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proofErr w:type="spellStart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</w:t>
      </w:r>
      <w:proofErr w:type="spellEnd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 xml:space="preserve">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Como aplicar o spring-security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Luis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Reuter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proofErr w:type="spellStart"/>
      <w:r w:rsidRPr="00041F13">
        <w:rPr>
          <w:rFonts w:cs="Times New Roman"/>
          <w:kern w:val="0"/>
          <w:lang w:eastAsia="pt-BR"/>
        </w:rPr>
        <w:t>Antonio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Reuter</w:t>
      </w:r>
      <w:proofErr w:type="spellEnd"/>
      <w:r w:rsidRPr="00041F13">
        <w:rPr>
          <w:rFonts w:cs="Times New Roman"/>
          <w:kern w:val="0"/>
          <w:lang w:eastAsia="pt-BR"/>
        </w:rPr>
        <w:t xml:space="preserve"> é bacharel em Ciências da Computação pela Faculdade Ruy Barbosa. Trabalha com desenvolvimento de sistemas desde 2000, utilizando Java e JEE. Atualmente é consultor da </w:t>
      </w:r>
      <w:proofErr w:type="spellStart"/>
      <w:r w:rsidRPr="00041F13">
        <w:rPr>
          <w:rFonts w:cs="Times New Roman"/>
          <w:kern w:val="0"/>
          <w:lang w:eastAsia="pt-BR"/>
        </w:rPr>
        <w:t>AvenueCode</w:t>
      </w:r>
      <w:proofErr w:type="spellEnd"/>
      <w:r w:rsidRPr="00041F13">
        <w:rPr>
          <w:rFonts w:cs="Times New Roman"/>
          <w:kern w:val="0"/>
          <w:lang w:eastAsia="pt-BR"/>
        </w:rPr>
        <w:t xml:space="preserve"> trabalhando em projetos envolvendo Java/JEE e </w:t>
      </w:r>
      <w:proofErr w:type="spellStart"/>
      <w:r w:rsidRPr="00041F13">
        <w:rPr>
          <w:rFonts w:cs="Times New Roman"/>
          <w:kern w:val="0"/>
          <w:lang w:eastAsia="pt-BR"/>
        </w:rPr>
        <w:t>Ruby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on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Rails</w:t>
      </w:r>
      <w:proofErr w:type="spellEnd"/>
      <w:r w:rsidRPr="00041F13">
        <w:rPr>
          <w:rFonts w:cs="Times New Roman"/>
          <w:kern w:val="0"/>
          <w:lang w:eastAsia="pt-BR"/>
        </w:rPr>
        <w:t xml:space="preserve"> no e-commerce do </w:t>
      </w:r>
      <w:proofErr w:type="spellStart"/>
      <w:r w:rsidRPr="00041F13">
        <w:rPr>
          <w:rFonts w:cs="Times New Roman"/>
          <w:kern w:val="0"/>
          <w:lang w:eastAsia="pt-BR"/>
        </w:rPr>
        <w:t>Walmart</w:t>
      </w:r>
      <w:proofErr w:type="spellEnd"/>
      <w:r w:rsidRPr="00041F13">
        <w:rPr>
          <w:rFonts w:cs="Times New Roman"/>
          <w:kern w:val="0"/>
          <w:lang w:eastAsia="pt-BR"/>
        </w:rPr>
        <w:t>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Nesse artigo iremos abordar como tornar uma API WEB segura, através do spring-security.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A aplicação do nosso cliente já faz uso do spring-security,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39819777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Os donos do Macaxeira Online resolveram expor sua API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na WEB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alguns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de seus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7E025660" w14:textId="41920E2D" w:rsidR="0099728C" w:rsidRDefault="0099728C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A equipe de segurança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 todavia,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ainda precisava avaliar a aplicação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garantir que a mesma estaria protegida de possíveis ataques. Ao final da análise um relatório deveria ser gerado informando os pontos de não conformidade e 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sugestões de melhorias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.</w:t>
      </w:r>
    </w:p>
    <w:p w14:paraId="22B15308" w14:textId="77777777" w:rsidR="00041F13" w:rsidRDefault="00041F13" w:rsidP="009313E9">
      <w:pPr>
        <w:pStyle w:val="Standard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4F9368A4" w:rsidR="006B1DD1" w:rsidRPr="006B1DD1" w:rsidRDefault="009313E9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Relatório de Segurança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65224872" w14:textId="77777777" w:rsidR="009313E9" w:rsidRPr="006B1DD1" w:rsidRDefault="009313E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F423AB1" w14:textId="06B8F140" w:rsidR="009313E9" w:rsidRDefault="009313E9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time de segurança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realizou uma análise detalhada do sistema</w:t>
      </w:r>
      <w:r>
        <w:rPr>
          <w:rFonts w:ascii="Times New Roman" w:eastAsia="Times New Roman" w:hAnsi="Times New Roman" w:cs="Times New Roman"/>
          <w:lang w:eastAsia="pt-BR"/>
        </w:rPr>
        <w:t xml:space="preserve"> e encontrou alguns </w:t>
      </w:r>
      <w:r w:rsidR="00745F36">
        <w:rPr>
          <w:rFonts w:ascii="Times New Roman" w:eastAsia="Times New Roman" w:hAnsi="Times New Roman" w:cs="Times New Roman"/>
          <w:lang w:eastAsia="pt-BR"/>
        </w:rPr>
        <w:t>pontos</w:t>
      </w:r>
      <w:r>
        <w:rPr>
          <w:rFonts w:ascii="Times New Roman" w:eastAsia="Times New Roman" w:hAnsi="Times New Roman" w:cs="Times New Roman"/>
          <w:lang w:eastAsia="pt-BR"/>
        </w:rPr>
        <w:t xml:space="preserve"> que precisavam ser corrigidos antes de disponibilizar para os usuários externos.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O time de desenvolvimento foi chamado para entender melhor a </w:t>
      </w:r>
      <w:r w:rsidR="00A90B78">
        <w:rPr>
          <w:rFonts w:ascii="Times New Roman" w:eastAsia="Times New Roman" w:hAnsi="Times New Roman" w:cs="Times New Roman"/>
          <w:lang w:eastAsia="pt-BR"/>
        </w:rPr>
        <w:t>questão.</w:t>
      </w:r>
    </w:p>
    <w:p w14:paraId="6FFAE1E5" w14:textId="7777777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000BDCD3" w14:textId="7F4969A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arquiteto não entendia como era possível a aplicação ainda apresentar brechas de segurança uma vez que eles estavam utilizando o </w:t>
      </w:r>
      <w:r w:rsidRPr="00CD3C84">
        <w:rPr>
          <w:rFonts w:ascii="Times New Roman" w:eastAsia="Times New Roman" w:hAnsi="Times New Roman" w:cs="Times New Roman"/>
          <w:i/>
          <w:lang w:eastAsia="pt-BR"/>
        </w:rPr>
        <w:t>spring-security</w:t>
      </w:r>
      <w:r>
        <w:rPr>
          <w:rFonts w:ascii="Times New Roman" w:eastAsia="Times New Roman" w:hAnsi="Times New Roman" w:cs="Times New Roman"/>
          <w:lang w:eastAsia="pt-BR"/>
        </w:rPr>
        <w:t>. A API já vinha sendo consumida por outros sistemas internos</w:t>
      </w:r>
      <w:r w:rsidR="00CD3C84">
        <w:rPr>
          <w:rFonts w:ascii="Times New Roman" w:eastAsia="Times New Roman" w:hAnsi="Times New Roman" w:cs="Times New Roman"/>
          <w:lang w:eastAsia="pt-BR"/>
        </w:rPr>
        <w:t xml:space="preserve"> havia</w:t>
      </w:r>
      <w:r w:rsidR="00553197">
        <w:rPr>
          <w:rFonts w:ascii="Times New Roman" w:eastAsia="Times New Roman" w:hAnsi="Times New Roman" w:cs="Times New Roman"/>
          <w:lang w:eastAsia="pt-BR"/>
        </w:rPr>
        <w:t xml:space="preserve"> pelo menos 1 ano.</w:t>
      </w:r>
    </w:p>
    <w:p w14:paraId="22995358" w14:textId="77777777" w:rsidR="00745F36" w:rsidRDefault="00745F36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3D3CA35" w14:textId="77777777" w:rsidR="005A40E6" w:rsidRDefault="00553197" w:rsidP="005A40E6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No relatório foram </w:t>
      </w:r>
      <w:r w:rsidR="005A40E6">
        <w:rPr>
          <w:rFonts w:eastAsia="Times New Roman" w:cs="Times New Roman"/>
          <w:kern w:val="0"/>
        </w:rPr>
        <w:t xml:space="preserve">reportados os seguintes </w:t>
      </w:r>
      <w:r>
        <w:rPr>
          <w:rFonts w:eastAsia="Times New Roman" w:cs="Times New Roman"/>
          <w:kern w:val="0"/>
        </w:rPr>
        <w:t>tópicos:</w:t>
      </w:r>
    </w:p>
    <w:p w14:paraId="65E32FF5" w14:textId="12053494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na autenticação;</w:t>
      </w:r>
    </w:p>
    <w:p w14:paraId="6C03E986" w14:textId="29529887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autorização;</w:t>
      </w:r>
    </w:p>
    <w:p w14:paraId="21FA882D" w14:textId="58F7E998" w:rsidR="00553197" w:rsidRDefault="00127E9D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configuração</w:t>
      </w:r>
    </w:p>
    <w:p w14:paraId="52F0FA01" w14:textId="77777777" w:rsidR="00367873" w:rsidRDefault="00367873" w:rsidP="00367873">
      <w:pPr>
        <w:pStyle w:val="Standard"/>
        <w:ind w:left="720"/>
        <w:jc w:val="both"/>
        <w:rPr>
          <w:rFonts w:eastAsia="Times New Roman" w:cs="Times New Roman"/>
          <w:kern w:val="0"/>
        </w:rPr>
      </w:pP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9698AD7" w14:textId="6DE7B34F" w:rsidR="007D2059" w:rsidRPr="007D2059" w:rsidRDefault="007D205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7D2059">
        <w:rPr>
          <w:rFonts w:eastAsia="Times New Roman" w:cs="Times New Roman"/>
          <w:b/>
          <w:kern w:val="0"/>
        </w:rPr>
        <w:t>Problemas na Autenticação</w:t>
      </w:r>
    </w:p>
    <w:p w14:paraId="5E2E8322" w14:textId="77777777" w:rsidR="007D2059" w:rsidRDefault="007D20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C3E1351" w14:textId="6CD6C16D" w:rsidR="009E2960" w:rsidRDefault="00BF77C0" w:rsidP="005C4CFE">
      <w:pPr>
        <w:pStyle w:val="Standard"/>
        <w:jc w:val="both"/>
        <w:rPr>
          <w:rFonts w:eastAsia="Times New Roman" w:cs="Times New Roman"/>
          <w:kern w:val="0"/>
        </w:rPr>
      </w:pPr>
      <w:r w:rsidRPr="00BF77C0">
        <w:rPr>
          <w:rFonts w:eastAsia="Times New Roman" w:cs="Times New Roman"/>
          <w:kern w:val="0"/>
        </w:rPr>
        <w:t>O primeiro ponto l</w:t>
      </w:r>
      <w:r>
        <w:rPr>
          <w:rFonts w:eastAsia="Times New Roman" w:cs="Times New Roman"/>
          <w:kern w:val="0"/>
        </w:rPr>
        <w:t>e</w:t>
      </w:r>
      <w:r w:rsidRPr="00BF77C0">
        <w:rPr>
          <w:rFonts w:eastAsia="Times New Roman" w:cs="Times New Roman"/>
          <w:kern w:val="0"/>
        </w:rPr>
        <w:t>vantado</w:t>
      </w:r>
      <w:r>
        <w:rPr>
          <w:rFonts w:eastAsia="Times New Roman" w:cs="Times New Roman"/>
          <w:kern w:val="0"/>
        </w:rPr>
        <w:t xml:space="preserve"> foi referente a forma como a autenticação estava sendo realizada. Eles encontraram um arquivo de texto dentro da aplicação contendo os dados do usuário e senha</w:t>
      </w:r>
      <w:r w:rsidR="007D2059">
        <w:rPr>
          <w:rFonts w:eastAsia="Times New Roman" w:cs="Times New Roman"/>
          <w:kern w:val="0"/>
        </w:rPr>
        <w:t xml:space="preserve">, conforme a </w:t>
      </w:r>
      <w:r w:rsidR="007D2059" w:rsidRPr="007D2059">
        <w:rPr>
          <w:rFonts w:eastAsia="Times New Roman" w:cs="Times New Roman"/>
          <w:b/>
          <w:kern w:val="0"/>
        </w:rPr>
        <w:t>Listagem 1</w:t>
      </w:r>
      <w:r>
        <w:rPr>
          <w:rFonts w:eastAsia="Times New Roman" w:cs="Times New Roman"/>
          <w:kern w:val="0"/>
        </w:rPr>
        <w:t>. Foi informado para o time de desenvolvimento que qualquer usuário mal intencionado que tivesse acesso ao arquivo obteria as credencias necessárias para se logar na aplicação.</w:t>
      </w:r>
    </w:p>
    <w:p w14:paraId="7760DEFB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A574362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A6E94F3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F55044C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E10C24B" w14:textId="3477EF81" w:rsidR="009E2960" w:rsidRDefault="009E2960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 </w:t>
      </w:r>
    </w:p>
    <w:p w14:paraId="2380BF03" w14:textId="6E834475" w:rsidR="009E2960" w:rsidRPr="00525DCA" w:rsidRDefault="009E2960" w:rsidP="009E2960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1</w:t>
      </w:r>
      <w:r w:rsidRPr="00525DCA">
        <w:t xml:space="preserve">. </w:t>
      </w:r>
      <w:r>
        <w:t>Arquivo de configuração da aplicação: application.properties</w:t>
      </w:r>
    </w:p>
    <w:p w14:paraId="6BE478B9" w14:textId="36F84BDE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31FE9769" w14:textId="24B17A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=macaxeira</w:t>
      </w:r>
    </w:p>
    <w:p w14:paraId="72B4FF42" w14:textId="47B317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api.senha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=1234</w:t>
      </w:r>
    </w:p>
    <w:p w14:paraId="5A65F2D1" w14:textId="0FC3F6EC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07EB12AB" w14:textId="77777777" w:rsidR="009A2B08" w:rsidRDefault="009A2B08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6037EADC" w14:textId="77777777" w:rsidR="009A2B08" w:rsidRPr="00525DCA" w:rsidRDefault="009A2B08" w:rsidP="009E2960">
      <w:pPr>
        <w:pStyle w:val="Normal1"/>
        <w:rPr>
          <w:sz w:val="16"/>
          <w:szCs w:val="16"/>
          <w:lang w:val="pt-BR"/>
        </w:rPr>
      </w:pPr>
    </w:p>
    <w:p w14:paraId="4DF3A891" w14:textId="4538717B" w:rsidR="00C82F06" w:rsidRDefault="00C82F06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O time de desenvolvimento também utilizava a estratégia de autenticação </w:t>
      </w:r>
      <w:r w:rsidRPr="00845A20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 dado o fato de que quem acessaria seriam outros sistemas, não havendo portanto um formulário de login.</w:t>
      </w:r>
      <w:r>
        <w:rPr>
          <w:rFonts w:eastAsia="Times New Roman" w:cs="Times New Roman"/>
          <w:kern w:val="0"/>
        </w:rPr>
        <w:t xml:space="preserve"> </w:t>
      </w:r>
      <w:r w:rsidR="00CF5699">
        <w:rPr>
          <w:rFonts w:eastAsia="Times New Roman" w:cs="Times New Roman"/>
          <w:kern w:val="0"/>
        </w:rPr>
        <w:t>Isso</w:t>
      </w:r>
      <w:r w:rsidR="00845A20">
        <w:rPr>
          <w:rFonts w:eastAsia="Times New Roman" w:cs="Times New Roman"/>
          <w:kern w:val="0"/>
        </w:rPr>
        <w:t xml:space="preserve"> seria um problema quando a AP</w:t>
      </w:r>
      <w:r w:rsidR="00CF5699">
        <w:rPr>
          <w:rFonts w:eastAsia="Times New Roman" w:cs="Times New Roman"/>
          <w:kern w:val="0"/>
        </w:rPr>
        <w:t xml:space="preserve">I fosse publicada na WEB. Na </w:t>
      </w:r>
      <w:r w:rsidR="00845A20">
        <w:rPr>
          <w:rFonts w:eastAsia="Times New Roman" w:cs="Times New Roman"/>
          <w:kern w:val="0"/>
        </w:rPr>
        <w:t>autenticação</w:t>
      </w:r>
      <w:r w:rsidR="00CF5699">
        <w:rPr>
          <w:rFonts w:eastAsia="Times New Roman" w:cs="Times New Roman"/>
          <w:kern w:val="0"/>
        </w:rPr>
        <w:t xml:space="preserve"> </w:t>
      </w:r>
      <w:r w:rsidR="00CF5699" w:rsidRPr="00CF5699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a cada </w:t>
      </w:r>
      <w:r w:rsidR="00845A20" w:rsidRPr="00845A20">
        <w:rPr>
          <w:rFonts w:eastAsia="Times New Roman" w:cs="Times New Roman"/>
          <w:i/>
          <w:kern w:val="0"/>
        </w:rPr>
        <w:t>request</w:t>
      </w:r>
      <w:r w:rsidR="00845A20">
        <w:rPr>
          <w:rFonts w:eastAsia="Times New Roman" w:cs="Times New Roman"/>
          <w:kern w:val="0"/>
        </w:rPr>
        <w:t xml:space="preserve"> do usuário</w:t>
      </w:r>
      <w:r w:rsidR="00CF5699">
        <w:rPr>
          <w:rFonts w:eastAsia="Times New Roman" w:cs="Times New Roman"/>
          <w:kern w:val="0"/>
        </w:rPr>
        <w:t xml:space="preserve">, em seu </w:t>
      </w:r>
      <w:r w:rsidR="00CF5699" w:rsidRPr="00CF5699">
        <w:rPr>
          <w:rFonts w:eastAsia="Times New Roman" w:cs="Times New Roman"/>
          <w:i/>
          <w:kern w:val="0"/>
        </w:rPr>
        <w:t>header</w:t>
      </w:r>
      <w:r w:rsidR="00CF5699">
        <w:rPr>
          <w:rFonts w:eastAsia="Times New Roman" w:cs="Times New Roman"/>
          <w:kern w:val="0"/>
        </w:rPr>
        <w:t xml:space="preserve"> vão as</w:t>
      </w:r>
      <w:r w:rsidR="00845A20">
        <w:rPr>
          <w:rFonts w:eastAsia="Times New Roman" w:cs="Times New Roman"/>
          <w:kern w:val="0"/>
        </w:rPr>
        <w:t xml:space="preserve"> credencias de acesso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enviadas</w:t>
      </w:r>
      <w:r w:rsidR="00CF5699">
        <w:rPr>
          <w:rFonts w:eastAsia="Times New Roman" w:cs="Times New Roman"/>
          <w:kern w:val="0"/>
        </w:rPr>
        <w:t xml:space="preserve"> então</w:t>
      </w:r>
      <w:r w:rsidR="00845A20">
        <w:rPr>
          <w:rFonts w:eastAsia="Times New Roman" w:cs="Times New Roman"/>
          <w:kern w:val="0"/>
        </w:rPr>
        <w:t xml:space="preserve"> para o servidor. A falha nesse caso é que ela sofra ataques, um </w:t>
      </w:r>
      <w:r w:rsidR="00845A20" w:rsidRPr="00845A20">
        <w:rPr>
          <w:rFonts w:eastAsia="Times New Roman" w:cs="Times New Roman"/>
          <w:i/>
          <w:kern w:val="0"/>
        </w:rPr>
        <w:t>hacker</w:t>
      </w:r>
      <w:r w:rsidR="00845A20">
        <w:rPr>
          <w:rFonts w:eastAsia="Times New Roman" w:cs="Times New Roman"/>
          <w:kern w:val="0"/>
        </w:rPr>
        <w:t xml:space="preserve"> com o auxílio de alguma ferramenta de </w:t>
      </w:r>
      <w:r w:rsidR="00845A20" w:rsidRPr="00845A20">
        <w:rPr>
          <w:rFonts w:eastAsia="Times New Roman" w:cs="Times New Roman"/>
          <w:i/>
          <w:kern w:val="0"/>
        </w:rPr>
        <w:t>sniffer</w:t>
      </w:r>
      <w:r w:rsidR="00845A20">
        <w:rPr>
          <w:rFonts w:eastAsia="Times New Roman" w:cs="Times New Roman"/>
          <w:kern w:val="0"/>
        </w:rPr>
        <w:t xml:space="preserve"> pode interceptar as requisições do usuário, caso os dados trafeguem em um canal sem criptografia, e assim capturar seu login e senha. </w:t>
      </w:r>
    </w:p>
    <w:p w14:paraId="27E2EC44" w14:textId="77777777" w:rsidR="00C72C99" w:rsidRDefault="00C72C9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C39D15D" w14:textId="77777777" w:rsidR="009A2B08" w:rsidRDefault="009A2B08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C5E2AC7" w14:textId="081EB674" w:rsidR="009A2B08" w:rsidRPr="009A2B08" w:rsidRDefault="009A2B08" w:rsidP="009A2B08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2</w:t>
      </w:r>
      <w:r w:rsidRPr="00525DCA">
        <w:t xml:space="preserve">. </w:t>
      </w:r>
      <w:r>
        <w:t xml:space="preserve">Configuração da autenticação </w:t>
      </w:r>
      <w:r w:rsidRPr="009A2B08">
        <w:rPr>
          <w:i/>
        </w:rPr>
        <w:t>BASIC</w:t>
      </w:r>
      <w:r>
        <w:t xml:space="preserve">: </w:t>
      </w:r>
      <w:r w:rsidR="00327A81">
        <w:t>SecurityConfig.java</w:t>
      </w:r>
    </w:p>
    <w:p w14:paraId="5B4F780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@Configuration</w:t>
      </w:r>
    </w:p>
    <w:p w14:paraId="12BBC0E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@EnableWebSecurity</w:t>
      </w:r>
    </w:p>
    <w:p w14:paraId="47E3AE5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class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SecurityConfig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extends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WebSecurityConfigurerAdapter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2479F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75614E8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String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;</w:t>
      </w:r>
    </w:p>
    <w:p w14:paraId="310DF75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7FD6B94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api.password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6B8E5EC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String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password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;</w:t>
      </w:r>
    </w:p>
    <w:p w14:paraId="4FD7333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</w:p>
    <w:p w14:paraId="0DD58C7F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Autowired</w:t>
      </w:r>
      <w:proofErr w:type="spellEnd"/>
    </w:p>
    <w:p w14:paraId="547B95B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configureGlobal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AuthenticationManagerBuilder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0AFD049A" w14:textId="0DC3548E" w:rsidR="00327A81" w:rsidRPr="00327A81" w:rsidRDefault="00C72C99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auth.inMemoryAuthentication</w:t>
      </w:r>
      <w:proofErr w:type="spellEnd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w</w:t>
      </w:r>
      <w:r>
        <w:rPr>
          <w:rFonts w:ascii="Courier New" w:eastAsia="Courier New" w:hAnsi="Courier New" w:cs="Courier New"/>
          <w:sz w:val="16"/>
          <w:szCs w:val="16"/>
          <w:lang w:val="pt-BR"/>
        </w:rPr>
        <w:t>ithUser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).</w:t>
      </w: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password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password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);</w:t>
      </w:r>
    </w:p>
    <w:p w14:paraId="27A638A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2ED814B1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29EA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Override</w:t>
      </w:r>
      <w:proofErr w:type="spellEnd"/>
    </w:p>
    <w:p w14:paraId="0AD52D36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protected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configure(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HttpSecurity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4072D014" w14:textId="2E28BA3B" w:rsidR="00327A81" w:rsidRPr="00327A81" w:rsidRDefault="00327A81" w:rsidP="00CF5699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httpSec.authorizeRequests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0FA5631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anyRequest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authenticated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56D80CD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3970EAD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httpBasic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();</w:t>
      </w:r>
    </w:p>
    <w:p w14:paraId="3BED50E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1A45AD3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121B5A7" w14:textId="7E132E7B" w:rsidR="009A2B08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}</w:t>
      </w:r>
    </w:p>
    <w:p w14:paraId="33CDA186" w14:textId="77777777" w:rsidR="00026472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6F86C79" w14:textId="26F3E227" w:rsidR="00236239" w:rsidRPr="00236239" w:rsidRDefault="0023623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236239">
        <w:rPr>
          <w:rFonts w:eastAsia="Times New Roman" w:cs="Times New Roman"/>
          <w:b/>
          <w:kern w:val="0"/>
        </w:rPr>
        <w:t>Problemas de Autorização</w:t>
      </w:r>
      <w:r w:rsidR="00C878B0">
        <w:rPr>
          <w:rFonts w:eastAsia="Times New Roman" w:cs="Times New Roman"/>
          <w:b/>
          <w:kern w:val="0"/>
        </w:rPr>
        <w:t xml:space="preserve"> (Controle de Acesso)</w:t>
      </w:r>
    </w:p>
    <w:p w14:paraId="60C0FEB6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456FB90" w14:textId="370F2C8E" w:rsidR="00CF5699" w:rsidRPr="00367873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Foi questionado quantos parceiros comerciais teriam acesso a API</w:t>
      </w:r>
      <w:r w:rsidR="00C72C99">
        <w:rPr>
          <w:rFonts w:eastAsia="Times New Roman" w:cs="Times New Roman"/>
          <w:kern w:val="0"/>
        </w:rPr>
        <w:t xml:space="preserve"> e o nível de iteração</w:t>
      </w:r>
      <w:r>
        <w:rPr>
          <w:rFonts w:eastAsia="Times New Roman" w:cs="Times New Roman"/>
          <w:kern w:val="0"/>
        </w:rPr>
        <w:t xml:space="preserve">. No formato em que a aplicação se encontrava apenas um único usuário era </w:t>
      </w:r>
      <w:r w:rsidR="00BF69EA">
        <w:rPr>
          <w:rFonts w:eastAsia="Times New Roman" w:cs="Times New Roman"/>
          <w:kern w:val="0"/>
        </w:rPr>
        <w:t>utilizado para se autenticar</w:t>
      </w:r>
      <w:r w:rsidR="00127E9D">
        <w:rPr>
          <w:rFonts w:eastAsia="Times New Roman" w:cs="Times New Roman"/>
          <w:kern w:val="0"/>
        </w:rPr>
        <w:t xml:space="preserve">, vide a </w:t>
      </w:r>
      <w:r w:rsidR="00127E9D" w:rsidRPr="00127E9D">
        <w:rPr>
          <w:rFonts w:eastAsia="Times New Roman" w:cs="Times New Roman"/>
          <w:b/>
          <w:kern w:val="0"/>
        </w:rPr>
        <w:t>Listagem 2</w:t>
      </w:r>
      <w:r w:rsidR="00127E9D">
        <w:rPr>
          <w:rFonts w:eastAsia="Times New Roman" w:cs="Times New Roman"/>
          <w:kern w:val="0"/>
        </w:rPr>
        <w:t xml:space="preserve">, no método </w:t>
      </w:r>
      <w:proofErr w:type="spellStart"/>
      <w:r w:rsidR="00127E9D" w:rsidRPr="00327A81">
        <w:rPr>
          <w:rFonts w:ascii="Courier New" w:eastAsia="Courier New" w:hAnsi="Courier New" w:cs="Courier New"/>
          <w:sz w:val="16"/>
          <w:szCs w:val="16"/>
        </w:rPr>
        <w:t>configureGlobal</w:t>
      </w:r>
      <w:proofErr w:type="spellEnd"/>
      <w:r w:rsidR="00BF69EA">
        <w:rPr>
          <w:rFonts w:eastAsia="Times New Roman" w:cs="Times New Roman"/>
          <w:kern w:val="0"/>
        </w:rPr>
        <w:t>. Como apenas os sistemas internos utilizavam a API esse problema não era crítico, contudo agora, com mais usuários</w:t>
      </w:r>
      <w:r w:rsidR="00C72C99">
        <w:rPr>
          <w:rFonts w:eastAsia="Times New Roman" w:cs="Times New Roman"/>
          <w:kern w:val="0"/>
        </w:rPr>
        <w:t>,</w:t>
      </w:r>
      <w:r w:rsidR="00BF69EA">
        <w:rPr>
          <w:rFonts w:eastAsia="Times New Roman" w:cs="Times New Roman"/>
          <w:kern w:val="0"/>
        </w:rPr>
        <w:t xml:space="preserve"> era preciso saber se todos teriam os mesmo privilégios. No formato atual isso não seria possível, eles teriam que fazer a aplicação suportar </w:t>
      </w:r>
      <w:r w:rsidR="00BF69EA" w:rsidRPr="00BF69EA">
        <w:rPr>
          <w:rFonts w:eastAsia="Times New Roman" w:cs="Times New Roman"/>
          <w:i/>
          <w:kern w:val="0"/>
        </w:rPr>
        <w:t>n</w:t>
      </w:r>
      <w:r w:rsidR="00BF69EA">
        <w:rPr>
          <w:rFonts w:eastAsia="Times New Roman" w:cs="Times New Roman"/>
          <w:kern w:val="0"/>
        </w:rPr>
        <w:t xml:space="preserve"> usuários. Além disso era preciso definir os privilégios de cada um e mapear no sistema os ponto</w:t>
      </w:r>
      <w:r w:rsidR="00C72C99">
        <w:rPr>
          <w:rFonts w:eastAsia="Times New Roman" w:cs="Times New Roman"/>
          <w:kern w:val="0"/>
        </w:rPr>
        <w:t>s em que teriam acesso restrito</w:t>
      </w:r>
      <w:r w:rsidR="00367873">
        <w:rPr>
          <w:rFonts w:eastAsia="Times New Roman" w:cs="Times New Roman"/>
          <w:kern w:val="0"/>
        </w:rPr>
        <w:t>.</w:t>
      </w:r>
    </w:p>
    <w:p w14:paraId="53194FAA" w14:textId="14F98D55" w:rsidR="00D87A77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Devido a</w:t>
      </w:r>
      <w:r w:rsidR="00CF5699">
        <w:rPr>
          <w:rFonts w:eastAsia="Times New Roman" w:cs="Times New Roman"/>
          <w:kern w:val="0"/>
        </w:rPr>
        <w:t xml:space="preserve"> falta de uma credencial para cada usuário da aplicação, também ficava impossível rastrear quais usuários haviam executado determinada operação. A nível de segurança isso não </w:t>
      </w:r>
      <w:r>
        <w:rPr>
          <w:rFonts w:eastAsia="Times New Roman" w:cs="Times New Roman"/>
          <w:kern w:val="0"/>
        </w:rPr>
        <w:t>constituía</w:t>
      </w:r>
      <w:r w:rsidR="00CF5699">
        <w:rPr>
          <w:rFonts w:eastAsia="Times New Roman" w:cs="Times New Roman"/>
          <w:kern w:val="0"/>
        </w:rPr>
        <w:t xml:space="preserve"> uma falha em si, porém ajudaria e muito ter esse nível de detalhamento, tanto a fim de oferecer um melhor suporte para os usuários, quanto para ajudar a investigar algum acesso indevido.</w:t>
      </w:r>
    </w:p>
    <w:p w14:paraId="2920AE21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5C4E1FB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22694309" w14:textId="34AA6FEB" w:rsidR="00127E9D" w:rsidRPr="00CF5699" w:rsidRDefault="009B68DE" w:rsidP="00127E9D">
      <w:pPr>
        <w:pStyle w:val="Standard"/>
        <w:jc w:val="both"/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>Problemas de configuração</w:t>
      </w:r>
    </w:p>
    <w:p w14:paraId="7D618CF3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4AFA41C" w14:textId="5590ED14" w:rsidR="00367873" w:rsidRDefault="009B68DE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Foi alertado que embora o </w:t>
      </w:r>
      <w:r w:rsidRPr="009B68DE">
        <w:rPr>
          <w:rFonts w:eastAsia="Times New Roman" w:cs="Times New Roman"/>
          <w:i/>
          <w:kern w:val="0"/>
        </w:rPr>
        <w:t>spring-security</w:t>
      </w:r>
      <w:r>
        <w:rPr>
          <w:rFonts w:eastAsia="Times New Roman" w:cs="Times New Roman"/>
          <w:kern w:val="0"/>
        </w:rPr>
        <w:t xml:space="preserve"> fosse um excelente framework </w:t>
      </w:r>
      <w:r w:rsidR="002A77D3">
        <w:rPr>
          <w:rFonts w:eastAsia="Times New Roman" w:cs="Times New Roman"/>
          <w:kern w:val="0"/>
        </w:rPr>
        <w:t xml:space="preserve">algumas configurações estavam pendentes. Quando </w:t>
      </w:r>
      <w:r w:rsidR="00C23459">
        <w:rPr>
          <w:rFonts w:eastAsia="Times New Roman" w:cs="Times New Roman"/>
          <w:kern w:val="0"/>
        </w:rPr>
        <w:t>a configuração é realizada</w:t>
      </w:r>
      <w:r w:rsidR="002A77D3">
        <w:rPr>
          <w:rFonts w:eastAsia="Times New Roman" w:cs="Times New Roman"/>
          <w:kern w:val="0"/>
        </w:rPr>
        <w:t xml:space="preserve"> via Java</w:t>
      </w:r>
      <w:r w:rsidR="00C23459">
        <w:rPr>
          <w:rFonts w:eastAsia="Times New Roman" w:cs="Times New Roman"/>
          <w:kern w:val="0"/>
        </w:rPr>
        <w:t>,</w:t>
      </w:r>
      <w:r w:rsidR="002A77D3">
        <w:rPr>
          <w:rFonts w:eastAsia="Times New Roman" w:cs="Times New Roman"/>
          <w:kern w:val="0"/>
        </w:rPr>
        <w:t xml:space="preserve"> ou seja, sem ser realizada em arquivos XML, a maioria das configurações já vem habilitadas por padrão. Contudo, ainda sim seria necessário ativar algumas mais especificas, bem como ataques</w:t>
      </w:r>
      <w:r w:rsidR="00C23459">
        <w:rPr>
          <w:rFonts w:eastAsia="Times New Roman" w:cs="Times New Roman"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Cross-site Scripting</w:t>
      </w:r>
      <w:r w:rsidR="002A77D3" w:rsidRPr="00C23459">
        <w:rPr>
          <w:rFonts w:eastAsia="Times New Roman" w:cs="Times New Roman"/>
          <w:i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(</w:t>
      </w:r>
      <w:r w:rsidR="002A77D3" w:rsidRPr="00C23459">
        <w:rPr>
          <w:rFonts w:eastAsia="Times New Roman" w:cs="Times New Roman"/>
          <w:i/>
          <w:kern w:val="0"/>
        </w:rPr>
        <w:t>XSS</w:t>
      </w:r>
      <w:r w:rsidR="00C23459" w:rsidRPr="00C23459">
        <w:rPr>
          <w:rFonts w:eastAsia="Times New Roman" w:cs="Times New Roman"/>
          <w:i/>
          <w:kern w:val="0"/>
        </w:rPr>
        <w:t>)</w:t>
      </w:r>
      <w:r w:rsidR="002A77D3">
        <w:rPr>
          <w:rFonts w:eastAsia="Times New Roman" w:cs="Times New Roman"/>
          <w:kern w:val="0"/>
        </w:rPr>
        <w:t>.</w:t>
      </w:r>
    </w:p>
    <w:p w14:paraId="7EA7E966" w14:textId="77777777" w:rsidR="00C23459" w:rsidRDefault="00C234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AB1E33F" w14:textId="6F0B566C" w:rsidR="00C23459" w:rsidRPr="002F7923" w:rsidRDefault="002F7923" w:rsidP="005C4CFE">
      <w:pPr>
        <w:pStyle w:val="Standard"/>
        <w:jc w:val="both"/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</w:pPr>
      <w:r w:rsidRPr="002F7923"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>Nota:</w:t>
      </w:r>
      <w:r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 xml:space="preserve"> </w:t>
      </w:r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Quando configuramos o spring-security via Java, algumas features já vem habilitadas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por padrão: Cache-</w:t>
      </w:r>
      <w:proofErr w:type="spellStart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Control</w:t>
      </w:r>
      <w:proofErr w:type="spellEnd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,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X-Content-Type-Options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,</w:t>
      </w:r>
      <w:r w:rsid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X-Frame-Options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.</w:t>
      </w:r>
    </w:p>
    <w:p w14:paraId="3B3D7461" w14:textId="77777777" w:rsidR="00127E9D" w:rsidRPr="00CF5699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267FEA83" w14:textId="77777777" w:rsidR="00612A24" w:rsidRPr="004E570C" w:rsidRDefault="00612A24" w:rsidP="00612A24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Estudo de caso considerando a boa</w:t>
      </w:r>
      <w:r w:rsidRPr="008359FE">
        <w:rPr>
          <w:rFonts w:ascii="Palatino Linotype" w:hAnsi="Palatino Linotype"/>
          <w:b/>
        </w:rPr>
        <w:t xml:space="preserve"> pr</w:t>
      </w:r>
      <w:r>
        <w:rPr>
          <w:rFonts w:ascii="Palatino Linotype" w:hAnsi="Palatino Linotype"/>
          <w:b/>
        </w:rPr>
        <w:t>átic</w:t>
      </w:r>
      <w:bookmarkStart w:id="0" w:name="_GoBack"/>
      <w:bookmarkEnd w:id="0"/>
      <w:r>
        <w:rPr>
          <w:rFonts w:ascii="Palatino Linotype" w:hAnsi="Palatino Linotype"/>
          <w:b/>
        </w:rPr>
        <w:t>a</w:t>
      </w:r>
      <w:r w:rsidRPr="004E570C">
        <w:rPr>
          <w:rFonts w:ascii="Palatino Linotype" w:hAnsi="Palatino Linotype"/>
          <w:b/>
        </w:rPr>
        <w:t xml:space="preserve"> 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9"/>
      <w:footerReference w:type="default" r:id="rId10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8615F" w14:textId="77777777" w:rsidR="002F7923" w:rsidRDefault="002F7923">
      <w:r>
        <w:separator/>
      </w:r>
    </w:p>
  </w:endnote>
  <w:endnote w:type="continuationSeparator" w:id="0">
    <w:p w14:paraId="7DE310BE" w14:textId="77777777" w:rsidR="002F7923" w:rsidRDefault="002F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2F7923" w:rsidRDefault="002F7923">
    <w:pPr>
      <w:tabs>
        <w:tab w:val="center" w:pos="4320"/>
        <w:tab w:val="right" w:pos="8640"/>
      </w:tabs>
    </w:pPr>
  </w:p>
  <w:p w14:paraId="0994FDE6" w14:textId="77777777" w:rsidR="002F7923" w:rsidRDefault="002F7923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2BB15" w14:textId="77777777" w:rsidR="002F7923" w:rsidRDefault="002F7923">
      <w:r>
        <w:separator/>
      </w:r>
    </w:p>
  </w:footnote>
  <w:footnote w:type="continuationSeparator" w:id="0">
    <w:p w14:paraId="60FCCA22" w14:textId="77777777" w:rsidR="002F7923" w:rsidRDefault="002F79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2F7923" w:rsidRDefault="002F7923">
    <w:pPr>
      <w:tabs>
        <w:tab w:val="center" w:pos="4320"/>
        <w:tab w:val="right" w:pos="8640"/>
      </w:tabs>
    </w:pPr>
  </w:p>
  <w:p w14:paraId="491455A8" w14:textId="77777777" w:rsidR="002F7923" w:rsidRDefault="002F792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C78"/>
    <w:multiLevelType w:val="hybridMultilevel"/>
    <w:tmpl w:val="C8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AA8"/>
    <w:multiLevelType w:val="hybridMultilevel"/>
    <w:tmpl w:val="1E24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C6DF3"/>
    <w:multiLevelType w:val="hybridMultilevel"/>
    <w:tmpl w:val="C706EF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2A0"/>
    <w:multiLevelType w:val="hybridMultilevel"/>
    <w:tmpl w:val="4B76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BE7152"/>
    <w:multiLevelType w:val="hybridMultilevel"/>
    <w:tmpl w:val="4DF6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C1E29"/>
    <w:multiLevelType w:val="hybridMultilevel"/>
    <w:tmpl w:val="7EB67C0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07446"/>
    <w:multiLevelType w:val="hybridMultilevel"/>
    <w:tmpl w:val="D1DE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26472"/>
    <w:rsid w:val="00041F13"/>
    <w:rsid w:val="00127E9D"/>
    <w:rsid w:val="00227A34"/>
    <w:rsid w:val="00236239"/>
    <w:rsid w:val="002757F5"/>
    <w:rsid w:val="002A77D3"/>
    <w:rsid w:val="002F7923"/>
    <w:rsid w:val="00327A81"/>
    <w:rsid w:val="00367873"/>
    <w:rsid w:val="00434FBB"/>
    <w:rsid w:val="0048296F"/>
    <w:rsid w:val="004D71D1"/>
    <w:rsid w:val="004F0BFE"/>
    <w:rsid w:val="00553197"/>
    <w:rsid w:val="005A40E6"/>
    <w:rsid w:val="005C4CFE"/>
    <w:rsid w:val="00612A24"/>
    <w:rsid w:val="006B1DD1"/>
    <w:rsid w:val="00745F36"/>
    <w:rsid w:val="007D2059"/>
    <w:rsid w:val="00845A20"/>
    <w:rsid w:val="009313E9"/>
    <w:rsid w:val="0099299B"/>
    <w:rsid w:val="0099728C"/>
    <w:rsid w:val="009A2B08"/>
    <w:rsid w:val="009B68DE"/>
    <w:rsid w:val="009E2960"/>
    <w:rsid w:val="009F05EA"/>
    <w:rsid w:val="00A90B78"/>
    <w:rsid w:val="00B51565"/>
    <w:rsid w:val="00B5472F"/>
    <w:rsid w:val="00B72AD5"/>
    <w:rsid w:val="00BD0688"/>
    <w:rsid w:val="00BF69EA"/>
    <w:rsid w:val="00BF77C0"/>
    <w:rsid w:val="00C23459"/>
    <w:rsid w:val="00C40F57"/>
    <w:rsid w:val="00C72C99"/>
    <w:rsid w:val="00C82F06"/>
    <w:rsid w:val="00C878B0"/>
    <w:rsid w:val="00C93713"/>
    <w:rsid w:val="00C947F2"/>
    <w:rsid w:val="00CA7CE0"/>
    <w:rsid w:val="00CD3C84"/>
    <w:rsid w:val="00CF5699"/>
    <w:rsid w:val="00D5668E"/>
    <w:rsid w:val="00D87A77"/>
    <w:rsid w:val="00DE1FC9"/>
    <w:rsid w:val="00E52A5A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1047</Words>
  <Characters>6005</Characters>
  <Application>Microsoft Macintosh Word</Application>
  <DocSecurity>0</DocSecurity>
  <Lines>172</Lines>
  <Paragraphs>69</Paragraphs>
  <ScaleCrop>false</ScaleCrop>
  <Company>Walmart</Company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Antonio Reuter</cp:lastModifiedBy>
  <cp:revision>34</cp:revision>
  <dcterms:created xsi:type="dcterms:W3CDTF">2015-02-26T18:39:00Z</dcterms:created>
  <dcterms:modified xsi:type="dcterms:W3CDTF">2015-03-01T19:40:00Z</dcterms:modified>
</cp:coreProperties>
</file>