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FC9" w:rsidRDefault="00090BB8">
      <w:pPr>
        <w:rPr>
          <w:rFonts w:ascii="lato" w:eastAsia="lato" w:hAnsi="lato" w:cs="lato"/>
          <w:b/>
          <w:color w:val="020202"/>
          <w:sz w:val="48"/>
          <w:szCs w:val="48"/>
        </w:rPr>
      </w:pPr>
      <w:r>
        <w:rPr>
          <w:rFonts w:ascii="lato" w:eastAsia="lato" w:hAnsi="lato" w:cs="lato"/>
          <w:b/>
          <w:color w:val="020202"/>
          <w:sz w:val="48"/>
          <w:szCs w:val="48"/>
        </w:rPr>
        <w:t>Predicting House Prices Using Machine Learning</w:t>
      </w:r>
    </w:p>
    <w:p w:rsidR="00077FC9" w:rsidRDefault="00077FC9">
      <w:pPr>
        <w:rPr>
          <w:rFonts w:ascii="lato" w:eastAsia="lato" w:hAnsi="lato" w:cs="lato"/>
          <w:b/>
          <w:color w:val="020202"/>
          <w:sz w:val="48"/>
          <w:szCs w:val="48"/>
        </w:rPr>
      </w:pPr>
    </w:p>
    <w:p w:rsidR="00077FC9" w:rsidRDefault="00090BB8">
      <w:pPr>
        <w:spacing w:after="240"/>
        <w:rPr>
          <w:rFonts w:ascii="Open Sans" w:eastAsia="Open Sans" w:hAnsi="Open Sans" w:cs="Open Sans"/>
          <w:color w:val="020202"/>
        </w:rPr>
      </w:pPr>
      <w:r>
        <w:rPr>
          <w:rFonts w:ascii="Open Sans" w:eastAsia="Open Sans" w:hAnsi="Open Sans" w:cs="Open Sans"/>
          <w:b/>
          <w:color w:val="020202"/>
        </w:rPr>
        <w:t>Group Project:</w:t>
      </w:r>
      <w:r>
        <w:rPr>
          <w:rFonts w:ascii="Open Sans" w:eastAsia="Open Sans" w:hAnsi="Open Sans" w:cs="Open Sans"/>
          <w:color w:val="020202"/>
        </w:rPr>
        <w:t xml:space="preserve"> Credit to Anthony </w:t>
      </w:r>
      <w:proofErr w:type="spellStart"/>
      <w:r>
        <w:rPr>
          <w:rFonts w:ascii="Open Sans" w:eastAsia="Open Sans" w:hAnsi="Open Sans" w:cs="Open Sans"/>
          <w:color w:val="020202"/>
        </w:rPr>
        <w:t>Parrillo</w:t>
      </w:r>
      <w:proofErr w:type="spellEnd"/>
      <w:r>
        <w:rPr>
          <w:rFonts w:ascii="Open Sans" w:eastAsia="Open Sans" w:hAnsi="Open Sans" w:cs="Open Sans"/>
          <w:color w:val="020202"/>
        </w:rPr>
        <w:t xml:space="preserve">, </w:t>
      </w:r>
      <w:proofErr w:type="spellStart"/>
      <w:r>
        <w:rPr>
          <w:rFonts w:ascii="Open Sans" w:eastAsia="Open Sans" w:hAnsi="Open Sans" w:cs="Open Sans"/>
          <w:color w:val="020202"/>
        </w:rPr>
        <w:t>Akshit</w:t>
      </w:r>
      <w:proofErr w:type="spellEnd"/>
      <w:r>
        <w:rPr>
          <w:rFonts w:ascii="Open Sans" w:eastAsia="Open Sans" w:hAnsi="Open Sans" w:cs="Open Sans"/>
          <w:color w:val="020202"/>
        </w:rPr>
        <w:t xml:space="preserve"> Arora, Alan Lin and </w:t>
      </w:r>
      <w:r>
        <w:rPr>
          <w:rFonts w:ascii="Open Sans" w:eastAsia="Open Sans" w:hAnsi="Open Sans" w:cs="Open Sans"/>
          <w:color w:val="020202"/>
        </w:rPr>
        <w:t>Antonio Sal</w:t>
      </w:r>
      <w:r>
        <w:rPr>
          <w:rFonts w:ascii="Open Sans" w:eastAsia="Open Sans" w:hAnsi="Open Sans" w:cs="Open Sans"/>
          <w:color w:val="020202"/>
        </w:rPr>
        <w:t>vador</w:t>
      </w:r>
      <w:bookmarkStart w:id="0" w:name="_GoBack"/>
      <w:bookmarkEnd w:id="0"/>
    </w:p>
    <w:p w:rsidR="00077FC9" w:rsidRDefault="00090BB8">
      <w:pPr>
        <w:spacing w:after="240"/>
        <w:rPr>
          <w:rFonts w:ascii="Open Sans" w:eastAsia="Open Sans" w:hAnsi="Open Sans" w:cs="Open Sans"/>
          <w:color w:val="020202"/>
        </w:rPr>
      </w:pPr>
      <w:r>
        <w:rPr>
          <w:rFonts w:ascii="Open Sans" w:eastAsia="Open Sans" w:hAnsi="Open Sans" w:cs="Open Sans"/>
          <w:b/>
          <w:color w:val="020202"/>
        </w:rPr>
        <w:t>Objective:</w:t>
      </w:r>
      <w:r>
        <w:rPr>
          <w:rFonts w:ascii="Open Sans" w:eastAsia="Open Sans" w:hAnsi="Open Sans" w:cs="Open Sans"/>
          <w:color w:val="020202"/>
        </w:rPr>
        <w:t>  To employ machine learning techniques to build a model to predict sales prices based on dataset provided in Kaggle. The dataset included 1460 observations  with 80 variables for the training dataset  (similar size of dataset as test). The dataset was col</w:t>
      </w:r>
      <w:r>
        <w:rPr>
          <w:rFonts w:ascii="Open Sans" w:eastAsia="Open Sans" w:hAnsi="Open Sans" w:cs="Open Sans"/>
          <w:color w:val="020202"/>
        </w:rPr>
        <w:t>lected in Ames IA from 2006 to 2010 and includes most of the questions that a buyer or property assessor would ask to determine the value of a property.</w:t>
      </w:r>
    </w:p>
    <w:p w:rsidR="00077FC9" w:rsidRDefault="00090BB8">
      <w:pPr>
        <w:spacing w:after="240"/>
        <w:rPr>
          <w:rFonts w:ascii="Open Sans" w:eastAsia="Open Sans" w:hAnsi="Open Sans" w:cs="Open Sans"/>
          <w:color w:val="020202"/>
        </w:rPr>
      </w:pPr>
      <w:r>
        <w:rPr>
          <w:rFonts w:ascii="Open Sans" w:eastAsia="Open Sans" w:hAnsi="Open Sans" w:cs="Open Sans"/>
          <w:b/>
          <w:color w:val="020202"/>
        </w:rPr>
        <w:t>Context:</w:t>
      </w:r>
      <w:r>
        <w:rPr>
          <w:rFonts w:ascii="Open Sans" w:eastAsia="Open Sans" w:hAnsi="Open Sans" w:cs="Open Sans"/>
          <w:color w:val="020202"/>
        </w:rPr>
        <w:t> Real Estate is worth almost $30 Trillion in the US economy, and its dynamism is one of the ind</w:t>
      </w:r>
      <w:r>
        <w:rPr>
          <w:rFonts w:ascii="Open Sans" w:eastAsia="Open Sans" w:hAnsi="Open Sans" w:cs="Open Sans"/>
          <w:color w:val="020202"/>
        </w:rPr>
        <w:t>icators of a healthy economy. There are approximately 2 million active real estate agents in the US;  they play an important role linking buyers and sellers. Traditionally, sales prices in the real estate market are estimates based on the “last” comparable</w:t>
      </w:r>
      <w:r>
        <w:rPr>
          <w:rFonts w:ascii="Open Sans" w:eastAsia="Open Sans" w:hAnsi="Open Sans" w:cs="Open Sans"/>
          <w:color w:val="020202"/>
        </w:rPr>
        <w:t xml:space="preserve"> sales on similar neighborhood and houses; therefore, finding a model that accurately predicts a house’s selling price  can be of value to complement current empirical/limited approaches and strengthen objectivity in prediction. </w:t>
      </w:r>
    </w:p>
    <w:p w:rsidR="00077FC9" w:rsidRDefault="00090BB8">
      <w:pPr>
        <w:spacing w:after="240"/>
        <w:rPr>
          <w:rFonts w:ascii="Open Sans" w:eastAsia="Open Sans" w:hAnsi="Open Sans" w:cs="Open Sans"/>
          <w:color w:val="020202"/>
        </w:rPr>
      </w:pPr>
      <w:r>
        <w:rPr>
          <w:rFonts w:ascii="Open Sans" w:eastAsia="Open Sans" w:hAnsi="Open Sans" w:cs="Open Sans"/>
          <w:b/>
          <w:color w:val="020202"/>
        </w:rPr>
        <w:t>Methodology:</w:t>
      </w:r>
    </w:p>
    <w:p w:rsidR="00077FC9" w:rsidRDefault="00090BB8">
      <w:pPr>
        <w:spacing w:after="240"/>
        <w:rPr>
          <w:rFonts w:ascii="Open Sans" w:eastAsia="Open Sans" w:hAnsi="Open Sans" w:cs="Open Sans"/>
          <w:color w:val="020202"/>
        </w:rPr>
      </w:pPr>
      <w:r>
        <w:rPr>
          <w:rFonts w:ascii="Open Sans" w:eastAsia="Open Sans" w:hAnsi="Open Sans" w:cs="Open Sans"/>
          <w:color w:val="020202"/>
        </w:rPr>
        <w:t>We implemente</w:t>
      </w:r>
      <w:r>
        <w:rPr>
          <w:rFonts w:ascii="Open Sans" w:eastAsia="Open Sans" w:hAnsi="Open Sans" w:cs="Open Sans"/>
          <w:color w:val="020202"/>
        </w:rPr>
        <w:t>d a 4 step approach:</w:t>
      </w:r>
    </w:p>
    <w:p w:rsidR="00077FC9" w:rsidRDefault="00090BB8">
      <w:pPr>
        <w:numPr>
          <w:ilvl w:val="0"/>
          <w:numId w:val="1"/>
        </w:numPr>
        <w:spacing w:before="40" w:after="280"/>
        <w:rPr>
          <w:rFonts w:ascii="Open Sans" w:eastAsia="Open Sans" w:hAnsi="Open Sans" w:cs="Open Sans"/>
          <w:color w:val="020202"/>
        </w:rPr>
      </w:pPr>
      <w:r>
        <w:rPr>
          <w:rFonts w:ascii="Open Sans" w:eastAsia="Open Sans" w:hAnsi="Open Sans" w:cs="Open Sans"/>
          <w:b/>
          <w:color w:val="020202"/>
        </w:rPr>
        <w:t>Understanding the dataset:</w:t>
      </w:r>
      <w:r>
        <w:rPr>
          <w:rFonts w:ascii="Open Sans" w:eastAsia="Open Sans" w:hAnsi="Open Sans" w:cs="Open Sans"/>
          <w:b/>
          <w:color w:val="020202"/>
        </w:rPr>
        <w:br/>
      </w:r>
      <w:r>
        <w:rPr>
          <w:rFonts w:ascii="Open Sans" w:eastAsia="Open Sans" w:hAnsi="Open Sans" w:cs="Open Sans"/>
          <w:color w:val="020202"/>
        </w:rPr>
        <w:t>We analyzed basics demographics of the city of Ames , including population, economy, household income, geographic location, etc. The original dataset includes sales of almost 3000 houses in a period of 4 year</w:t>
      </w:r>
      <w:r>
        <w:rPr>
          <w:rFonts w:ascii="Open Sans" w:eastAsia="Open Sans" w:hAnsi="Open Sans" w:cs="Open Sans"/>
          <w:color w:val="020202"/>
        </w:rPr>
        <w:t xml:space="preserve">s. That represents approximately 10% of all the houses in Ames, IA. a population of about 60,000 with an close to 3 persons per household. Ames IA, could be categorized as a college town, in suburban Midwestern America, home to Iowa State University. This </w:t>
      </w:r>
      <w:r>
        <w:rPr>
          <w:rFonts w:ascii="Open Sans" w:eastAsia="Open Sans" w:hAnsi="Open Sans" w:cs="Open Sans"/>
          <w:color w:val="020202"/>
        </w:rPr>
        <w:t xml:space="preserve">might signify lower volatility in house prices and </w:t>
      </w:r>
      <w:proofErr w:type="spellStart"/>
      <w:r>
        <w:rPr>
          <w:rFonts w:ascii="Open Sans" w:eastAsia="Open Sans" w:hAnsi="Open Sans" w:cs="Open Sans"/>
          <w:color w:val="020202"/>
        </w:rPr>
        <w:t>a</w:t>
      </w:r>
      <w:proofErr w:type="spellEnd"/>
      <w:r>
        <w:rPr>
          <w:rFonts w:ascii="Open Sans" w:eastAsia="Open Sans" w:hAnsi="Open Sans" w:cs="Open Sans"/>
          <w:color w:val="020202"/>
        </w:rPr>
        <w:t xml:space="preserve"> economy dependent in educational services (probably more stable that in an industrial town). </w:t>
      </w:r>
    </w:p>
    <w:p w:rsidR="00077FC9" w:rsidRDefault="00090BB8">
      <w:pPr>
        <w:spacing w:after="240"/>
        <w:ind w:left="720"/>
        <w:rPr>
          <w:rFonts w:ascii="Open Sans" w:eastAsia="Open Sans" w:hAnsi="Open Sans" w:cs="Open Sans"/>
          <w:color w:val="020202"/>
        </w:rPr>
      </w:pPr>
      <w:r>
        <w:rPr>
          <w:rFonts w:ascii="Open Sans" w:eastAsia="Open Sans" w:hAnsi="Open Sans" w:cs="Open Sans"/>
          <w:color w:val="020202"/>
        </w:rPr>
        <w:t>We evaluated the types of variables: continuous (mostly related to dimension of different parts of house); di</w:t>
      </w:r>
      <w:r>
        <w:rPr>
          <w:rFonts w:ascii="Open Sans" w:eastAsia="Open Sans" w:hAnsi="Open Sans" w:cs="Open Sans"/>
          <w:color w:val="020202"/>
        </w:rPr>
        <w:t>screte variables (quantifying items occurring in house), nominal/categorical data (identifying different conditions) and ordinal variables (ratings to various items of the house). </w:t>
      </w:r>
    </w:p>
    <w:p w:rsidR="00077FC9" w:rsidRDefault="00090BB8">
      <w:pPr>
        <w:spacing w:after="240"/>
        <w:ind w:left="720"/>
        <w:rPr>
          <w:rFonts w:ascii="Open Sans" w:eastAsia="Open Sans" w:hAnsi="Open Sans" w:cs="Open Sans"/>
          <w:color w:val="020202"/>
        </w:rPr>
      </w:pPr>
      <w:r>
        <w:rPr>
          <w:rFonts w:ascii="Open Sans" w:eastAsia="Open Sans" w:hAnsi="Open Sans" w:cs="Open Sans"/>
          <w:color w:val="020202"/>
        </w:rPr>
        <w:t xml:space="preserve">We conducted EDA for numeric variables to understand their nature, such as </w:t>
      </w:r>
      <w:r>
        <w:rPr>
          <w:rFonts w:ascii="Open Sans" w:eastAsia="Open Sans" w:hAnsi="Open Sans" w:cs="Open Sans"/>
          <w:color w:val="020202"/>
        </w:rPr>
        <w:t>standard deviation, skewness, missingness, etc. </w:t>
      </w:r>
    </w:p>
    <w:p w:rsidR="00077FC9" w:rsidRDefault="00090BB8">
      <w:pPr>
        <w:numPr>
          <w:ilvl w:val="0"/>
          <w:numId w:val="1"/>
        </w:numPr>
        <w:spacing w:before="40"/>
        <w:rPr>
          <w:rFonts w:ascii="Open Sans" w:eastAsia="Open Sans" w:hAnsi="Open Sans" w:cs="Open Sans"/>
          <w:color w:val="020202"/>
        </w:rPr>
      </w:pPr>
      <w:r>
        <w:rPr>
          <w:rFonts w:ascii="Open Sans" w:eastAsia="Open Sans" w:hAnsi="Open Sans" w:cs="Open Sans"/>
          <w:b/>
          <w:color w:val="020202"/>
        </w:rPr>
        <w:t>Cleaning &amp; Feature Engineering:</w:t>
      </w:r>
    </w:p>
    <w:p w:rsidR="00077FC9" w:rsidRDefault="00090BB8">
      <w:pPr>
        <w:numPr>
          <w:ilvl w:val="0"/>
          <w:numId w:val="2"/>
        </w:numPr>
        <w:pBdr>
          <w:top w:val="nil"/>
          <w:left w:val="nil"/>
          <w:bottom w:val="nil"/>
          <w:right w:val="nil"/>
          <w:between w:val="nil"/>
        </w:pBdr>
        <w:spacing w:after="280"/>
        <w:contextualSpacing/>
        <w:rPr>
          <w:rFonts w:ascii="Open Sans" w:eastAsia="Open Sans" w:hAnsi="Open Sans" w:cs="Open Sans"/>
          <w:color w:val="020202"/>
        </w:rPr>
      </w:pPr>
      <w:r>
        <w:rPr>
          <w:rFonts w:ascii="Open Sans" w:eastAsia="Open Sans" w:hAnsi="Open Sans" w:cs="Open Sans"/>
          <w:color w:val="020202"/>
        </w:rPr>
        <w:lastRenderedPageBreak/>
        <w:t>Correlation: we evaluated the degree of correlation of numeric variables with sales price in order to have a quick view of potential feature importance and redundancies (simil</w:t>
      </w:r>
      <w:r>
        <w:rPr>
          <w:rFonts w:ascii="Open Sans" w:eastAsia="Open Sans" w:hAnsi="Open Sans" w:cs="Open Sans"/>
          <w:color w:val="020202"/>
        </w:rPr>
        <w:t>ar variables with high degree of correlation).</w:t>
      </w:r>
    </w:p>
    <w:p w:rsidR="00077FC9" w:rsidRDefault="00090BB8">
      <w:pPr>
        <w:spacing w:after="280"/>
        <w:jc w:val="center"/>
        <w:rPr>
          <w:rFonts w:ascii="Open Sans" w:eastAsia="Open Sans" w:hAnsi="Open Sans" w:cs="Open Sans"/>
          <w:color w:val="020202"/>
        </w:rPr>
      </w:pPr>
      <w:r>
        <w:rPr>
          <w:noProof/>
        </w:rPr>
        <w:drawing>
          <wp:inline distT="0" distB="0" distL="0" distR="0">
            <wp:extent cx="4081729" cy="334867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4081729" cy="3348675"/>
                    </a:xfrm>
                    <a:prstGeom prst="rect">
                      <a:avLst/>
                    </a:prstGeom>
                    <a:ln/>
                  </pic:spPr>
                </pic:pic>
              </a:graphicData>
            </a:graphic>
          </wp:inline>
        </w:drawing>
      </w:r>
    </w:p>
    <w:p w:rsidR="00077FC9" w:rsidRDefault="00077FC9">
      <w:pPr>
        <w:spacing w:after="280"/>
        <w:ind w:left="720"/>
        <w:rPr>
          <w:rFonts w:ascii="Open Sans" w:eastAsia="Open Sans" w:hAnsi="Open Sans" w:cs="Open Sans"/>
          <w:color w:val="020202"/>
        </w:rPr>
      </w:pPr>
    </w:p>
    <w:p w:rsidR="00077FC9" w:rsidRDefault="00090BB8">
      <w:pPr>
        <w:numPr>
          <w:ilvl w:val="0"/>
          <w:numId w:val="2"/>
        </w:numPr>
        <w:pBdr>
          <w:top w:val="nil"/>
          <w:left w:val="nil"/>
          <w:bottom w:val="nil"/>
          <w:right w:val="nil"/>
          <w:between w:val="nil"/>
        </w:pBdr>
        <w:contextualSpacing/>
        <w:rPr>
          <w:rFonts w:ascii="Open Sans" w:eastAsia="Open Sans" w:hAnsi="Open Sans" w:cs="Open Sans"/>
          <w:color w:val="020202"/>
        </w:rPr>
      </w:pPr>
      <w:r>
        <w:rPr>
          <w:rFonts w:ascii="Open Sans" w:eastAsia="Open Sans" w:hAnsi="Open Sans" w:cs="Open Sans"/>
          <w:color w:val="020202"/>
        </w:rPr>
        <w:t xml:space="preserve">Missingness: we identified features with a </w:t>
      </w:r>
      <w:r>
        <w:rPr>
          <w:rFonts w:ascii="Open Sans" w:eastAsia="Open Sans" w:hAnsi="Open Sans" w:cs="Open Sans"/>
          <w:color w:val="020202"/>
        </w:rPr>
        <w:t xml:space="preserve"> high</w:t>
      </w:r>
      <w:r>
        <w:rPr>
          <w:rFonts w:ascii="Open Sans" w:eastAsia="Open Sans" w:hAnsi="Open Sans" w:cs="Open Sans"/>
          <w:color w:val="020202"/>
        </w:rPr>
        <w:t xml:space="preserve"> percentage of missingness in order to determine impute methodology. In most cases missingness was related to natural absence of the factor itself (no fence, no kitchen, </w:t>
      </w:r>
      <w:proofErr w:type="spellStart"/>
      <w:r>
        <w:rPr>
          <w:rFonts w:ascii="Open Sans" w:eastAsia="Open Sans" w:hAnsi="Open Sans" w:cs="Open Sans"/>
          <w:color w:val="020202"/>
        </w:rPr>
        <w:t>etc</w:t>
      </w:r>
      <w:proofErr w:type="spellEnd"/>
      <w:r>
        <w:rPr>
          <w:rFonts w:ascii="Open Sans" w:eastAsia="Open Sans" w:hAnsi="Open Sans" w:cs="Open Sans"/>
          <w:color w:val="020202"/>
        </w:rPr>
        <w:t>)</w:t>
      </w:r>
      <w:r>
        <w:rPr>
          <w:rFonts w:ascii="Open Sans" w:eastAsia="Open Sans" w:hAnsi="Open Sans" w:cs="Open Sans"/>
          <w:color w:val="020202"/>
        </w:rPr>
        <w:t xml:space="preserve"> </w:t>
      </w:r>
      <w:r>
        <w:rPr>
          <w:rFonts w:ascii="Open Sans" w:eastAsia="Open Sans" w:hAnsi="Open Sans" w:cs="Open Sans"/>
          <w:color w:val="020202"/>
        </w:rPr>
        <w:t>which could be solved by imputation of zeros. In case of Lot Frontage which showe</w:t>
      </w:r>
      <w:r>
        <w:rPr>
          <w:rFonts w:ascii="Open Sans" w:eastAsia="Open Sans" w:hAnsi="Open Sans" w:cs="Open Sans"/>
          <w:color w:val="020202"/>
        </w:rPr>
        <w:t xml:space="preserve">d a  significant percentage </w:t>
      </w:r>
      <w:r>
        <w:rPr>
          <w:rFonts w:ascii="Open Sans" w:eastAsia="Open Sans" w:hAnsi="Open Sans" w:cs="Open Sans"/>
          <w:color w:val="020202"/>
        </w:rPr>
        <w:t xml:space="preserve">(20%) </w:t>
      </w:r>
      <w:r>
        <w:rPr>
          <w:rFonts w:ascii="Open Sans" w:eastAsia="Open Sans" w:hAnsi="Open Sans" w:cs="Open Sans"/>
          <w:color w:val="020202"/>
        </w:rPr>
        <w:t>of missingness we assessed that median value imputation was most efficient method to use. </w:t>
      </w:r>
    </w:p>
    <w:p w:rsidR="00077FC9" w:rsidRDefault="00077FC9">
      <w:pPr>
        <w:pBdr>
          <w:top w:val="nil"/>
          <w:left w:val="nil"/>
          <w:bottom w:val="nil"/>
          <w:right w:val="nil"/>
          <w:between w:val="nil"/>
        </w:pBdr>
        <w:ind w:left="1080" w:hanging="720"/>
        <w:rPr>
          <w:rFonts w:ascii="Open Sans" w:eastAsia="Open Sans" w:hAnsi="Open Sans" w:cs="Open Sans"/>
          <w:color w:val="020202"/>
        </w:rPr>
      </w:pPr>
    </w:p>
    <w:p w:rsidR="00077FC9" w:rsidRDefault="00090BB8">
      <w:pPr>
        <w:pBdr>
          <w:top w:val="nil"/>
          <w:left w:val="nil"/>
          <w:bottom w:val="nil"/>
          <w:right w:val="nil"/>
          <w:between w:val="nil"/>
        </w:pBdr>
        <w:ind w:left="1080" w:hanging="720"/>
        <w:jc w:val="center"/>
        <w:rPr>
          <w:rFonts w:ascii="Open Sans" w:eastAsia="Open Sans" w:hAnsi="Open Sans" w:cs="Open Sans"/>
          <w:color w:val="020202"/>
        </w:rPr>
      </w:pPr>
      <w:r>
        <w:rPr>
          <w:noProof/>
          <w:color w:val="000000"/>
        </w:rPr>
        <w:drawing>
          <wp:inline distT="0" distB="0" distL="0" distR="0">
            <wp:extent cx="3087122" cy="2140206"/>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3087122" cy="2140206"/>
                    </a:xfrm>
                    <a:prstGeom prst="rect">
                      <a:avLst/>
                    </a:prstGeom>
                    <a:ln/>
                  </pic:spPr>
                </pic:pic>
              </a:graphicData>
            </a:graphic>
          </wp:inline>
        </w:drawing>
      </w:r>
    </w:p>
    <w:p w:rsidR="00077FC9" w:rsidRDefault="00077FC9">
      <w:pPr>
        <w:pBdr>
          <w:top w:val="nil"/>
          <w:left w:val="nil"/>
          <w:bottom w:val="nil"/>
          <w:right w:val="nil"/>
          <w:between w:val="nil"/>
        </w:pBdr>
        <w:ind w:left="1080" w:hanging="720"/>
        <w:rPr>
          <w:rFonts w:ascii="Open Sans" w:eastAsia="Open Sans" w:hAnsi="Open Sans" w:cs="Open Sans"/>
          <w:color w:val="020202"/>
        </w:rPr>
      </w:pPr>
    </w:p>
    <w:p w:rsidR="00077FC9" w:rsidRDefault="00077FC9">
      <w:pPr>
        <w:pBdr>
          <w:top w:val="nil"/>
          <w:left w:val="nil"/>
          <w:bottom w:val="nil"/>
          <w:right w:val="nil"/>
          <w:between w:val="nil"/>
        </w:pBdr>
        <w:ind w:left="1080" w:hanging="720"/>
        <w:rPr>
          <w:rFonts w:ascii="Open Sans" w:eastAsia="Open Sans" w:hAnsi="Open Sans" w:cs="Open Sans"/>
          <w:color w:val="020202"/>
        </w:rPr>
      </w:pPr>
    </w:p>
    <w:p w:rsidR="00077FC9" w:rsidRDefault="00090BB8">
      <w:pPr>
        <w:numPr>
          <w:ilvl w:val="0"/>
          <w:numId w:val="2"/>
        </w:numPr>
        <w:pBdr>
          <w:top w:val="nil"/>
          <w:left w:val="nil"/>
          <w:bottom w:val="nil"/>
          <w:right w:val="nil"/>
          <w:between w:val="nil"/>
        </w:pBdr>
        <w:contextualSpacing/>
        <w:rPr>
          <w:rFonts w:ascii="Open Sans" w:eastAsia="Open Sans" w:hAnsi="Open Sans" w:cs="Open Sans"/>
          <w:color w:val="020202"/>
        </w:rPr>
      </w:pPr>
      <w:r>
        <w:rPr>
          <w:rFonts w:ascii="Open Sans" w:eastAsia="Open Sans" w:hAnsi="Open Sans" w:cs="Open Sans"/>
          <w:color w:val="020202"/>
        </w:rPr>
        <w:lastRenderedPageBreak/>
        <w:t>We combined redundant features that were also correlated, such as</w:t>
      </w:r>
      <w:r>
        <w:rPr>
          <w:rFonts w:ascii="Open Sans" w:eastAsia="Open Sans" w:hAnsi="Open Sans" w:cs="Open Sans"/>
          <w:color w:val="020202"/>
        </w:rPr>
        <w:t>,</w:t>
      </w:r>
      <w:r>
        <w:rPr>
          <w:rFonts w:ascii="Open Sans" w:eastAsia="Open Sans" w:hAnsi="Open Sans" w:cs="Open Sans"/>
          <w:color w:val="020202"/>
        </w:rPr>
        <w:t xml:space="preserve"> 1</w:t>
      </w:r>
      <w:r>
        <w:rPr>
          <w:rFonts w:ascii="Open Sans" w:eastAsia="Open Sans" w:hAnsi="Open Sans" w:cs="Open Sans"/>
          <w:color w:val="020202"/>
          <w:sz w:val="18"/>
          <w:szCs w:val="18"/>
          <w:vertAlign w:val="superscript"/>
        </w:rPr>
        <w:t>st</w:t>
      </w:r>
      <w:r>
        <w:rPr>
          <w:rFonts w:ascii="Open Sans" w:eastAsia="Open Sans" w:hAnsi="Open Sans" w:cs="Open Sans"/>
          <w:color w:val="020202"/>
        </w:rPr>
        <w:t> floor footage + 2</w:t>
      </w:r>
      <w:r>
        <w:rPr>
          <w:rFonts w:ascii="Open Sans" w:eastAsia="Open Sans" w:hAnsi="Open Sans" w:cs="Open Sans"/>
          <w:color w:val="020202"/>
          <w:sz w:val="18"/>
          <w:szCs w:val="18"/>
          <w:vertAlign w:val="superscript"/>
        </w:rPr>
        <w:t>nd</w:t>
      </w:r>
      <w:r>
        <w:rPr>
          <w:rFonts w:ascii="Open Sans" w:eastAsia="Open Sans" w:hAnsi="Open Sans" w:cs="Open Sans"/>
          <w:color w:val="020202"/>
        </w:rPr>
        <w:t> floor footage + basement footage  as Total footage for house.</w:t>
      </w:r>
    </w:p>
    <w:p w:rsidR="00077FC9" w:rsidRDefault="00077FC9">
      <w:pPr>
        <w:pBdr>
          <w:top w:val="nil"/>
          <w:left w:val="nil"/>
          <w:bottom w:val="nil"/>
          <w:right w:val="nil"/>
          <w:between w:val="nil"/>
        </w:pBdr>
        <w:ind w:left="1080" w:hanging="720"/>
        <w:rPr>
          <w:rFonts w:ascii="Open Sans" w:eastAsia="Open Sans" w:hAnsi="Open Sans" w:cs="Open Sans"/>
          <w:color w:val="020202"/>
        </w:rPr>
      </w:pPr>
    </w:p>
    <w:p w:rsidR="00077FC9" w:rsidRDefault="00090BB8">
      <w:pPr>
        <w:numPr>
          <w:ilvl w:val="0"/>
          <w:numId w:val="2"/>
        </w:numPr>
        <w:pBdr>
          <w:top w:val="nil"/>
          <w:left w:val="nil"/>
          <w:bottom w:val="nil"/>
          <w:right w:val="nil"/>
          <w:between w:val="nil"/>
        </w:pBdr>
        <w:contextualSpacing/>
        <w:rPr>
          <w:rFonts w:ascii="Open Sans" w:eastAsia="Open Sans" w:hAnsi="Open Sans" w:cs="Open Sans"/>
          <w:color w:val="020202"/>
        </w:rPr>
      </w:pPr>
      <w:r>
        <w:rPr>
          <w:rFonts w:ascii="Open Sans" w:eastAsia="Open Sans" w:hAnsi="Open Sans" w:cs="Open Sans"/>
          <w:color w:val="020202"/>
        </w:rPr>
        <w:t xml:space="preserve">We evaluated categorical features against sales price to understand the impact of different classes and the count within each class. In some cases one class within the feature was predominant </w:t>
      </w:r>
      <w:r>
        <w:rPr>
          <w:rFonts w:ascii="Open Sans" w:eastAsia="Open Sans" w:hAnsi="Open Sans" w:cs="Open Sans"/>
          <w:color w:val="020202"/>
        </w:rPr>
        <w:t>over others, for example “normal” class within “Sale Condition’ (this helped later on in “</w:t>
      </w:r>
      <w:proofErr w:type="spellStart"/>
      <w:r>
        <w:rPr>
          <w:rFonts w:ascii="Open Sans" w:eastAsia="Open Sans" w:hAnsi="Open Sans" w:cs="Open Sans"/>
          <w:color w:val="020202"/>
        </w:rPr>
        <w:t>dummification</w:t>
      </w:r>
      <w:proofErr w:type="spellEnd"/>
      <w:r>
        <w:rPr>
          <w:rFonts w:ascii="Open Sans" w:eastAsia="Open Sans" w:hAnsi="Open Sans" w:cs="Open Sans"/>
          <w:color w:val="020202"/>
        </w:rPr>
        <w:t>” process). </w:t>
      </w:r>
    </w:p>
    <w:p w:rsidR="00077FC9" w:rsidRDefault="00077FC9">
      <w:pPr>
        <w:pBdr>
          <w:top w:val="nil"/>
          <w:left w:val="nil"/>
          <w:bottom w:val="nil"/>
          <w:right w:val="nil"/>
          <w:between w:val="nil"/>
        </w:pBdr>
        <w:ind w:left="720" w:hanging="720"/>
        <w:rPr>
          <w:rFonts w:ascii="Open Sans" w:eastAsia="Open Sans" w:hAnsi="Open Sans" w:cs="Open Sans"/>
          <w:color w:val="020202"/>
        </w:rPr>
      </w:pPr>
    </w:p>
    <w:p w:rsidR="00077FC9" w:rsidRDefault="00090BB8">
      <w:pPr>
        <w:jc w:val="center"/>
      </w:pPr>
      <w:r>
        <w:rPr>
          <w:noProof/>
        </w:rPr>
        <w:drawing>
          <wp:inline distT="0" distB="0" distL="0" distR="0">
            <wp:extent cx="3045019" cy="163225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3045019" cy="1632255"/>
                    </a:xfrm>
                    <a:prstGeom prst="rect">
                      <a:avLst/>
                    </a:prstGeom>
                    <a:ln/>
                  </pic:spPr>
                </pic:pic>
              </a:graphicData>
            </a:graphic>
          </wp:inline>
        </w:drawing>
      </w:r>
      <w:r>
        <w:rPr>
          <w:noProof/>
        </w:rPr>
        <w:drawing>
          <wp:inline distT="0" distB="0" distL="0" distR="0">
            <wp:extent cx="2849901" cy="17387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2849901" cy="1738700"/>
                    </a:xfrm>
                    <a:prstGeom prst="rect">
                      <a:avLst/>
                    </a:prstGeom>
                    <a:ln/>
                  </pic:spPr>
                </pic:pic>
              </a:graphicData>
            </a:graphic>
          </wp:inline>
        </w:drawing>
      </w:r>
    </w:p>
    <w:p w:rsidR="00077FC9" w:rsidRDefault="00077FC9">
      <w:pPr>
        <w:pBdr>
          <w:top w:val="nil"/>
          <w:left w:val="nil"/>
          <w:bottom w:val="nil"/>
          <w:right w:val="nil"/>
          <w:between w:val="nil"/>
        </w:pBdr>
        <w:ind w:left="720" w:hanging="720"/>
        <w:rPr>
          <w:rFonts w:ascii="Open Sans" w:eastAsia="Open Sans" w:hAnsi="Open Sans" w:cs="Open Sans"/>
          <w:color w:val="020202"/>
        </w:rPr>
      </w:pPr>
    </w:p>
    <w:p w:rsidR="00077FC9" w:rsidRDefault="00090BB8">
      <w:pPr>
        <w:numPr>
          <w:ilvl w:val="0"/>
          <w:numId w:val="2"/>
        </w:numPr>
        <w:pBdr>
          <w:top w:val="nil"/>
          <w:left w:val="nil"/>
          <w:bottom w:val="nil"/>
          <w:right w:val="nil"/>
          <w:between w:val="nil"/>
        </w:pBdr>
        <w:contextualSpacing/>
        <w:rPr>
          <w:rFonts w:ascii="Open Sans" w:eastAsia="Open Sans" w:hAnsi="Open Sans" w:cs="Open Sans"/>
          <w:color w:val="020202"/>
        </w:rPr>
      </w:pPr>
      <w:r>
        <w:rPr>
          <w:rFonts w:ascii="Open Sans" w:eastAsia="Open Sans" w:hAnsi="Open Sans" w:cs="Open Sans"/>
          <w:color w:val="020202"/>
        </w:rPr>
        <w:t>We worked on several nominal/ordinal data to be transformed into numeric data. In the case of ordinal variables, the transformation was achieved by mirroring the “string” rating into a “numeric “ rating (most of times 1 to 5 / 1 for poor to 5 for excellent</w:t>
      </w:r>
      <w:r>
        <w:rPr>
          <w:rFonts w:ascii="Open Sans" w:eastAsia="Open Sans" w:hAnsi="Open Sans" w:cs="Open Sans"/>
          <w:color w:val="020202"/>
        </w:rPr>
        <w:t xml:space="preserve">). In the case of categorical </w:t>
      </w:r>
      <w:proofErr w:type="spellStart"/>
      <w:r>
        <w:rPr>
          <w:rFonts w:ascii="Open Sans" w:eastAsia="Open Sans" w:hAnsi="Open Sans" w:cs="Open Sans"/>
          <w:color w:val="020202"/>
        </w:rPr>
        <w:t>data</w:t>
      </w:r>
      <w:r>
        <w:rPr>
          <w:rFonts w:ascii="Open Sans" w:eastAsia="Open Sans" w:hAnsi="Open Sans" w:cs="Open Sans"/>
          <w:color w:val="020202"/>
        </w:rPr>
        <w:t>,</w:t>
      </w:r>
      <w:r>
        <w:rPr>
          <w:rFonts w:ascii="Open Sans" w:eastAsia="Open Sans" w:hAnsi="Open Sans" w:cs="Open Sans"/>
          <w:color w:val="020202"/>
        </w:rPr>
        <w:t>the</w:t>
      </w:r>
      <w:proofErr w:type="spellEnd"/>
      <w:r>
        <w:rPr>
          <w:rFonts w:ascii="Open Sans" w:eastAsia="Open Sans" w:hAnsi="Open Sans" w:cs="Open Sans"/>
          <w:color w:val="020202"/>
        </w:rPr>
        <w:t xml:space="preserve"> approach was “</w:t>
      </w:r>
      <w:proofErr w:type="spellStart"/>
      <w:r>
        <w:rPr>
          <w:rFonts w:ascii="Open Sans" w:eastAsia="Open Sans" w:hAnsi="Open Sans" w:cs="Open Sans"/>
          <w:color w:val="020202"/>
        </w:rPr>
        <w:t>dummification</w:t>
      </w:r>
      <w:proofErr w:type="spellEnd"/>
      <w:r>
        <w:rPr>
          <w:rFonts w:ascii="Open Sans" w:eastAsia="Open Sans" w:hAnsi="Open Sans" w:cs="Open Sans"/>
          <w:color w:val="020202"/>
        </w:rPr>
        <w:t>.”</w:t>
      </w:r>
    </w:p>
    <w:p w:rsidR="00077FC9" w:rsidRDefault="00077FC9">
      <w:pPr>
        <w:pBdr>
          <w:top w:val="nil"/>
          <w:left w:val="nil"/>
          <w:bottom w:val="nil"/>
          <w:right w:val="nil"/>
          <w:between w:val="nil"/>
        </w:pBdr>
        <w:ind w:left="1080" w:hanging="720"/>
        <w:rPr>
          <w:rFonts w:ascii="Open Sans" w:eastAsia="Open Sans" w:hAnsi="Open Sans" w:cs="Open Sans"/>
          <w:color w:val="020202"/>
        </w:rPr>
      </w:pPr>
    </w:p>
    <w:p w:rsidR="00077FC9" w:rsidRDefault="00090BB8">
      <w:pPr>
        <w:pBdr>
          <w:top w:val="nil"/>
          <w:left w:val="nil"/>
          <w:bottom w:val="nil"/>
          <w:right w:val="nil"/>
          <w:between w:val="nil"/>
        </w:pBdr>
        <w:ind w:left="1080" w:hanging="720"/>
        <w:rPr>
          <w:rFonts w:ascii="Open Sans" w:eastAsia="Open Sans" w:hAnsi="Open Sans" w:cs="Open Sans"/>
          <w:color w:val="020202"/>
        </w:rPr>
      </w:pPr>
      <w:r>
        <w:rPr>
          <w:rFonts w:ascii="Open Sans" w:eastAsia="Open Sans" w:hAnsi="Open Sans" w:cs="Open Sans"/>
          <w:color w:val="020202"/>
        </w:rPr>
        <w:t>It is important to mention that a high priority was placed on the Neighborhood feature, as we f</w:t>
      </w:r>
      <w:r>
        <w:rPr>
          <w:rFonts w:ascii="Open Sans" w:eastAsia="Open Sans" w:hAnsi="Open Sans" w:cs="Open Sans"/>
          <w:color w:val="020202"/>
        </w:rPr>
        <w:t xml:space="preserve">ound it to be </w:t>
      </w:r>
      <w:r>
        <w:rPr>
          <w:rFonts w:ascii="Open Sans" w:eastAsia="Open Sans" w:hAnsi="Open Sans" w:cs="Open Sans"/>
          <w:color w:val="020202"/>
        </w:rPr>
        <w:t xml:space="preserve"> an important factor in sales price in any </w:t>
      </w:r>
      <w:r>
        <w:rPr>
          <w:rFonts w:ascii="Open Sans" w:eastAsia="Open Sans" w:hAnsi="Open Sans" w:cs="Open Sans"/>
          <w:color w:val="020202"/>
        </w:rPr>
        <w:t>r</w:t>
      </w:r>
      <w:r>
        <w:rPr>
          <w:rFonts w:ascii="Open Sans" w:eastAsia="Open Sans" w:hAnsi="Open Sans" w:cs="Open Sans"/>
          <w:color w:val="020202"/>
        </w:rPr>
        <w:t>eal estate market (location, loca</w:t>
      </w:r>
      <w:r>
        <w:rPr>
          <w:rFonts w:ascii="Open Sans" w:eastAsia="Open Sans" w:hAnsi="Open Sans" w:cs="Open Sans"/>
          <w:color w:val="020202"/>
        </w:rPr>
        <w:t>tion, location). We tried to transform this categorical data into groups of neighborhoods by household income, but the information found in this regard was not accurate or correlated to the sales prices in the dataset (</w:t>
      </w:r>
      <w:proofErr w:type="spellStart"/>
      <w:r>
        <w:rPr>
          <w:rFonts w:ascii="Open Sans" w:eastAsia="Open Sans" w:hAnsi="Open Sans" w:cs="Open Sans"/>
          <w:color w:val="020202"/>
        </w:rPr>
        <w:t>i.e</w:t>
      </w:r>
      <w:proofErr w:type="spellEnd"/>
      <w:r>
        <w:rPr>
          <w:rFonts w:ascii="Open Sans" w:eastAsia="Open Sans" w:hAnsi="Open Sans" w:cs="Open Sans"/>
          <w:color w:val="020202"/>
        </w:rPr>
        <w:t xml:space="preserve"> low household income was found in</w:t>
      </w:r>
      <w:r>
        <w:rPr>
          <w:rFonts w:ascii="Open Sans" w:eastAsia="Open Sans" w:hAnsi="Open Sans" w:cs="Open Sans"/>
          <w:color w:val="020202"/>
        </w:rPr>
        <w:t xml:space="preserve"> most expensive sales prices neighborhood). The specific neighborhood could be something to look into in future complements to original dataset. One idea could be to geographically located each neighborhood and find its respective US census track in order </w:t>
      </w:r>
      <w:r>
        <w:rPr>
          <w:rFonts w:ascii="Open Sans" w:eastAsia="Open Sans" w:hAnsi="Open Sans" w:cs="Open Sans"/>
          <w:color w:val="020202"/>
        </w:rPr>
        <w:t xml:space="preserve">to access </w:t>
      </w:r>
      <w:r>
        <w:rPr>
          <w:rFonts w:ascii="Open Sans" w:eastAsia="Open Sans" w:hAnsi="Open Sans" w:cs="Open Sans"/>
          <w:color w:val="020202"/>
        </w:rPr>
        <w:t>demographic</w:t>
      </w:r>
      <w:r>
        <w:rPr>
          <w:rFonts w:ascii="Open Sans" w:eastAsia="Open Sans" w:hAnsi="Open Sans" w:cs="Open Sans"/>
          <w:color w:val="020202"/>
        </w:rPr>
        <w:t xml:space="preserve"> information collected at census level.</w:t>
      </w:r>
    </w:p>
    <w:p w:rsidR="00077FC9" w:rsidRDefault="00077FC9">
      <w:pPr>
        <w:pBdr>
          <w:top w:val="nil"/>
          <w:left w:val="nil"/>
          <w:bottom w:val="nil"/>
          <w:right w:val="nil"/>
          <w:between w:val="nil"/>
        </w:pBdr>
        <w:ind w:left="1080" w:hanging="720"/>
        <w:rPr>
          <w:rFonts w:ascii="Open Sans" w:eastAsia="Open Sans" w:hAnsi="Open Sans" w:cs="Open Sans"/>
          <w:color w:val="020202"/>
        </w:rPr>
      </w:pPr>
    </w:p>
    <w:p w:rsidR="00077FC9" w:rsidRDefault="00090BB8">
      <w:pPr>
        <w:numPr>
          <w:ilvl w:val="0"/>
          <w:numId w:val="2"/>
        </w:numPr>
        <w:pBdr>
          <w:top w:val="nil"/>
          <w:left w:val="nil"/>
          <w:bottom w:val="nil"/>
          <w:right w:val="nil"/>
          <w:between w:val="nil"/>
        </w:pBdr>
        <w:contextualSpacing/>
        <w:rPr>
          <w:rFonts w:ascii="Open Sans" w:eastAsia="Open Sans" w:hAnsi="Open Sans" w:cs="Open Sans"/>
          <w:color w:val="020202"/>
        </w:rPr>
      </w:pPr>
      <w:r>
        <w:rPr>
          <w:rFonts w:ascii="Open Sans" w:eastAsia="Open Sans" w:hAnsi="Open Sans" w:cs="Open Sans"/>
          <w:color w:val="020202"/>
        </w:rPr>
        <w:t xml:space="preserve">Once categorical data was transformed into numeric form, we performed a random forest test (using two methodologies in </w:t>
      </w:r>
      <w:proofErr w:type="spellStart"/>
      <w:r>
        <w:rPr>
          <w:rFonts w:ascii="Open Sans" w:eastAsia="Open Sans" w:hAnsi="Open Sans" w:cs="Open Sans"/>
          <w:color w:val="020202"/>
        </w:rPr>
        <w:t>scikit</w:t>
      </w:r>
      <w:proofErr w:type="spellEnd"/>
      <w:r>
        <w:rPr>
          <w:rFonts w:ascii="Open Sans" w:eastAsia="Open Sans" w:hAnsi="Open Sans" w:cs="Open Sans"/>
          <w:color w:val="020202"/>
        </w:rPr>
        <w:t xml:space="preserve"> -learn) in order to assess their relative importance for  sale price</w:t>
      </w:r>
      <w:r>
        <w:rPr>
          <w:rFonts w:ascii="Open Sans" w:eastAsia="Open Sans" w:hAnsi="Open Sans" w:cs="Open Sans"/>
          <w:color w:val="020202"/>
        </w:rPr>
        <w:t>s. This was used later on in modeling part giving priority to those features with higher relative weight to assess their impact in the accuracy of model prediction.</w:t>
      </w:r>
    </w:p>
    <w:p w:rsidR="00077FC9" w:rsidRDefault="00090BB8">
      <w:pPr>
        <w:pBdr>
          <w:top w:val="nil"/>
          <w:left w:val="nil"/>
          <w:bottom w:val="nil"/>
          <w:right w:val="nil"/>
          <w:between w:val="nil"/>
        </w:pBdr>
        <w:ind w:left="1080" w:hanging="720"/>
        <w:jc w:val="center"/>
        <w:rPr>
          <w:rFonts w:ascii="Open Sans" w:eastAsia="Open Sans" w:hAnsi="Open Sans" w:cs="Open Sans"/>
          <w:color w:val="020202"/>
        </w:rPr>
      </w:pPr>
      <w:r>
        <w:rPr>
          <w:noProof/>
          <w:color w:val="000000"/>
        </w:rPr>
        <w:lastRenderedPageBreak/>
        <w:drawing>
          <wp:inline distT="0" distB="0" distL="0" distR="0">
            <wp:extent cx="3293620" cy="183577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293620" cy="1835770"/>
                    </a:xfrm>
                    <a:prstGeom prst="rect">
                      <a:avLst/>
                    </a:prstGeom>
                    <a:ln/>
                  </pic:spPr>
                </pic:pic>
              </a:graphicData>
            </a:graphic>
          </wp:inline>
        </w:drawing>
      </w:r>
    </w:p>
    <w:p w:rsidR="00077FC9" w:rsidRDefault="00090BB8">
      <w:pPr>
        <w:numPr>
          <w:ilvl w:val="0"/>
          <w:numId w:val="2"/>
        </w:numPr>
        <w:pBdr>
          <w:top w:val="nil"/>
          <w:left w:val="nil"/>
          <w:bottom w:val="nil"/>
          <w:right w:val="nil"/>
          <w:between w:val="nil"/>
        </w:pBdr>
        <w:contextualSpacing/>
        <w:rPr>
          <w:rFonts w:ascii="Open Sans" w:eastAsia="Open Sans" w:hAnsi="Open Sans" w:cs="Open Sans"/>
          <w:color w:val="020202"/>
        </w:rPr>
      </w:pPr>
      <w:r>
        <w:rPr>
          <w:rFonts w:ascii="Open Sans" w:eastAsia="Open Sans" w:hAnsi="Open Sans" w:cs="Open Sans"/>
          <w:color w:val="020202"/>
        </w:rPr>
        <w:t xml:space="preserve">We performed </w:t>
      </w:r>
      <w:r>
        <w:rPr>
          <w:rFonts w:ascii="Open Sans" w:eastAsia="Open Sans" w:hAnsi="Open Sans" w:cs="Open Sans"/>
          <w:color w:val="020202"/>
        </w:rPr>
        <w:t>one</w:t>
      </w:r>
      <w:r>
        <w:rPr>
          <w:rFonts w:ascii="Open Sans" w:eastAsia="Open Sans" w:hAnsi="Open Sans" w:cs="Open Sans"/>
          <w:color w:val="020202"/>
        </w:rPr>
        <w:t xml:space="preserve">-dimensional cluster analysis for Total Square Footage and Neighborhood in order to explore potential clusters or outliers. Findings on potential outliers were tested in the model to </w:t>
      </w:r>
      <w:r>
        <w:rPr>
          <w:rFonts w:ascii="Open Sans" w:eastAsia="Open Sans" w:hAnsi="Open Sans" w:cs="Open Sans"/>
          <w:color w:val="020202"/>
        </w:rPr>
        <w:t>assess</w:t>
      </w:r>
      <w:r>
        <w:rPr>
          <w:rFonts w:ascii="Open Sans" w:eastAsia="Open Sans" w:hAnsi="Open Sans" w:cs="Open Sans"/>
          <w:color w:val="020202"/>
        </w:rPr>
        <w:t xml:space="preserve"> impact in accuracy.</w:t>
      </w:r>
    </w:p>
    <w:p w:rsidR="00077FC9" w:rsidRDefault="00077FC9">
      <w:pPr>
        <w:pBdr>
          <w:top w:val="nil"/>
          <w:left w:val="nil"/>
          <w:bottom w:val="nil"/>
          <w:right w:val="nil"/>
          <w:between w:val="nil"/>
        </w:pBdr>
        <w:ind w:left="1080" w:hanging="720"/>
        <w:rPr>
          <w:rFonts w:ascii="Open Sans" w:eastAsia="Open Sans" w:hAnsi="Open Sans" w:cs="Open Sans"/>
          <w:color w:val="020202"/>
        </w:rPr>
      </w:pPr>
    </w:p>
    <w:p w:rsidR="00077FC9" w:rsidRDefault="00090BB8">
      <w:pPr>
        <w:numPr>
          <w:ilvl w:val="0"/>
          <w:numId w:val="2"/>
        </w:numPr>
        <w:pBdr>
          <w:top w:val="nil"/>
          <w:left w:val="nil"/>
          <w:bottom w:val="nil"/>
          <w:right w:val="nil"/>
          <w:between w:val="nil"/>
        </w:pBdr>
        <w:contextualSpacing/>
        <w:rPr>
          <w:rFonts w:ascii="Open Sans" w:eastAsia="Open Sans" w:hAnsi="Open Sans" w:cs="Open Sans"/>
          <w:color w:val="020202"/>
        </w:rPr>
      </w:pPr>
      <w:r>
        <w:rPr>
          <w:rFonts w:ascii="Open Sans" w:eastAsia="Open Sans" w:hAnsi="Open Sans" w:cs="Open Sans"/>
          <w:color w:val="020202"/>
        </w:rPr>
        <w:t xml:space="preserve">We normalized some of the features that were </w:t>
      </w:r>
      <w:r>
        <w:rPr>
          <w:rFonts w:ascii="Open Sans" w:eastAsia="Open Sans" w:hAnsi="Open Sans" w:cs="Open Sans"/>
          <w:color w:val="020202"/>
        </w:rPr>
        <w:t xml:space="preserve">selected to be </w:t>
      </w:r>
      <w:r>
        <w:rPr>
          <w:rFonts w:ascii="Open Sans" w:eastAsia="Open Sans" w:hAnsi="Open Sans" w:cs="Open Sans"/>
          <w:color w:val="020202"/>
        </w:rPr>
        <w:t>part</w:t>
      </w:r>
      <w:r>
        <w:rPr>
          <w:rFonts w:ascii="Open Sans" w:eastAsia="Open Sans" w:hAnsi="Open Sans" w:cs="Open Sans"/>
          <w:color w:val="020202"/>
        </w:rPr>
        <w:t xml:space="preserve"> of the model and showed a high degree of skewness (&gt;0.75).</w:t>
      </w:r>
    </w:p>
    <w:p w:rsidR="00077FC9" w:rsidRDefault="00077FC9">
      <w:pPr>
        <w:pBdr>
          <w:top w:val="nil"/>
          <w:left w:val="nil"/>
          <w:bottom w:val="nil"/>
          <w:right w:val="nil"/>
          <w:between w:val="nil"/>
        </w:pBdr>
        <w:ind w:left="720" w:hanging="720"/>
        <w:rPr>
          <w:rFonts w:ascii="Open Sans" w:eastAsia="Open Sans" w:hAnsi="Open Sans" w:cs="Open Sans"/>
          <w:color w:val="020202"/>
        </w:rPr>
      </w:pPr>
    </w:p>
    <w:p w:rsidR="00077FC9" w:rsidRDefault="00090BB8">
      <w:pPr>
        <w:numPr>
          <w:ilvl w:val="0"/>
          <w:numId w:val="1"/>
        </w:numPr>
        <w:pBdr>
          <w:top w:val="nil"/>
          <w:left w:val="nil"/>
          <w:bottom w:val="nil"/>
          <w:right w:val="nil"/>
          <w:between w:val="nil"/>
        </w:pBdr>
        <w:spacing w:before="40" w:after="280"/>
        <w:contextualSpacing/>
        <w:rPr>
          <w:rFonts w:ascii="Open Sans" w:eastAsia="Open Sans" w:hAnsi="Open Sans" w:cs="Open Sans"/>
          <w:color w:val="020202"/>
        </w:rPr>
      </w:pPr>
      <w:r>
        <w:rPr>
          <w:rFonts w:ascii="Open Sans" w:eastAsia="Open Sans" w:hAnsi="Open Sans" w:cs="Open Sans"/>
          <w:b/>
          <w:color w:val="020202"/>
        </w:rPr>
        <w:t>Modeling</w:t>
      </w:r>
      <w:r>
        <w:rPr>
          <w:rFonts w:ascii="Open Sans" w:eastAsia="Open Sans" w:hAnsi="Open Sans" w:cs="Open Sans"/>
          <w:b/>
          <w:color w:val="020202"/>
        </w:rPr>
        <w:br/>
      </w:r>
      <w:r>
        <w:rPr>
          <w:rFonts w:ascii="Open Sans" w:eastAsia="Open Sans" w:hAnsi="Open Sans" w:cs="Open Sans"/>
          <w:color w:val="020202"/>
        </w:rPr>
        <w:t xml:space="preserve">When looking at models, we determined that a linear model would be the best choice. So we compared Ridge, Lasso, and </w:t>
      </w:r>
      <w:proofErr w:type="spellStart"/>
      <w:r>
        <w:rPr>
          <w:rFonts w:ascii="Open Sans" w:eastAsia="Open Sans" w:hAnsi="Open Sans" w:cs="Open Sans"/>
          <w:color w:val="020202"/>
        </w:rPr>
        <w:t>ElasticNet</w:t>
      </w:r>
      <w:proofErr w:type="spellEnd"/>
      <w:r>
        <w:rPr>
          <w:rFonts w:ascii="Open Sans" w:eastAsia="Open Sans" w:hAnsi="Open Sans" w:cs="Open Sans"/>
          <w:color w:val="020202"/>
        </w:rPr>
        <w:t xml:space="preserve"> </w:t>
      </w:r>
      <w:proofErr w:type="spellStart"/>
      <w:r>
        <w:rPr>
          <w:rFonts w:ascii="Open Sans" w:eastAsia="Open Sans" w:hAnsi="Open Sans" w:cs="Open Sans"/>
          <w:color w:val="020202"/>
        </w:rPr>
        <w:t>models.We</w:t>
      </w:r>
      <w:proofErr w:type="spellEnd"/>
      <w:r>
        <w:rPr>
          <w:rFonts w:ascii="Open Sans" w:eastAsia="Open Sans" w:hAnsi="Open Sans" w:cs="Open Sans"/>
          <w:color w:val="020202"/>
        </w:rPr>
        <w:t xml:space="preserve"> had to tune the models setting the appropriate lambda values  for each of the models.</w:t>
      </w:r>
    </w:p>
    <w:p w:rsidR="00077FC9" w:rsidRDefault="00090BB8">
      <w:pPr>
        <w:spacing w:after="240"/>
        <w:ind w:left="720"/>
        <w:rPr>
          <w:rFonts w:ascii="Open Sans" w:eastAsia="Open Sans" w:hAnsi="Open Sans" w:cs="Open Sans"/>
          <w:color w:val="020202"/>
        </w:rPr>
      </w:pPr>
      <w:r>
        <w:rPr>
          <w:rFonts w:ascii="Open Sans" w:eastAsia="Open Sans" w:hAnsi="Open Sans" w:cs="Open Sans"/>
          <w:color w:val="020202"/>
        </w:rPr>
        <w:t>We used a 80-20 train-test split</w:t>
      </w:r>
      <w:r>
        <w:rPr>
          <w:rFonts w:ascii="Open Sans" w:eastAsia="Open Sans" w:hAnsi="Open Sans" w:cs="Open Sans"/>
          <w:color w:val="020202"/>
        </w:rPr>
        <w:t xml:space="preserve"> cross-validation to train our model.</w:t>
      </w:r>
    </w:p>
    <w:p w:rsidR="00077FC9" w:rsidRDefault="00090BB8">
      <w:pPr>
        <w:spacing w:after="240"/>
        <w:ind w:left="720"/>
        <w:rPr>
          <w:rFonts w:ascii="Open Sans" w:eastAsia="Open Sans" w:hAnsi="Open Sans" w:cs="Open Sans"/>
          <w:color w:val="020202"/>
        </w:rPr>
      </w:pPr>
      <w:r>
        <w:rPr>
          <w:rFonts w:ascii="Open Sans" w:eastAsia="Open Sans" w:hAnsi="Open Sans" w:cs="Open Sans"/>
          <w:color w:val="020202"/>
        </w:rPr>
        <w:t>Ridge and Lasso models were giving the best accuracy values, so we tested them across many different variables that were input. For our final input of 59 variables, Lasso gave us the best overall accuracy.</w:t>
      </w:r>
    </w:p>
    <w:p w:rsidR="00077FC9" w:rsidRDefault="00090BB8">
      <w:pPr>
        <w:spacing w:after="240"/>
        <w:ind w:left="720"/>
        <w:rPr>
          <w:rFonts w:ascii="Open Sans" w:eastAsia="Open Sans" w:hAnsi="Open Sans" w:cs="Open Sans"/>
          <w:color w:val="020202"/>
        </w:rPr>
      </w:pPr>
      <w:r>
        <w:rPr>
          <w:rFonts w:ascii="Open Sans" w:eastAsia="Open Sans" w:hAnsi="Open Sans" w:cs="Open Sans"/>
          <w:color w:val="020202"/>
        </w:rPr>
        <w:t>The followin</w:t>
      </w:r>
      <w:r>
        <w:rPr>
          <w:rFonts w:ascii="Open Sans" w:eastAsia="Open Sans" w:hAnsi="Open Sans" w:cs="Open Sans"/>
          <w:color w:val="020202"/>
        </w:rPr>
        <w:t>g is the results of our predictions versus the actual sale prices:</w:t>
      </w:r>
    </w:p>
    <w:p w:rsidR="00077FC9" w:rsidRDefault="00090BB8">
      <w:pPr>
        <w:ind w:left="720"/>
        <w:jc w:val="center"/>
        <w:rPr>
          <w:rFonts w:ascii="Open Sans" w:eastAsia="Open Sans" w:hAnsi="Open Sans" w:cs="Open Sans"/>
          <w:color w:val="020202"/>
        </w:rPr>
      </w:pPr>
      <w:bookmarkStart w:id="1" w:name="_gjdgxs" w:colFirst="0" w:colLast="0"/>
      <w:bookmarkEnd w:id="1"/>
      <w:r>
        <w:rPr>
          <w:rFonts w:ascii="Open Sans" w:eastAsia="Open Sans" w:hAnsi="Open Sans" w:cs="Open Sans"/>
          <w:noProof/>
          <w:color w:val="020202"/>
        </w:rPr>
        <w:drawing>
          <wp:inline distT="0" distB="0" distL="0" distR="0">
            <wp:extent cx="3774642" cy="2570171"/>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774642" cy="2570171"/>
                    </a:xfrm>
                    <a:prstGeom prst="rect">
                      <a:avLst/>
                    </a:prstGeom>
                    <a:ln/>
                  </pic:spPr>
                </pic:pic>
              </a:graphicData>
            </a:graphic>
          </wp:inline>
        </w:drawing>
      </w:r>
    </w:p>
    <w:p w:rsidR="00077FC9" w:rsidRDefault="00090BB8">
      <w:pPr>
        <w:numPr>
          <w:ilvl w:val="0"/>
          <w:numId w:val="1"/>
        </w:numPr>
        <w:spacing w:before="280" w:after="280"/>
        <w:rPr>
          <w:rFonts w:ascii="Open Sans" w:eastAsia="Open Sans" w:hAnsi="Open Sans" w:cs="Open Sans"/>
          <w:color w:val="020202"/>
        </w:rPr>
      </w:pPr>
      <w:r>
        <w:rPr>
          <w:rFonts w:ascii="Open Sans" w:eastAsia="Open Sans" w:hAnsi="Open Sans" w:cs="Open Sans"/>
          <w:b/>
          <w:color w:val="020202"/>
        </w:rPr>
        <w:lastRenderedPageBreak/>
        <w:t>Refining Model</w:t>
      </w:r>
      <w:r>
        <w:rPr>
          <w:rFonts w:ascii="Open Sans" w:eastAsia="Open Sans" w:hAnsi="Open Sans" w:cs="Open Sans"/>
          <w:b/>
          <w:color w:val="020202"/>
        </w:rPr>
        <w:br/>
      </w:r>
      <w:r>
        <w:rPr>
          <w:rFonts w:ascii="Open Sans" w:eastAsia="Open Sans" w:hAnsi="Open Sans" w:cs="Open Sans"/>
          <w:color w:val="020202"/>
        </w:rPr>
        <w:t>In refining the model, we were very careful to make sure that we did not "overfit" the model. As you can see in the graph above, there are some clear outliers that we neede</w:t>
      </w:r>
      <w:r>
        <w:rPr>
          <w:rFonts w:ascii="Open Sans" w:eastAsia="Open Sans" w:hAnsi="Open Sans" w:cs="Open Sans"/>
          <w:color w:val="020202"/>
        </w:rPr>
        <w:t>d to remove. Specifically, we removed all the sale prices below $63,000 and above $355,000, as well as a few clear outliers. Fortunately, our model did not overfit and produced results against Kaggle exactly consistent with our cross-validation accuracy.</w:t>
      </w:r>
    </w:p>
    <w:p w:rsidR="00077FC9" w:rsidRDefault="00090BB8">
      <w:pPr>
        <w:spacing w:after="280"/>
        <w:jc w:val="center"/>
        <w:rPr>
          <w:rFonts w:ascii="Open Sans" w:eastAsia="Open Sans" w:hAnsi="Open Sans" w:cs="Open Sans"/>
          <w:color w:val="020202"/>
        </w:rPr>
      </w:pPr>
      <w:r>
        <w:rPr>
          <w:rFonts w:ascii="Open Sans" w:eastAsia="Open Sans" w:hAnsi="Open Sans" w:cs="Open Sans"/>
          <w:noProof/>
          <w:color w:val="020202"/>
        </w:rPr>
        <w:drawing>
          <wp:inline distT="0" distB="0" distL="0" distR="0">
            <wp:extent cx="4023985" cy="273994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023985" cy="2739949"/>
                    </a:xfrm>
                    <a:prstGeom prst="rect">
                      <a:avLst/>
                    </a:prstGeom>
                    <a:ln/>
                  </pic:spPr>
                </pic:pic>
              </a:graphicData>
            </a:graphic>
          </wp:inline>
        </w:drawing>
      </w:r>
    </w:p>
    <w:p w:rsidR="00077FC9" w:rsidRDefault="00077FC9">
      <w:pPr>
        <w:spacing w:after="280"/>
        <w:jc w:val="center"/>
        <w:rPr>
          <w:rFonts w:ascii="Open Sans" w:eastAsia="Open Sans" w:hAnsi="Open Sans" w:cs="Open Sans"/>
          <w:color w:val="020202"/>
        </w:rPr>
      </w:pPr>
    </w:p>
    <w:p w:rsidR="00077FC9" w:rsidRDefault="00090BB8">
      <w:pPr>
        <w:spacing w:after="280"/>
        <w:rPr>
          <w:rFonts w:ascii="Open Sans" w:eastAsia="Open Sans" w:hAnsi="Open Sans" w:cs="Open Sans"/>
          <w:b/>
          <w:color w:val="020202"/>
        </w:rPr>
      </w:pPr>
      <w:r>
        <w:rPr>
          <w:rFonts w:ascii="Open Sans" w:eastAsia="Open Sans" w:hAnsi="Open Sans" w:cs="Open Sans"/>
          <w:color w:val="020202"/>
        </w:rPr>
        <w:t>For a real estate agent in reality, it will be hard to consider 59 factors, so we tried to reduce the number of variables used  to a more manageable sox. However, the result of that reduction was  30% poorer accuracy, so we saw that at least with these l</w:t>
      </w:r>
      <w:r>
        <w:rPr>
          <w:rFonts w:ascii="Open Sans" w:eastAsia="Open Sans" w:hAnsi="Open Sans" w:cs="Open Sans"/>
          <w:color w:val="020202"/>
        </w:rPr>
        <w:t>inear models, it will be best to use more factors rather than less.</w:t>
      </w:r>
      <w:r>
        <w:rPr>
          <w:rFonts w:ascii="Open Sans" w:eastAsia="Open Sans" w:hAnsi="Open Sans" w:cs="Open Sans"/>
          <w:color w:val="020202"/>
        </w:rPr>
        <w:br/>
      </w:r>
    </w:p>
    <w:p w:rsidR="00077FC9" w:rsidRDefault="00090BB8">
      <w:pPr>
        <w:spacing w:after="240"/>
        <w:ind w:left="720"/>
        <w:rPr>
          <w:rFonts w:ascii="Open Sans" w:eastAsia="Open Sans" w:hAnsi="Open Sans" w:cs="Open Sans"/>
          <w:color w:val="020202"/>
        </w:rPr>
      </w:pPr>
      <w:r>
        <w:rPr>
          <w:rFonts w:ascii="Open Sans" w:eastAsia="Open Sans" w:hAnsi="Open Sans" w:cs="Open Sans"/>
          <w:b/>
          <w:color w:val="020202"/>
        </w:rPr>
        <w:t>5. Conclusions:</w:t>
      </w:r>
    </w:p>
    <w:p w:rsidR="00077FC9" w:rsidRDefault="00090BB8">
      <w:pPr>
        <w:numPr>
          <w:ilvl w:val="1"/>
          <w:numId w:val="1"/>
        </w:numPr>
        <w:spacing w:before="40"/>
        <w:rPr>
          <w:color w:val="020202"/>
        </w:rPr>
      </w:pPr>
      <w:r>
        <w:rPr>
          <w:rFonts w:ascii="Open Sans" w:eastAsia="Open Sans" w:hAnsi="Open Sans" w:cs="Open Sans"/>
          <w:color w:val="020202"/>
        </w:rPr>
        <w:t>The model with greater complexity delivers more accurate predictions; however, a more simplistic model could be considered for practical use (trade off in lower accuracy).</w:t>
      </w:r>
    </w:p>
    <w:p w:rsidR="00077FC9" w:rsidRDefault="00090BB8">
      <w:pPr>
        <w:numPr>
          <w:ilvl w:val="1"/>
          <w:numId w:val="1"/>
        </w:numPr>
        <w:rPr>
          <w:color w:val="020202"/>
        </w:rPr>
      </w:pPr>
      <w:r>
        <w:rPr>
          <w:rFonts w:ascii="Open Sans" w:eastAsia="Open Sans" w:hAnsi="Open Sans" w:cs="Open Sans"/>
          <w:color w:val="020202"/>
        </w:rPr>
        <w:t>The model could improve if neighborhoods are standardized to US census track for more demographic information like household income.</w:t>
      </w:r>
    </w:p>
    <w:p w:rsidR="00077FC9" w:rsidRDefault="00090BB8">
      <w:pPr>
        <w:numPr>
          <w:ilvl w:val="1"/>
          <w:numId w:val="1"/>
        </w:numPr>
        <w:rPr>
          <w:color w:val="020202"/>
        </w:rPr>
      </w:pPr>
      <w:r>
        <w:rPr>
          <w:rFonts w:ascii="Open Sans" w:eastAsia="Open Sans" w:hAnsi="Open Sans" w:cs="Open Sans"/>
          <w:color w:val="020202"/>
        </w:rPr>
        <w:t>The dataset could be complemented with other variables that seem to be important in house hunting/buying, such as crime, s</w:t>
      </w:r>
      <w:r>
        <w:rPr>
          <w:rFonts w:ascii="Open Sans" w:eastAsia="Open Sans" w:hAnsi="Open Sans" w:cs="Open Sans"/>
          <w:color w:val="020202"/>
        </w:rPr>
        <w:t>chool, and transportation.</w:t>
      </w:r>
    </w:p>
    <w:p w:rsidR="00077FC9" w:rsidRDefault="00090BB8">
      <w:pPr>
        <w:numPr>
          <w:ilvl w:val="1"/>
          <w:numId w:val="1"/>
        </w:numPr>
        <w:spacing w:after="280"/>
        <w:rPr>
          <w:color w:val="020202"/>
        </w:rPr>
      </w:pPr>
      <w:r>
        <w:rPr>
          <w:rFonts w:ascii="Open Sans" w:eastAsia="Open Sans" w:hAnsi="Open Sans" w:cs="Open Sans"/>
          <w:color w:val="020202"/>
        </w:rPr>
        <w:t>If would be important to validate the model with more recent data (years) as real estate seem cyclical with ups/downs.</w:t>
      </w:r>
    </w:p>
    <w:p w:rsidR="00077FC9" w:rsidRDefault="00077FC9">
      <w:pPr>
        <w:rPr>
          <w:rFonts w:ascii="lato" w:eastAsia="lato" w:hAnsi="lato" w:cs="lato"/>
          <w:b/>
          <w:color w:val="020202"/>
          <w:sz w:val="48"/>
          <w:szCs w:val="48"/>
        </w:rPr>
      </w:pPr>
    </w:p>
    <w:p w:rsidR="00077FC9" w:rsidRDefault="00077FC9"/>
    <w:sectPr w:rsidR="00077FC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Cambria"/>
    <w:panose1 w:val="020B0604020202020204"/>
    <w:charset w:val="00"/>
    <w:family w:val="auto"/>
    <w:pitch w:val="default"/>
  </w:font>
  <w:font w:name="Open Sans">
    <w:altName w:val="Cambria"/>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432A7"/>
    <w:multiLevelType w:val="multilevel"/>
    <w:tmpl w:val="C1627BD0"/>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5AE0C34"/>
    <w:multiLevelType w:val="multilevel"/>
    <w:tmpl w:val="C76022E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2"/>
      <w:numFmt w:val="lowerLetter"/>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C9"/>
    <w:rsid w:val="00077FC9"/>
    <w:rsid w:val="0009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BE7D1"/>
  <w15:docId w15:val="{052645E6-55AE-964A-92BB-CD722B02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100" w:after="100"/>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1066</Words>
  <Characters>6082</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2018-06-14T03:57:00Z</dcterms:created>
  <dcterms:modified xsi:type="dcterms:W3CDTF">2018-06-14T03:57:00Z</dcterms:modified>
</cp:coreProperties>
</file>