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C15C73" wp14:paraId="2DC08235" wp14:textId="039B8BBA">
      <w:pPr>
        <w:pStyle w:val="Heading1"/>
        <w:jc w:val="center"/>
        <w:rPr>
          <w:sz w:val="48"/>
          <w:szCs w:val="48"/>
        </w:rPr>
      </w:pPr>
      <w:r w:rsidRPr="47C15C73" w:rsidR="47C15C73">
        <w:rPr>
          <w:b w:val="1"/>
          <w:bCs w:val="1"/>
          <w:sz w:val="48"/>
          <w:szCs w:val="48"/>
        </w:rPr>
        <w:t xml:space="preserve">Java </w:t>
      </w:r>
      <w:r w:rsidRPr="47C15C73" w:rsidR="47C15C73">
        <w:rPr>
          <w:b w:val="1"/>
          <w:bCs w:val="1"/>
          <w:sz w:val="48"/>
          <w:szCs w:val="48"/>
        </w:rPr>
        <w:t>rmi</w:t>
      </w:r>
      <w:r w:rsidRPr="47C15C73" w:rsidR="47C15C73">
        <w:rPr>
          <w:b w:val="1"/>
          <w:bCs w:val="1"/>
          <w:sz w:val="48"/>
          <w:szCs w:val="48"/>
        </w:rPr>
        <w:t xml:space="preserve"> vulnerabilità</w:t>
      </w:r>
      <w:r w:rsidRPr="47C15C73" w:rsidR="47C15C73">
        <w:rPr>
          <w:sz w:val="48"/>
          <w:szCs w:val="48"/>
        </w:rPr>
        <w:t xml:space="preserve"> </w:t>
      </w:r>
    </w:p>
    <w:p w:rsidR="47C15C73" w:rsidP="47C15C73" w:rsidRDefault="47C15C73" w14:paraId="7E9E4C0A" w14:textId="083E749D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Abbiamo scansionato la macchina Meta con il tool 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Nmap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per analizzare le porte aperte e quali servizi girassero dietro di esse. Dopo la scansione, abbiamo notato la presenza di una porta aperta con servizio Java RMI, sulla porta 1099.</w:t>
      </w:r>
    </w:p>
    <w:p w:rsidR="47C15C73" w:rsidP="47C15C73" w:rsidRDefault="47C15C73" w14:paraId="6B3F4D4D" w14:textId="6A7AE1EE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Cos'è Java RMI?</w:t>
      </w:r>
    </w:p>
    <w:p w:rsidR="47C15C73" w:rsidP="47C15C73" w:rsidRDefault="47C15C73" w14:paraId="37957460" w14:textId="03F54F57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RMI è una tecnologia potente che consente di creare applicazioni distribuite in Java. RMI è spesso utilizzata per creare applicazioni Client-Server, ma può essere utilizzata anche per creare applicazioni distribuite in cui più computer collaborano per eseguire un'attività comune.</w:t>
      </w:r>
    </w:p>
    <w:p w:rsidR="47C15C73" w:rsidP="47C15C73" w:rsidRDefault="47C15C73" w14:paraId="05CA9F22" w14:textId="6F63D45D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Perché è pericoloso l'exploit?</w:t>
      </w:r>
    </w:p>
    <w:p w:rsidR="47C15C73" w:rsidP="47C15C73" w:rsidRDefault="47C15C73" w14:paraId="334022E0" w14:textId="4D8E43D3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L'exploit è molto pericoloso in quanto permette a un black 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hat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di caricare un payload e avere accesso su una determinata macchina. Dopo di che, potrebbe collegarsi a un processo primario e prenderne completamente il controllo. Tutto ciò sarebbe di difficile individuazione, permettendo anche a quest'ultimo di accendere qualsiasi volta lui voglia.</w:t>
      </w:r>
    </w:p>
    <w:p w:rsidR="47C15C73" w:rsidP="47C15C73" w:rsidRDefault="47C15C73" w14:paraId="4E8AF073" w14:textId="6112D979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Spiegazione dell'exploit</w:t>
      </w:r>
    </w:p>
    <w:p w:rsidR="47C15C73" w:rsidP="47C15C73" w:rsidRDefault="47C15C73" w14:paraId="5D5D66EC" w14:textId="58463F12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L'exploit sfrutta una vulnerabilità nota in Java RMI. Questa vulnerabilità consente a un utente malintenzionato di inviare un messaggio dannoso a un server RMI. Il messaggio dannoso può contenere un payload, che è un codice che viene eseguito dal server RMI.</w:t>
      </w:r>
    </w:p>
    <w:p w:rsidR="47C15C73" w:rsidP="47C15C73" w:rsidRDefault="47C15C73" w14:paraId="60898373" w14:textId="102AA85C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Quando il server RMI esegue il payload, il black 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hat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può ottenere l'accesso al server. Il black 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hat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può quindi utilizzare il server per eseguire qualsiasi azione che desideri, come rubare dati, installare malware o interrompere il servizio. Ora vi allego gli screen dei vari processi e poi vi 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darò</w:t>
      </w: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dei consigli per mitigare le vulnerabilità</w:t>
      </w:r>
    </w:p>
    <w:p w:rsidR="47C15C73" w:rsidP="47C15C73" w:rsidRDefault="47C15C73" w14:paraId="47845C6A" w14:textId="7280B4E6">
      <w:pPr>
        <w:pStyle w:val="Normal"/>
      </w:pPr>
      <w:r>
        <w:drawing>
          <wp:inline wp14:editId="3F5AF714" wp14:anchorId="19EA3BCD">
            <wp:extent cx="4572000" cy="1009650"/>
            <wp:effectExtent l="0" t="0" r="0" b="0"/>
            <wp:docPr id="162485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39f37532d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15C73" w:rsidP="47C15C73" w:rsidRDefault="47C15C73" w14:paraId="60994AA0" w14:textId="50391ECA">
      <w:pPr>
        <w:pStyle w:val="Normal"/>
      </w:pPr>
      <w:r>
        <w:drawing>
          <wp:inline wp14:editId="0480ECF1" wp14:anchorId="7EDC9E38">
            <wp:extent cx="4572000" cy="638175"/>
            <wp:effectExtent l="0" t="0" r="0" b="0"/>
            <wp:docPr id="30737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1d016d556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15C73" w:rsidP="47C15C73" w:rsidRDefault="47C15C73" w14:paraId="52035CD9" w14:textId="6DE70A7E">
      <w:pPr>
        <w:pStyle w:val="Normal"/>
      </w:pPr>
      <w:r w:rsidRPr="47C15C73" w:rsidR="47C15C73">
        <w:rPr>
          <w:b w:val="0"/>
          <w:bCs w:val="0"/>
          <w:i w:val="0"/>
          <w:iCs w:val="0"/>
          <w:sz w:val="28"/>
          <w:szCs w:val="28"/>
        </w:rPr>
        <w:t xml:space="preserve">  </w:t>
      </w:r>
      <w:r>
        <w:drawing>
          <wp:inline wp14:editId="76AAB34E" wp14:anchorId="642CEC31">
            <wp:extent cx="4572000" cy="2257425"/>
            <wp:effectExtent l="0" t="0" r="0" b="0"/>
            <wp:docPr id="354628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65afce110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C15C73" w:rsidR="47C15C73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47C15C73" w:rsidP="47C15C73" w:rsidRDefault="47C15C73" w14:paraId="6E841537" w14:textId="316251FC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>
        <w:drawing>
          <wp:inline wp14:editId="22CE34AC" wp14:anchorId="24A608EF">
            <wp:extent cx="4572000" cy="1076325"/>
            <wp:effectExtent l="0" t="0" r="0" b="0"/>
            <wp:docPr id="995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4c4bc2ad9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C15C73" w:rsidR="47C15C73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47C15C73" w:rsidP="47C15C73" w:rsidRDefault="47C15C73" w14:paraId="4ECE79A3" w14:textId="4E326A1F">
      <w:pPr>
        <w:pStyle w:val="Normal"/>
      </w:pPr>
      <w:r>
        <w:drawing>
          <wp:inline wp14:editId="0B572FA6" wp14:anchorId="6C8D1CFD">
            <wp:extent cx="4572000" cy="2171700"/>
            <wp:effectExtent l="0" t="0" r="0" b="0"/>
            <wp:docPr id="134704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985efe61a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C15C73">
        <w:rPr/>
        <w:t xml:space="preserve"> </w:t>
      </w:r>
    </w:p>
    <w:p w:rsidR="47C15C73" w:rsidP="47C15C73" w:rsidRDefault="47C15C73" w14:paraId="17E4A689" w14:textId="02F33A7A">
      <w:pPr>
        <w:pStyle w:val="Normal"/>
      </w:pPr>
      <w:r>
        <w:drawing>
          <wp:inline wp14:editId="53B8DAF7" wp14:anchorId="6C2AF5F1">
            <wp:extent cx="4572000" cy="1581150"/>
            <wp:effectExtent l="0" t="0" r="0" b="0"/>
            <wp:docPr id="3370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b55cafec7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C15C73">
        <w:rPr/>
        <w:t xml:space="preserve">  </w:t>
      </w:r>
    </w:p>
    <w:p w:rsidR="47C15C73" w:rsidP="47C15C73" w:rsidRDefault="47C15C73" w14:paraId="03834E79" w14:textId="0FC35D83">
      <w:pPr>
        <w:pStyle w:val="Heading1"/>
        <w:jc w:val="center"/>
      </w:pPr>
    </w:p>
    <w:p w:rsidR="47C15C73" w:rsidP="47C15C73" w:rsidRDefault="47C15C73" w14:paraId="5CDD05C4" w14:textId="6A01D382">
      <w:pPr>
        <w:pStyle w:val="Normal"/>
        <w:jc w:val="left"/>
      </w:pPr>
      <w:r w:rsidR="47C15C73">
        <w:rPr/>
        <w:t xml:space="preserve">                                               </w:t>
      </w:r>
      <w:r w:rsidRPr="47C15C73" w:rsidR="47C15C73">
        <w:rPr>
          <w:sz w:val="48"/>
          <w:szCs w:val="48"/>
        </w:rPr>
        <w:t xml:space="preserve">CONSIGLI </w:t>
      </w:r>
    </w:p>
    <w:p w:rsidR="47C15C73" w:rsidP="47C15C73" w:rsidRDefault="47C15C73" w14:paraId="665D6435" w14:textId="594A89A9">
      <w:pPr>
        <w:pStyle w:val="Normal"/>
      </w:pPr>
      <w:r w:rsidRPr="47C15C73" w:rsidR="47C15C73">
        <w:rPr>
          <w:sz w:val="40"/>
          <w:szCs w:val="40"/>
        </w:rPr>
        <w:t xml:space="preserve">Eccovi una lista sulle metodologie da attuare per mitigare </w:t>
      </w:r>
      <w:r w:rsidRPr="47C15C73" w:rsidR="47C15C73">
        <w:rPr>
          <w:sz w:val="40"/>
          <w:szCs w:val="40"/>
        </w:rPr>
        <w:t>questa</w:t>
      </w:r>
      <w:r w:rsidRPr="47C15C73" w:rsidR="47C15C73">
        <w:rPr>
          <w:sz w:val="40"/>
          <w:szCs w:val="40"/>
        </w:rPr>
        <w:t xml:space="preserve"> vulnerabilità </w:t>
      </w:r>
    </w:p>
    <w:p w:rsidR="47C15C73" w:rsidP="47C15C73" w:rsidRDefault="47C15C73" w14:paraId="5D731E21" w14:textId="269E0B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Tenere aggiornato il software RMI. Oracle rilascia regolarmente aggiornamenti per RMI per correggere le vulnerabilità. È importante installare questi aggiornamenti il prima possibile per proteggersi da attacchi informatici.</w:t>
      </w:r>
    </w:p>
    <w:p w:rsidR="47C15C73" w:rsidP="47C15C73" w:rsidRDefault="47C15C73" w14:paraId="3D2703F2" w14:textId="01DB24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Utilizzare un firewall per limitare l'accesso a RMI. Un firewall può aiutare a bloccare gli attacchi informatici che mirano a RMI.</w:t>
      </w:r>
    </w:p>
    <w:p w:rsidR="47C15C73" w:rsidP="47C15C73" w:rsidRDefault="47C15C73" w14:paraId="66DA3651" w14:textId="16D6F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Utilizzare la crittografia per proteggere i dati scambiati tramite RMI. La crittografia può aiutare a proteggere i dati da attacchi informatici che mirano a rubare dati.</w:t>
      </w:r>
    </w:p>
    <w:p w:rsidR="47C15C73" w:rsidP="47C15C73" w:rsidRDefault="47C15C73" w14:paraId="0299F37F" w14:textId="4A43D1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Implementare controlli di accesso rigorosi per RMI. I controlli di accesso possono aiutare a limitare l'accesso a RMI solo a utenti autorizzati.</w:t>
      </w:r>
    </w:p>
    <w:p w:rsidR="47C15C73" w:rsidP="47C15C73" w:rsidRDefault="47C15C73" w14:paraId="6F9A9493" w14:textId="0E25E7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47C15C73" w:rsidR="47C15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Eseguire audit regolari di RMI. Gli audit regolari possono aiutare a identificare e correggere eventuali vulnerabilità che potrebbero essere presenti in RMI.</w:t>
      </w:r>
    </w:p>
    <w:p w:rsidR="47C15C73" w:rsidP="47C15C73" w:rsidRDefault="47C15C73" w14:paraId="4BCD98E7" w14:textId="1FF787B6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135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75D25"/>
    <w:rsid w:val="3A475D25"/>
    <w:rsid w:val="47C1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DAB2"/>
  <w15:chartTrackingRefBased/>
  <w15:docId w15:val="{161FD4DE-F173-42C4-81A3-87232CFDC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439f37532d46a5" /><Relationship Type="http://schemas.openxmlformats.org/officeDocument/2006/relationships/image" Target="/media/image2.png" Id="Rd291d016d5564fbd" /><Relationship Type="http://schemas.openxmlformats.org/officeDocument/2006/relationships/image" Target="/media/image3.png" Id="R55f65afce1104b43" /><Relationship Type="http://schemas.openxmlformats.org/officeDocument/2006/relationships/image" Target="/media/image4.png" Id="R4d94c4bc2ad94e6e" /><Relationship Type="http://schemas.openxmlformats.org/officeDocument/2006/relationships/image" Target="/media/image5.png" Id="Rf37985efe61a4b89" /><Relationship Type="http://schemas.openxmlformats.org/officeDocument/2006/relationships/image" Target="/media/image6.png" Id="R704b55cafec7488d" /><Relationship Type="http://schemas.openxmlformats.org/officeDocument/2006/relationships/numbering" Target="numbering.xml" Id="R58a55bae30ef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2023-11-10T14:56:02.2519900Z</dcterms:created>
  <dcterms:modified xsi:type="dcterms:W3CDTF">2023-11-10T15:51:00.5650620Z</dcterms:modified>
  <dc:creator>antonio spirin</dc:creator>
  <lastModifiedBy>antonio spirin</lastModifiedBy>
</coreProperties>
</file>