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 tienda: cierre de caja y pagos mixtos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FS-KB-04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Manual de tienda: cierre de caja, devoluciones y pagos mixtos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2.1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Operaciones Retail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Retail Operations Manager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20/11/2025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05/02/2026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(tienda)</w:t>
            </w:r>
          </w:p>
        </w:tc>
      </w:tr>
    </w:tbl>
    <w:p/>
    <w:p>
      <w:pPr>
        <w:pStyle w:val="Heading1"/>
      </w:pPr>
      <w:r>
        <w:t>1. Objetivo</w:t>
      </w:r>
    </w:p>
    <w:p>
      <w:r>
        <w:t>Estandarizar el proceso de cierre de caja y el tratamiento de pagos mixtos y devoluciones en tienda para reducir descuadres y errores de reembolso.</w:t>
      </w:r>
    </w:p>
    <w:p/>
    <w:p>
      <w:pPr>
        <w:pStyle w:val="Heading1"/>
      </w:pPr>
      <w:r>
        <w:t>2. Apertura de caja (inicio de turno)</w:t>
      </w:r>
    </w:p>
    <w:p>
      <w:pPr>
        <w:pStyle w:val="ListBullet"/>
      </w:pPr>
      <w:r>
        <w:t>1) Iniciar sesión en POS con usuario personal (no compartir credenciales).</w:t>
      </w:r>
    </w:p>
    <w:p>
      <w:pPr>
        <w:pStyle w:val="ListBullet"/>
      </w:pPr>
      <w:r>
        <w:t>2) Contar fondo fijo y registrar importe inicial (FondoCajaEUR).</w:t>
      </w:r>
    </w:p>
    <w:p>
      <w:pPr>
        <w:pStyle w:val="ListBullet"/>
      </w:pPr>
      <w:r>
        <w:t>3) Verificar impresora de tickets y lector de tarjetas.</w:t>
      </w:r>
    </w:p>
    <w:p>
      <w:pPr>
        <w:pStyle w:val="ListBullet"/>
      </w:pPr>
      <w:r>
        <w:t>4) Comprobar sincronización de precios (actualización diaria) y avisar si hay fallos.</w:t>
      </w:r>
    </w:p>
    <w:p/>
    <w:p/>
    <w:p>
      <w:pPr>
        <w:pStyle w:val="Heading1"/>
      </w:pPr>
      <w:r>
        <w:t>3. Cierre de caja (fin de turno)</w:t>
      </w:r>
    </w:p>
    <w:p>
      <w:pPr>
        <w:pStyle w:val="ListBullet"/>
      </w:pPr>
      <w:r>
        <w:t>1) Ejecutar 'Cierre de turno' en POS y generar informe Z.</w:t>
      </w:r>
    </w:p>
    <w:p>
      <w:pPr>
        <w:pStyle w:val="ListBullet"/>
      </w:pPr>
      <w:r>
        <w:t>2) Contar efectivo y comparar con efectivo esperado.</w:t>
      </w:r>
    </w:p>
    <w:p>
      <w:pPr>
        <w:pStyle w:val="ListBullet"/>
      </w:pPr>
      <w:r>
        <w:t>3) Registrar incidencias (diferencias, anulaciones, devoluciones).</w:t>
      </w:r>
    </w:p>
    <w:p>
      <w:pPr>
        <w:pStyle w:val="ListBullet"/>
      </w:pPr>
      <w:r>
        <w:t>4) Depositar efectivo según protocolo y cerrar sesión.</w:t>
      </w:r>
    </w:p>
    <w:p/>
    <w:p>
      <w:r>
        <w:t>Umbrales: cualquier descuadre &gt; 10 EUR debe registrarse y notificarse al Store Manager el mismo día.</w:t>
      </w:r>
    </w:p>
    <w:p/>
    <w:p>
      <w:pPr>
        <w:pStyle w:val="Heading1"/>
      </w:pPr>
      <w:r>
        <w:t>4. Pagos mixtos (tarjeta + efectivo / tarjeta regalo)</w:t>
      </w:r>
    </w:p>
    <w:p>
      <w:r>
        <w:t>Un pago mixto ocurre cuando un mismo ticket se paga con más de un medio (p. ej., 30 EUR en tarjeta y 20 EUR en efectivo).</w:t>
      </w:r>
    </w:p>
    <w:p>
      <w:pPr>
        <w:pStyle w:val="ListBullet"/>
      </w:pPr>
      <w:r>
        <w:t>Regla: registrar cada tramo de pago como línea separada en POS (no 'ajustar a mano').</w:t>
      </w:r>
    </w:p>
    <w:p>
      <w:pPr>
        <w:pStyle w:val="ListBullet"/>
      </w:pPr>
      <w:r>
        <w:t>Si el POS no permite dividir un método, NO completar la venta: escalar a Soporte POS.</w:t>
      </w:r>
    </w:p>
    <w:p/>
    <w:p/>
    <w:p>
      <w:pPr>
        <w:pStyle w:val="Heading1"/>
      </w:pPr>
      <w:r>
        <w:t>5. Devoluciones en tienda (flujo)</w:t>
      </w:r>
    </w:p>
    <w:p>
      <w:pPr>
        <w:pStyle w:val="ListBullet"/>
      </w:pPr>
      <w:r>
        <w:t>1) Localizar la compra: ticket, o búsqueda por fidelización (correo/teléfono).</w:t>
      </w:r>
    </w:p>
    <w:p>
      <w:pPr>
        <w:pStyle w:val="ListBullet"/>
      </w:pPr>
      <w:r>
        <w:t>2) Validar política vigente (FS-KB-01) y estado del producto.</w:t>
      </w:r>
    </w:p>
    <w:p>
      <w:pPr>
        <w:pStyle w:val="ListBullet"/>
      </w:pPr>
      <w:r>
        <w:t>3) Seleccionar motivo de devolución (R01-R06) y condición del artículo.</w:t>
      </w:r>
    </w:p>
    <w:p>
      <w:pPr>
        <w:pStyle w:val="ListBullet"/>
      </w:pPr>
      <w:r>
        <w:t>4) Ejecutar reembolso conforme al método de pago original.</w:t>
      </w:r>
    </w:p>
    <w:p/>
    <w:p/>
    <w:p>
      <w:pPr>
        <w:pStyle w:val="Heading1"/>
      </w:pPr>
      <w:r>
        <w:t>6. Reembolso en pagos mixtos (regla operativa)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Ticket original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Regla en devolución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>
              <w:t>Tarjeta + efectivo</w:t>
            </w:r>
          </w:p>
        </w:tc>
        <w:tc>
          <w:tcPr>
            <w:tcW w:type="dxa" w:w="3216"/>
          </w:tcPr>
          <w:p>
            <w:r>
              <w:t>Reembolsar primero a tarjeta hasta su importe; resto en efectivo.</w:t>
            </w:r>
          </w:p>
        </w:tc>
        <w:tc>
          <w:tcPr>
            <w:tcW w:type="dxa" w:w="3216"/>
          </w:tcPr>
          <w:p>
            <w:r>
              <w:t>Pagó 30 tarjeta + 20 efectivo -&gt; devolver 30 tarjeta + 20 efectivo.</w:t>
            </w:r>
          </w:p>
        </w:tc>
      </w:tr>
      <w:tr>
        <w:tc>
          <w:tcPr>
            <w:tcW w:type="dxa" w:w="3216"/>
          </w:tcPr>
          <w:p>
            <w:r>
              <w:t>Tarjeta + tarjeta regalo</w:t>
            </w:r>
          </w:p>
        </w:tc>
        <w:tc>
          <w:tcPr>
            <w:tcW w:type="dxa" w:w="3216"/>
          </w:tcPr>
          <w:p>
            <w:r>
              <w:t>Reembolsar primero a tarjeta regalo hasta su importe; resto a tarjeta.</w:t>
            </w:r>
          </w:p>
        </w:tc>
        <w:tc>
          <w:tcPr>
            <w:tcW w:type="dxa" w:w="3216"/>
          </w:tcPr>
          <w:p>
            <w:r>
              <w:t>Pagó 10 regalo + 40 tarjeta -&gt; devolver 10 regalo + 40 tarjeta.</w:t>
            </w:r>
          </w:p>
        </w:tc>
      </w:tr>
      <w:tr>
        <w:tc>
          <w:tcPr>
            <w:tcW w:type="dxa" w:w="3216"/>
          </w:tcPr>
          <w:p>
            <w:r>
              <w:t>Financiación</w:t>
            </w:r>
          </w:p>
        </w:tc>
        <w:tc>
          <w:tcPr>
            <w:tcW w:type="dxa" w:w="3216"/>
          </w:tcPr>
          <w:p>
            <w:r>
              <w:t>No devolver en efectivo. Gestionar anulación/regularización.</w:t>
            </w:r>
          </w:p>
        </w:tc>
        <w:tc>
          <w:tcPr>
            <w:tcW w:type="dxa" w:w="3216"/>
          </w:tcPr>
          <w:p>
            <w:r>
              <w:t>Derivar a Finanzas/Financiación.</w:t>
            </w:r>
          </w:p>
        </w:tc>
      </w:tr>
    </w:tbl>
    <w:p/>
    <w:p/>
    <w:p>
      <w:pPr>
        <w:pStyle w:val="Heading1"/>
      </w:pPr>
      <w:r>
        <w:t>7. Incidencias frecuentes y qué hacer</w:t>
      </w:r>
    </w:p>
    <w:p>
      <w:pPr>
        <w:pStyle w:val="ListBullet"/>
      </w:pPr>
      <w:r>
        <w:t>Cliente sin ticket y sin fidelización: no procesar devolución; ofrecer alternativa de cambio solo con aprobación del Store Manager.</w:t>
      </w:r>
    </w:p>
    <w:p>
      <w:pPr>
        <w:pStyle w:val="ListBullet"/>
      </w:pPr>
      <w:r>
        <w:t>Precio incorrecto en ticket: registrar incidencia de pricing y adjuntar evidencia (foto etiqueta).</w:t>
      </w:r>
    </w:p>
    <w:p>
      <w:pPr>
        <w:pStyle w:val="ListBullet"/>
      </w:pPr>
      <w:r>
        <w:t>Sospecha de fraude: no acusar al cliente; seguir protocolo de Prevención de pérdidas y registrar en el sistema.</w:t>
      </w:r>
    </w:p>
    <w:p/>
    <w:p/>
    <w:p>
      <w:pPr>
        <w:pStyle w:val="Heading1"/>
      </w:pPr>
      <w:r>
        <w:t>8. Contactos y escalado</w:t>
      </w:r>
    </w:p>
    <w:p>
      <w:pPr>
        <w:pStyle w:val="ListBullet"/>
      </w:pPr>
      <w:r>
        <w:t>Soporte POS (24/7): canal interno 'POS-SOPORTE'.</w:t>
      </w:r>
    </w:p>
    <w:p>
      <w:pPr>
        <w:pStyle w:val="ListBullet"/>
      </w:pPr>
      <w:r>
        <w:t>Finanzas (conciliación): finanzas@frasohome (interno).</w:t>
      </w:r>
    </w:p>
    <w:p>
      <w:pPr>
        <w:pStyle w:val="ListBullet"/>
      </w:pPr>
      <w:r>
        <w:t>Prevención de pérdidas: canal 'LOSS-PREVENTION'.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