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Guía de conciliación de pagos (E-commerce) - FraSoHome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FS-KB-05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Guía de conciliación de pagos - E-commerce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1.4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Finanzas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>
              <w:t>Contabilidad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4824"/>
          </w:tcPr>
          <w:p>
            <w:r>
              <w:t>01/10/2025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12/02/2026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 (finanzas)</w:t>
            </w:r>
          </w:p>
        </w:tc>
      </w:tr>
    </w:tbl>
    <w:p/>
    <w:p>
      <w:pPr>
        <w:pStyle w:val="Heading1"/>
      </w:pPr>
      <w:r>
        <w:t>1. Objetivo</w:t>
      </w:r>
    </w:p>
    <w:p>
      <w:r>
        <w:t>Asegurar que cada pedido de E-commerce tiene correspondencia 1:1 con su cobro en pasarela de pagos y que los reembolsos y contracargos se contabilizan correctamente.</w:t>
      </w:r>
    </w:p>
    <w:p/>
    <w:p>
      <w:pPr>
        <w:pStyle w:val="Heading1"/>
      </w:pPr>
      <w:r>
        <w:t>2. Fuentes y campos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Campos clave (mínimos)</w:t>
            </w:r>
          </w:p>
        </w:tc>
      </w:tr>
      <w:tr>
        <w:tc>
          <w:tcPr>
            <w:tcW w:type="dxa" w:w="3216"/>
          </w:tcPr>
          <w:p>
            <w:r>
              <w:t>E-commerce</w:t>
            </w:r>
          </w:p>
        </w:tc>
        <w:tc>
          <w:tcPr>
            <w:tcW w:type="dxa" w:w="3216"/>
          </w:tcPr>
          <w:p>
            <w:r>
              <w:t>Pedido</w:t>
            </w:r>
          </w:p>
        </w:tc>
        <w:tc>
          <w:tcPr>
            <w:tcW w:type="dxa" w:w="3216"/>
          </w:tcPr>
          <w:p>
            <w:r>
              <w:t>OrderID, FechaPedido, TotalBruto, Descuentos, TotalNeto, Estado</w:t>
            </w:r>
          </w:p>
        </w:tc>
      </w:tr>
      <w:tr>
        <w:tc>
          <w:tcPr>
            <w:tcW w:type="dxa" w:w="3216"/>
          </w:tcPr>
          <w:p>
            <w:r>
              <w:t>Pasarela pagos</w:t>
            </w:r>
          </w:p>
        </w:tc>
        <w:tc>
          <w:tcPr>
            <w:tcW w:type="dxa" w:w="3216"/>
          </w:tcPr>
          <w:p>
            <w:r>
              <w:t>Transacción</w:t>
            </w:r>
          </w:p>
        </w:tc>
        <w:tc>
          <w:tcPr>
            <w:tcW w:type="dxa" w:w="3216"/>
          </w:tcPr>
          <w:p>
            <w:r>
              <w:t>PaymentID, OrderID, Importe, Estado (capturado/retenido/fallido), Método</w:t>
            </w:r>
          </w:p>
        </w:tc>
      </w:tr>
      <w:tr>
        <w:tc>
          <w:tcPr>
            <w:tcW w:type="dxa" w:w="3216"/>
          </w:tcPr>
          <w:p>
            <w:r>
              <w:t>ERP/Contabilidad</w:t>
            </w:r>
          </w:p>
        </w:tc>
        <w:tc>
          <w:tcPr>
            <w:tcW w:type="dxa" w:w="3216"/>
          </w:tcPr>
          <w:p>
            <w:r>
              <w:t>Asiento</w:t>
            </w:r>
          </w:p>
        </w:tc>
        <w:tc>
          <w:tcPr>
            <w:tcW w:type="dxa" w:w="3216"/>
          </w:tcPr>
          <w:p>
            <w:r>
              <w:t>Fecha, Cuenta, Importe, Referencia (OrderID/PaymentID)</w:t>
            </w:r>
          </w:p>
        </w:tc>
      </w:tr>
      <w:tr>
        <w:tc>
          <w:tcPr>
            <w:tcW w:type="dxa" w:w="3216"/>
          </w:tcPr>
          <w:p>
            <w:r>
              <w:t>E-commerce</w:t>
            </w:r>
          </w:p>
        </w:tc>
        <w:tc>
          <w:tcPr>
            <w:tcW w:type="dxa" w:w="3216"/>
          </w:tcPr>
          <w:p>
            <w:r>
              <w:t>Reembolso</w:t>
            </w:r>
          </w:p>
        </w:tc>
        <w:tc>
          <w:tcPr>
            <w:tcW w:type="dxa" w:w="3216"/>
          </w:tcPr>
          <w:p>
            <w:r>
              <w:t>RefundID, OrderID, Importe, Motivo, FechaConfirmación</w:t>
            </w:r>
          </w:p>
        </w:tc>
      </w:tr>
    </w:tbl>
    <w:p/>
    <w:p/>
    <w:p>
      <w:pPr>
        <w:pStyle w:val="Heading1"/>
      </w:pPr>
      <w:r>
        <w:t>3. Conciliación diaria (paso a paso)</w:t>
      </w:r>
    </w:p>
    <w:p>
      <w:pPr>
        <w:pStyle w:val="ListBullet"/>
      </w:pPr>
      <w:r>
        <w:t>1) Extraer listado de pedidos confirmados del día D (Estado = 'Pagado' o 'En preparación').</w:t>
      </w:r>
    </w:p>
    <w:p>
      <w:pPr>
        <w:pStyle w:val="ListBullet"/>
      </w:pPr>
      <w:r>
        <w:t>2) Extraer listado de transacciones capturadas del día D en la pasarela.</w:t>
      </w:r>
    </w:p>
    <w:p>
      <w:pPr>
        <w:pStyle w:val="ListBullet"/>
      </w:pPr>
      <w:r>
        <w:t>3) Hacer match por OrderID (o por referencia de pedido).</w:t>
      </w:r>
    </w:p>
    <w:p>
      <w:pPr>
        <w:pStyle w:val="ListBullet"/>
      </w:pPr>
      <w:r>
        <w:t>4) Identificar discrepancias: pedido sin cobro, cobro sin pedido, importes distintos.</w:t>
      </w:r>
    </w:p>
    <w:p>
      <w:pPr>
        <w:pStyle w:val="ListBullet"/>
      </w:pPr>
      <w:r>
        <w:t>5) Registrar discrepancias en el log 'Conciliación - Incidencias' y asignar responsable.</w:t>
      </w:r>
    </w:p>
    <w:p>
      <w:pPr>
        <w:pStyle w:val="ListBullet"/>
      </w:pPr>
      <w:r>
        <w:t>6) Validar que el total capturado = total contabilizado en ERP para el día D.</w:t>
      </w:r>
    </w:p>
    <w:p/>
    <w:p/>
    <w:p>
      <w:pPr>
        <w:pStyle w:val="Heading1"/>
      </w:pPr>
      <w:r>
        <w:t>4. Escenarios y reglas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Regla</w:t>
            </w:r>
          </w:p>
        </w:tc>
        <w:tc>
          <w:tcPr>
            <w:tcW w:type="dxa" w:w="3216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3216"/>
          </w:tcPr>
          <w:p>
            <w:r>
              <w:t>Pago retenido (no capturado)</w:t>
            </w:r>
          </w:p>
        </w:tc>
        <w:tc>
          <w:tcPr>
            <w:tcW w:type="dxa" w:w="3216"/>
          </w:tcPr>
          <w:p>
            <w:r>
              <w:t>No contabilizar ventas hasta captura.</w:t>
            </w:r>
          </w:p>
        </w:tc>
        <w:tc>
          <w:tcPr>
            <w:tcW w:type="dxa" w:w="3216"/>
          </w:tcPr>
          <w:p>
            <w:r>
              <w:t>Revisar antifraude; reintentar captura o cancelar.</w:t>
            </w:r>
          </w:p>
        </w:tc>
      </w:tr>
      <w:tr>
        <w:tc>
          <w:tcPr>
            <w:tcW w:type="dxa" w:w="3216"/>
          </w:tcPr>
          <w:p>
            <w:r>
              <w:t>Reembolso parcial</w:t>
            </w:r>
          </w:p>
        </w:tc>
        <w:tc>
          <w:tcPr>
            <w:tcW w:type="dxa" w:w="3216"/>
          </w:tcPr>
          <w:p>
            <w:r>
              <w:t>Ajustar ventas netas y devoluciones por el importe reembolsado.</w:t>
            </w:r>
          </w:p>
        </w:tc>
        <w:tc>
          <w:tcPr>
            <w:tcW w:type="dxa" w:w="3216"/>
          </w:tcPr>
          <w:p>
            <w:r>
              <w:t>Registrar RefundID y vincular a asiento.</w:t>
            </w:r>
          </w:p>
        </w:tc>
      </w:tr>
      <w:tr>
        <w:tc>
          <w:tcPr>
            <w:tcW w:type="dxa" w:w="3216"/>
          </w:tcPr>
          <w:p>
            <w:r>
              <w:t>Contracargo/chargeback</w:t>
            </w:r>
          </w:p>
        </w:tc>
        <w:tc>
          <w:tcPr>
            <w:tcW w:type="dxa" w:w="3216"/>
          </w:tcPr>
          <w:p>
            <w:r>
              <w:t>Registrar como devolución + coste de contracargo.</w:t>
            </w:r>
          </w:p>
        </w:tc>
        <w:tc>
          <w:tcPr>
            <w:tcW w:type="dxa" w:w="3216"/>
          </w:tcPr>
          <w:p>
            <w:r>
              <w:t>Escalar a Atención al cliente y prevención de fraude.</w:t>
            </w:r>
          </w:p>
        </w:tc>
      </w:tr>
      <w:tr>
        <w:tc>
          <w:tcPr>
            <w:tcW w:type="dxa" w:w="3216"/>
          </w:tcPr>
          <w:p>
            <w:r>
              <w:t>Pedido duplicado</w:t>
            </w:r>
          </w:p>
        </w:tc>
        <w:tc>
          <w:tcPr>
            <w:tcW w:type="dxa" w:w="3216"/>
          </w:tcPr>
          <w:p>
            <w:r>
              <w:t>Anular duplicado antes de contabilizar.</w:t>
            </w:r>
          </w:p>
        </w:tc>
        <w:tc>
          <w:tcPr>
            <w:tcW w:type="dxa" w:w="3216"/>
          </w:tcPr>
          <w:p>
            <w:r>
              <w:t>Corregir en E-commerce y reportar a IT.</w:t>
            </w:r>
          </w:p>
        </w:tc>
      </w:tr>
    </w:tbl>
    <w:p/>
    <w:p/>
    <w:p>
      <w:pPr>
        <w:pStyle w:val="Heading1"/>
      </w:pPr>
      <w:r>
        <w:t>5. SLAs</w:t>
      </w:r>
    </w:p>
    <w:p>
      <w:pPr>
        <w:pStyle w:val="ListBullet"/>
      </w:pPr>
      <w:r>
        <w:t>Conciliación diaria: completada antes de las 12:00 del día D+1.</w:t>
      </w:r>
    </w:p>
    <w:p>
      <w:pPr>
        <w:pStyle w:val="ListBullet"/>
      </w:pPr>
      <w:r>
        <w:t>Discrepancias críticas (importe &gt; 500 EUR): investigadas el mismo día.</w:t>
      </w:r>
    </w:p>
    <w:p>
      <w:pPr>
        <w:pStyle w:val="ListBullet"/>
      </w:pPr>
      <w:r>
        <w:t>Cierre mensual: conciliación completa antes del día 3 del mes siguiente.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