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Taxonomía de catálogo y reglas de SKU - FraSoHome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Taxonomía de catálogo y reglas de naming de SKU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1.2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Producto + E-commerce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>
              <w:t>Head of Product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4824"/>
          </w:tcPr>
          <w:p>
            <w:r>
              <w:t>01/12/2025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08/02/2026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</w:t>
            </w:r>
          </w:p>
        </w:tc>
      </w:tr>
    </w:tbl>
    <w:p/>
    <w:p>
      <w:pPr>
        <w:pStyle w:val="Heading1"/>
      </w:pPr>
      <w:r>
        <w:t>1. Objetivo</w:t>
      </w:r>
    </w:p>
    <w:p>
      <w:r>
        <w:t>Unificar categorías, subcategorías y nomenclatura de producto para mejorar búsqueda, reporting y consistencia entre ERP, POS y E-commerce.</w:t>
      </w:r>
    </w:p>
    <w:p/>
    <w:p>
      <w:pPr>
        <w:pStyle w:val="Heading1"/>
      </w:pPr>
      <w:r>
        <w:t>2. Estructura de categorías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Familia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Subcategorías (ejemplos)</w:t>
            </w:r>
          </w:p>
        </w:tc>
      </w:tr>
      <w:tr>
        <w:tc>
          <w:tcPr>
            <w:tcW w:type="dxa" w:w="3216"/>
          </w:tcPr>
          <w:p>
            <w:r>
              <w:t>MUEBLES</w:t>
            </w:r>
          </w:p>
        </w:tc>
        <w:tc>
          <w:tcPr>
            <w:tcW w:type="dxa" w:w="3216"/>
          </w:tcPr>
          <w:p>
            <w:r>
              <w:t>Sofás</w:t>
            </w:r>
          </w:p>
        </w:tc>
        <w:tc>
          <w:tcPr>
            <w:tcW w:type="dxa" w:w="3216"/>
          </w:tcPr>
          <w:p>
            <w:r>
              <w:t>Chaise longue, Sofá 2 plazas, Sofá 3 plazas</w:t>
            </w:r>
          </w:p>
        </w:tc>
      </w:tr>
      <w:tr>
        <w:tc>
          <w:tcPr>
            <w:tcW w:type="dxa" w:w="3216"/>
          </w:tcPr>
          <w:p>
            <w:r>
              <w:t>MUEBLES</w:t>
            </w:r>
          </w:p>
        </w:tc>
        <w:tc>
          <w:tcPr>
            <w:tcW w:type="dxa" w:w="3216"/>
          </w:tcPr>
          <w:p>
            <w:r>
              <w:t>Mesas</w:t>
            </w:r>
          </w:p>
        </w:tc>
        <w:tc>
          <w:tcPr>
            <w:tcW w:type="dxa" w:w="3216"/>
          </w:tcPr>
          <w:p>
            <w:r>
              <w:t>Comedor, Centro, Auxiliar, Escritorio</w:t>
            </w:r>
          </w:p>
        </w:tc>
      </w:tr>
      <w:tr>
        <w:tc>
          <w:tcPr>
            <w:tcW w:type="dxa" w:w="3216"/>
          </w:tcPr>
          <w:p>
            <w:r>
              <w:t>MUEBLES</w:t>
            </w:r>
          </w:p>
        </w:tc>
        <w:tc>
          <w:tcPr>
            <w:tcW w:type="dxa" w:w="3216"/>
          </w:tcPr>
          <w:p>
            <w:r>
              <w:t>Sillas</w:t>
            </w:r>
          </w:p>
        </w:tc>
        <w:tc>
          <w:tcPr>
            <w:tcW w:type="dxa" w:w="3216"/>
          </w:tcPr>
          <w:p>
            <w:r>
              <w:t>Comedor, Oficina, Taburetes</w:t>
            </w:r>
          </w:p>
        </w:tc>
      </w:tr>
      <w:tr>
        <w:tc>
          <w:tcPr>
            <w:tcW w:type="dxa" w:w="3216"/>
          </w:tcPr>
          <w:p>
            <w:r>
              <w:t>MUEBLES</w:t>
            </w:r>
          </w:p>
        </w:tc>
        <w:tc>
          <w:tcPr>
            <w:tcW w:type="dxa" w:w="3216"/>
          </w:tcPr>
          <w:p>
            <w:r>
              <w:t>Dormitorio</w:t>
            </w:r>
          </w:p>
        </w:tc>
        <w:tc>
          <w:tcPr>
            <w:tcW w:type="dxa" w:w="3216"/>
          </w:tcPr>
          <w:p>
            <w:r>
              <w:t>Camas, Cabeceros, Mesitas, Armarios</w:t>
            </w:r>
          </w:p>
        </w:tc>
      </w:tr>
      <w:tr>
        <w:tc>
          <w:tcPr>
            <w:tcW w:type="dxa" w:w="3216"/>
          </w:tcPr>
          <w:p>
            <w:r>
              <w:t>DECORACION</w:t>
            </w:r>
          </w:p>
        </w:tc>
        <w:tc>
          <w:tcPr>
            <w:tcW w:type="dxa" w:w="3216"/>
          </w:tcPr>
          <w:p>
            <w:r>
              <w:t>Iluminación</w:t>
            </w:r>
          </w:p>
        </w:tc>
        <w:tc>
          <w:tcPr>
            <w:tcW w:type="dxa" w:w="3216"/>
          </w:tcPr>
          <w:p>
            <w:r>
              <w:t>Lámparas techo, Lámparas pie, Apliques</w:t>
            </w:r>
          </w:p>
        </w:tc>
      </w:tr>
      <w:tr>
        <w:tc>
          <w:tcPr>
            <w:tcW w:type="dxa" w:w="3216"/>
          </w:tcPr>
          <w:p>
            <w:r>
              <w:t>DECORACION</w:t>
            </w:r>
          </w:p>
        </w:tc>
        <w:tc>
          <w:tcPr>
            <w:tcW w:type="dxa" w:w="3216"/>
          </w:tcPr>
          <w:p>
            <w:r>
              <w:t>Textil</w:t>
            </w:r>
          </w:p>
        </w:tc>
        <w:tc>
          <w:tcPr>
            <w:tcW w:type="dxa" w:w="3216"/>
          </w:tcPr>
          <w:p>
            <w:r>
              <w:t>Cojines, Alfombras, Cortinas</w:t>
            </w:r>
          </w:p>
        </w:tc>
      </w:tr>
      <w:tr>
        <w:tc>
          <w:tcPr>
            <w:tcW w:type="dxa" w:w="3216"/>
          </w:tcPr>
          <w:p>
            <w:r>
              <w:t>DECORACION</w:t>
            </w:r>
          </w:p>
        </w:tc>
        <w:tc>
          <w:tcPr>
            <w:tcW w:type="dxa" w:w="3216"/>
          </w:tcPr>
          <w:p>
            <w:r>
              <w:t>Pared</w:t>
            </w:r>
          </w:p>
        </w:tc>
        <w:tc>
          <w:tcPr>
            <w:tcW w:type="dxa" w:w="3216"/>
          </w:tcPr>
          <w:p>
            <w:r>
              <w:t>Cuadros, Espejos, Relojes</w:t>
            </w:r>
          </w:p>
        </w:tc>
      </w:tr>
      <w:tr>
        <w:tc>
          <w:tcPr>
            <w:tcW w:type="dxa" w:w="3216"/>
          </w:tcPr>
          <w:p>
            <w:r>
              <w:t>EXTERIOR</w:t>
            </w:r>
          </w:p>
        </w:tc>
        <w:tc>
          <w:tcPr>
            <w:tcW w:type="dxa" w:w="3216"/>
          </w:tcPr>
          <w:p>
            <w:r>
              <w:t>Jardín</w:t>
            </w:r>
          </w:p>
        </w:tc>
        <w:tc>
          <w:tcPr>
            <w:tcW w:type="dxa" w:w="3216"/>
          </w:tcPr>
          <w:p>
            <w:r>
              <w:t>Mesas exterior, Sillas exterior, Tumbonas</w:t>
            </w:r>
          </w:p>
        </w:tc>
      </w:tr>
    </w:tbl>
    <w:p/>
    <w:p/>
    <w:p>
      <w:pPr>
        <w:pStyle w:val="Heading1"/>
      </w:pPr>
      <w:r>
        <w:t>3. Regla de naming (título comercial)</w:t>
      </w:r>
    </w:p>
    <w:p>
      <w:r>
        <w:t>Formato recomendado:</w:t>
      </w:r>
    </w:p>
    <w:p>
      <w:r>
        <w:t>NOMBRE_BASE + ' - ' + MATERIAL + ' - ' + COLOR + ' (' + MEDIDAS + ')'</w:t>
      </w:r>
    </w:p>
    <w:p>
      <w:pPr>
        <w:pStyle w:val="ListBullet"/>
      </w:pPr>
      <w:r>
        <w:t>Ejemplo: 'Sofá Liria - Tela - Gris (220x95 cm)'.</w:t>
      </w:r>
    </w:p>
    <w:p>
      <w:pPr>
        <w:pStyle w:val="ListBullet"/>
      </w:pPr>
      <w:r>
        <w:t>Evitar abreviaturas internas en el título comercial.</w:t>
      </w:r>
    </w:p>
    <w:p>
      <w:pPr>
        <w:pStyle w:val="ListBullet"/>
      </w:pPr>
      <w:r>
        <w:t>Las dimensiones deben ir en cm: ancho x fondo x alto si aplica.</w:t>
      </w:r>
    </w:p>
    <w:p/>
    <w:p/>
    <w:p>
      <w:pPr>
        <w:pStyle w:val="Heading1"/>
      </w:pPr>
      <w:r>
        <w:t>4. Estructura de SKU (ID producto)</w:t>
      </w:r>
    </w:p>
    <w:p>
      <w:r>
        <w:t>Formato SKU FraSoHome:</w:t>
      </w:r>
    </w:p>
    <w:p>
      <w:r>
        <w:t>FSH-FFF-CCC-NNNN</w:t>
      </w:r>
    </w:p>
    <w:p>
      <w:pPr>
        <w:pStyle w:val="ListBullet"/>
      </w:pPr>
      <w:r>
        <w:t>FSH: prefijo fijo.</w:t>
      </w:r>
    </w:p>
    <w:p>
      <w:pPr>
        <w:pStyle w:val="ListBullet"/>
      </w:pPr>
      <w:r>
        <w:t>FFF: familia (MUE, DEC, EXT).</w:t>
      </w:r>
    </w:p>
    <w:p>
      <w:pPr>
        <w:pStyle w:val="ListBullet"/>
      </w:pPr>
      <w:r>
        <w:t>CCC: categoría (3 letras).</w:t>
      </w:r>
    </w:p>
    <w:p>
      <w:pPr>
        <w:pStyle w:val="ListBullet"/>
      </w:pPr>
      <w:r>
        <w:t>NNNN: secuencial numérico.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Ejemplo SKU</w:t>
            </w:r>
          </w:p>
        </w:tc>
        <w:tc>
          <w:tcPr>
            <w:tcW w:type="dxa" w:w="4824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4824"/>
          </w:tcPr>
          <w:p>
            <w:r>
              <w:t>FSH-MUE-SOF-0123</w:t>
            </w:r>
          </w:p>
        </w:tc>
        <w:tc>
          <w:tcPr>
            <w:tcW w:type="dxa" w:w="4824"/>
          </w:tcPr>
          <w:p>
            <w:r>
              <w:t>Muebles / Sofás / secuencia 0123</w:t>
            </w:r>
          </w:p>
        </w:tc>
      </w:tr>
      <w:tr>
        <w:tc>
          <w:tcPr>
            <w:tcW w:type="dxa" w:w="4824"/>
          </w:tcPr>
          <w:p>
            <w:r>
              <w:t>FSH-DEC-ILU-0456</w:t>
            </w:r>
          </w:p>
        </w:tc>
        <w:tc>
          <w:tcPr>
            <w:tcW w:type="dxa" w:w="4824"/>
          </w:tcPr>
          <w:p>
            <w:r>
              <w:t>Decoración / Iluminación / secuencia 0456</w:t>
            </w:r>
          </w:p>
        </w:tc>
      </w:tr>
    </w:tbl>
    <w:p/>
    <w:p/>
    <w:p>
      <w:pPr>
        <w:pStyle w:val="Heading1"/>
      </w:pPr>
      <w:r>
        <w:t>5. Atributos mínimos por producto</w:t>
      </w:r>
    </w:p>
    <w:p>
      <w:pPr>
        <w:pStyle w:val="ListBullet"/>
      </w:pPr>
      <w:r>
        <w:t>Material principal</w:t>
      </w:r>
    </w:p>
    <w:p>
      <w:pPr>
        <w:pStyle w:val="ListBullet"/>
      </w:pPr>
      <w:r>
        <w:t>Color principal</w:t>
      </w:r>
    </w:p>
    <w:p>
      <w:pPr>
        <w:pStyle w:val="ListBullet"/>
      </w:pPr>
      <w:r>
        <w:t>Dimensiones</w:t>
      </w:r>
    </w:p>
    <w:p>
      <w:pPr>
        <w:pStyle w:val="ListBullet"/>
      </w:pPr>
      <w:r>
        <w:t>Peso (kg)</w:t>
      </w:r>
    </w:p>
    <w:p>
      <w:pPr>
        <w:pStyle w:val="ListBullet"/>
      </w:pPr>
      <w:r>
        <w:t>Indicador de voluminoso (Sí/No)</w:t>
      </w:r>
    </w:p>
    <w:p>
      <w:pPr>
        <w:pStyle w:val="ListBullet"/>
      </w:pPr>
      <w:r>
        <w:t>Coste estándar (ERP)</w:t>
      </w:r>
    </w:p>
    <w:p>
      <w:pPr>
        <w:pStyle w:val="ListBullet"/>
      </w:pPr>
      <w:r>
        <w:t>Precio recomendado (PVP)</w:t>
      </w:r>
    </w:p>
    <w:p>
      <w:pPr>
        <w:pStyle w:val="ListBullet"/>
      </w:pPr>
      <w:r>
        <w:t>Estado: Activo / Descatalogado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