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color w:val="71807A"/>
          <w:sz w:val="18"/>
          <w:szCs w:val="18"/>
        </w:rPr>
        <w:t xml:space="preserve">REVISÃO TÉCNICA</w:t>
      </w:r>
    </w:p>
    <w:p>
      <w:pPr>
        <w:spacing w:after="100"/>
      </w:pPr>
      <w:r>
        <w:rPr>
          <w:b/>
          <w:bCs/>
          <w:color w:val="1D4058"/>
          <w:sz w:val="44"/>
          <w:szCs w:val="44"/>
        </w:rPr>
        <w:t xml:space="preserve">Atualizador Inteligente de ERP</w:t>
      </w:r>
    </w:p>
    <w:p>
      <w:pPr>
        <w:spacing w:after="200"/>
      </w:pPr>
      <w:r>
        <w:rPr>
          <w:color w:val="58707A"/>
          <w:sz w:val="24"/>
          <w:szCs w:val="24"/>
        </w:rPr>
        <w:t xml:space="preserve">Feedback técnico sobre a arquitetura, o estado de implementação e os riscos identificados nos documentos do projeto.</w:t>
      </w:r>
    </w:p>
    <w:p>
      <w:pPr>
        <w:spacing w:after="500"/>
      </w:pPr>
      <w:r>
        <w:rPr>
          <w:color w:val="71807A"/>
          <w:sz w:val="20"/>
          <w:szCs w:val="20"/>
        </w:rPr>
        <w:t xml:space="preserve">Data: 27 de agosto de 2026</w:t>
      </w:r>
    </w:p>
    <w:p>
      <w:pPr>
        <w:pStyle w:val="Heading1"/>
        <w:spacing w:after="150" w:before="300"/>
      </w:pPr>
      <w:r>
        <w:t xml:space="preserve">1. Objetivo</w:t>
      </w:r>
    </w:p>
    <w:p>
      <w:pPr>
        <w:spacing w:after="160"/>
        <w:jc w:val="both"/>
      </w:pPr>
      <w:r>
        <w:t xml:space="preserve">Este relatório avalia os documentos técnicos do projeto "Atualizador Inteligente de ERP" (documento técnico principal, especificação de arquitetura V4, relatório de implementação e documentação de arquitetura do painel web), comparando-os com o desenho anteriormente discutido para automação da atualização de ERP nos servidores dos clientes da Bredas Sistemas.</w:t>
      </w:r>
    </w:p>
    <w:p>
      <w:pPr>
        <w:pStyle w:val="Heading1"/>
        <w:spacing w:after="150" w:before="300"/>
      </w:pPr>
      <w:r>
        <w:t xml:space="preserve">2. Resumo executivo</w:t>
      </w:r>
    </w:p>
    <w:p>
      <w:pPr>
        <w:spacing w:after="160"/>
        <w:jc w:val="both"/>
      </w:pPr>
      <w:r>
        <w:t xml:space="preserve">O projeto já é uma implementação real e mais madura do que o planejamento anterior, com técnica superior em pontos-chave: isolamento de banco via gfix em vez de parada de serviço, eliminação da sequência de rename do banco, e participação do ERP Delphi na decisão de autorização. Existem, porém, cinco riscos técnicos concretos e quatro lacunas já reconhecidas pelos próprios documentos que precisam ser fechados antes de produção.</w:t>
      </w:r>
    </w:p>
    <w:p>
      <w:pPr>
        <w:pStyle w:val="Heading1"/>
        <w:spacing w:after="150" w:before="300"/>
      </w:pPr>
      <w:r>
        <w:t xml:space="preserve">3. Pontos fortes identificados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gfix -shut force_0 em vez de parar o serviço Firebird inteiro — isola apenas o JUNIOR.fdb, sem afetar o BEXE.fdb ou outros bancos hospedados no mesmo Firebird.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Elimina por completo a sequência de rename/cópia do banco (Junior_.fdb / cópia / rename de volta) do plano anterior — reduz a superfície de erro do ponto mais frágil daquele desenho.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 ERP Delphi participa da decisão: lê PENDENTE, pergunta ao usuário, grava AUTORIZADO e se fecha sozinho — evita atualização com o sistema em uso e incorpora o teste de login ao próprio fluxo, em vez de deixá-lo como passo manual solto.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7za.exe como extrator universal para .7z, .rar e .zip — evita parser por extensão.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BEXE.fdb como armazenamento em BLOB dos executáveis confirma como os terminais consomem as atualizações.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Backend do painel web já implementado com separação em camadas (rotas → controllers → services → repositórios), tratamento de erro consistente (ValidationError/NotFoundError) e decisão deliberada de evitar connect-sqlite3 por vulnerabilidades em sua cadeia de dependências.</w:t>
      </w:r>
    </w:p>
    <w:p>
      <w:pPr>
        <w:pStyle w:val="Heading1"/>
        <w:spacing w:after="150" w:before="300"/>
      </w:pPr>
      <w:r>
        <w:t xml:space="preserve">4. Riscos técnicos a corrigir antes de produção</w:t>
      </w:r>
    </w:p>
    <w:tbl>
      <w:tblPr>
        <w:tblW w:type="dxa" w:w="9100"/>
        <w:tblBorders>
          <w:top w:val="single" w:color="C9D5DA" w:sz="2"/>
          <w:left w:val="single" w:color="C9D5DA" w:sz="2"/>
          <w:bottom w:val="single" w:color="C9D5DA" w:sz="2"/>
          <w:right w:val="single" w:color="C9D5DA" w:sz="2"/>
          <w:insideH w:val="single" w:color="C9D5DA" w:sz="2"/>
          <w:insideV w:val="single" w:color="C9D5DA" w:sz="2"/>
        </w:tblBorders>
      </w:tblPr>
      <w:tblGrid>
        <w:gridCol w:w="500"/>
        <w:gridCol w:w="2600"/>
        <w:gridCol w:w="3000"/>
        <w:gridCol w:w="3000"/>
      </w:tblGrid>
      <w:tr>
        <w:trPr>
          <w:tblHeader/>
        </w:trPr>
        <w:tc>
          <w:tcPr>
            <w:tcW w:type="dxa" w:w="500"/>
            <w:shd w:fill="1D405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shd w:fill="1D405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3000"/>
            <w:shd w:fill="1D405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3000"/>
            <w:shd w:fill="1D405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Idempotência do BScript tratada por heurística vaga ("erros não estruturais" ignorados)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Agente pode marcar CONCLUIDO com o banco em estado incompleto — disco cheio, permissão negada ou erro de sintaxe podem parecer "não estruturais"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Definir allowlist explícita de códigos/mensagens de erro seguros de ignorar, não uma heurística</w:t>
            </w:r>
          </w:p>
        </w:tc>
      </w:tr>
      <w:tr>
        <w:tc>
          <w:tcPr>
            <w:tcW w:type="dxa" w:w="500"/>
            <w:shd w:fill="F5F8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5F8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Backup (.fbk) nunca é validado antes de ser confiado</w:t>
            </w:r>
          </w:p>
        </w:tc>
        <w:tc>
          <w:tcPr>
            <w:tcW w:type="dxa" w:w="3000"/>
            <w:shd w:fill="F5F8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Rollback pode descobrir tarde demais que o backup está corrompido</w:t>
            </w:r>
          </w:p>
        </w:tc>
        <w:tc>
          <w:tcPr>
            <w:tcW w:type="dxa" w:w="3000"/>
            <w:shd w:fill="F5F8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Restaurar o .fbk em arquivo temporário como teste antes de prosseguir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Injeção de BLOB no BEXE.fdb não é claramente atômica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Falha no meio da Fase 4 pode deixar terminais lendo mistura de exe novo/antigo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Envolver a gravação numa única transação, commit só ao final</w:t>
            </w:r>
          </w:p>
        </w:tc>
      </w:tr>
      <w:tr>
        <w:tc>
          <w:tcPr>
            <w:tcW w:type="dxa" w:w="500"/>
            <w:shd w:fill="F5F8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5F8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Inconsistência MD5 (spec V4) vs SHA-256 (implementação e doc técnico principal)</w:t>
            </w:r>
          </w:p>
        </w:tc>
        <w:tc>
          <w:tcPr>
            <w:tcW w:type="dxa" w:w="3000"/>
            <w:shd w:fill="F5F8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Risco de código morto ainda validando MD5, ou de documentação desatualizada gerando confusão na equipe</w:t>
            </w:r>
          </w:p>
        </w:tc>
        <w:tc>
          <w:tcPr>
            <w:tcW w:type="dxa" w:w="3000"/>
            <w:shd w:fill="F5F8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Confirmar que nenhum caminho de código ainda usa MD5; arquivar a spec V4 como superada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Cadência de polling inconsistente entre documentos ("diariamente" vs "intervalos regulares")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for diário, testar uma correção publicada pode levar até 24h para refletir no cliente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Definir e documentar um valor único, idealmente configurável por ambiente (teste vs produção)</w:t>
            </w:r>
          </w:p>
        </w:tc>
      </w:tr>
    </w:tbl>
    <w:p>
      <w:pPr>
        <w:pStyle w:val="Heading1"/>
        <w:spacing w:after="150" w:before="300"/>
      </w:pPr>
      <w:r>
        <w:t xml:space="preserve">5. Lacunas já reconhecidas nos documentos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Schema real de SYS_ATUALIZACAO e BEXE.fdb (nome de tabela e campo BLOB) ainda não confirmado em ambiente real.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Integração Delphi (Fase 2 — leitura de PENDENTE, confirmação do usuário, gravação de AUTORIZADO) ainda não implementada no ERP real.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Comando silencioso real do BScript.exe (ex.: /silent /db="...") ainda não comprovado.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Procedimento de restauração (gbak -c -replace_database) ainda não validado na versão real do Firebird instalada em cliente.</w:t>
      </w:r>
    </w:p>
    <w:p>
      <w:pPr>
        <w:pStyle w:val="Heading1"/>
        <w:spacing w:after="150" w:before="300"/>
      </w:pPr>
      <w:r>
        <w:t xml:space="preserve">6. Nota sobre o planejamento anterior</w:t>
      </w:r>
    </w:p>
    <w:p>
      <w:pPr>
        <w:spacing w:after="160"/>
        <w:jc w:val="both"/>
      </w:pPr>
      <w:r>
        <w:t xml:space="preserve">O desenho de automação discutido anteriormente nesta conversa (pipeline de 25 etapas com rename do banco, mais o encaminhamento de orquestração via n8n) fica tecnicamente superado por este projeto: ele resolve o mesmo problema com uma técnica melhor (gfix -shut no lugar da dança de rename) e já possui código compilável em execução. Recomenda-se tratar este projeto como a direção atual, e não o planejamento anterior.</w:t>
      </w:r>
    </w:p>
    <w:p>
      <w:pPr>
        <w:pStyle w:val="Heading1"/>
        <w:spacing w:after="150" w:before="300"/>
      </w:pPr>
      <w:r>
        <w:t xml:space="preserve">7. Próximos passos sugeridos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Fechar o Risco 1 (allowlist de erros do BScript) antes de qualquer piloto — é o único capaz de mascarar uma atualização falha como sucesso.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Implementar a validação de restore do backup (Risco 2) como parte do fluxo do agente, não como etapa manual futura.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Confirmar com o time responsável pelo Delphi um cronograma para a Fase 2, já que ela bloqueia o teste ponta a ponta.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3C9BC9" w:sz="6" w:space="4"/>
      </w:pBdr>
      <w:spacing w:after="200" w:before="400"/>
    </w:pPr>
    <w:rPr>
      <w:b/>
      <w:bCs/>
      <w:color w:val="1D4058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60"/>
    </w:pPr>
    <w:rPr>
      <w:b/>
      <w:bCs/>
      <w:color w:val="238F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2026-08-27T14:23:18.749Z</dcterms:created>
  <dcterms:modified xsi:type="dcterms:W3CDTF">2026-08-27T14:23:18.776Z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