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entury Gothic" w:cs="Century Gothic" w:eastAsia="Century Gothic" w:hAnsi="Century Gothic"/>
          <w:color w:val="999999"/>
          <w:sz w:val="22"/>
          <w:szCs w:val="22"/>
        </w:rPr>
        <w:t xml:space="preserve">Preventivo</w:t>
      </w:r>
    </w:p>
    <w:p>
      <w:pPr>
        <w:spacing w:after="240"/>
      </w:pPr>
      <w:r>
        <w:rPr>
          <w:rFonts w:ascii="Century Gothic" w:cs="Century Gothic" w:eastAsia="Century Gothic" w:hAnsi="Century Gothic"/>
          <w:color w:val="6599CD"/>
          <w:sz w:val="40"/>
          <w:szCs w:val="40"/>
        </w:rPr>
        <w:t xml:space="preserve">Attivazione WhatsApp Business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0DCEA" w:sz="4"/>
              <w:left w:val="single" w:color="D0DCEA" w:sz="4"/>
              <w:bottom w:val="single" w:color="D0DCEA" w:sz="4"/>
              <w:right w:val="single" w:color="D0DCEA" w:sz="4"/>
            </w:tcBorders>
            <w:shd w:fill="6599CD" w:color="auto" w:val="clear"/>
            <w:tcMar>
              <w:top w:type="dxa" w:w="90"/>
              <w:left w:type="dxa" w:w="120"/>
              <w:bottom w:type="dxa" w:w="90"/>
              <w:right w:type="dxa" w:w="120"/>
            </w:tcMar>
            <w:vAlign w:val="center"/>
          </w:tcPr>
          <w:p>
            <w:r>
              <w:rPr>
                <w:rFonts w:ascii="Century Gothic" w:cs="Century Gothic" w:eastAsia="Century Gothic" w:hAnsi="Century Gothic"/>
                <w:b/>
                <w:bCs/>
                <w:color w:val="FFFFFF"/>
                <w:sz w:val="19"/>
                <w:szCs w:val="19"/>
              </w:rPr>
              <w:t xml:space="preserve">Dettaglio</w:t>
            </w:r>
          </w:p>
        </w:tc>
        <w:tc>
          <w:tcPr>
            <w:tcW w:type="dxa" w:w="7238"/>
            <w:tcBorders>
              <w:top w:val="single" w:color="D0DCEA" w:sz="4"/>
              <w:left w:val="single" w:color="D0DCEA" w:sz="4"/>
              <w:bottom w:val="single" w:color="D0DCEA" w:sz="4"/>
              <w:right w:val="single" w:color="D0DCEA" w:sz="4"/>
            </w:tcBorders>
            <w:shd w:fill="6599CD" w:color="auto" w:val="clear"/>
            <w:tcMar>
              <w:top w:type="dxa" w:w="90"/>
              <w:left w:type="dxa" w:w="120"/>
              <w:bottom w:type="dxa" w:w="90"/>
              <w:right w:type="dxa" w:w="120"/>
            </w:tcMar>
            <w:vAlign w:val="center"/>
          </w:tcPr>
          <w:p>
            <w:r>
              <w:rPr>
                <w:rFonts w:ascii="Century Gothic" w:cs="Century Gothic" w:eastAsia="Century Gothic" w:hAnsi="Century Gothic"/>
                <w:b/>
                <w:bCs/>
                <w:color w:val="FFFFFF"/>
                <w:sz w:val="19"/>
                <w:szCs w:val="19"/>
              </w:rPr>
              <w:t xml:space="preserve"/>
            </w:r>
          </w:p>
        </w:tc>
      </w:tr>
      <w:tr>
        <w:trPr>
          <w:tblHeader w:val="false"/>
        </w:trPr>
        <w:tc>
          <w:tcPr>
            <w:tcW w:type="dxa" w:w="2400"/>
            <w:tcBorders>
              <w:top w:val="single" w:color="D0DCEA" w:sz="4"/>
              <w:left w:val="single" w:color="D0DCEA" w:sz="4"/>
              <w:bottom w:val="single" w:color="D0DCEA" w:sz="4"/>
              <w:right w:val="single" w:color="D0DCEA" w:sz="4"/>
            </w:tcBorders>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
            </w:r>
            <w:r>
              <w:rPr>
                <w:rFonts w:ascii="Century Gothic" w:cs="Century Gothic" w:eastAsia="Century Gothic" w:hAnsi="Century Gothic"/>
                <w:b/>
                <w:bCs/>
                <w:color w:val="333333"/>
                <w:sz w:val="20"/>
                <w:szCs w:val="20"/>
              </w:rPr>
              <w:t xml:space="preserve">Cliente</w:t>
            </w:r>
            <w:r>
              <w:rPr>
                <w:rFonts w:ascii="Century Gothic" w:cs="Century Gothic" w:eastAsia="Century Gothic" w:hAnsi="Century Gothic"/>
                <w:color w:val="333333"/>
                <w:sz w:val="20"/>
                <w:szCs w:val="20"/>
              </w:rPr>
              <w:t xml:space="preserve"/>
            </w:r>
          </w:p>
        </w:tc>
        <w:tc>
          <w:tcPr>
            <w:tcW w:type="dxa" w:w="7238"/>
            <w:tcBorders>
              <w:top w:val="single" w:color="D0DCEA" w:sz="4"/>
              <w:left w:val="single" w:color="D0DCEA" w:sz="4"/>
              <w:bottom w:val="single" w:color="D0DCEA" w:sz="4"/>
              <w:right w:val="single" w:color="D0DCEA" w:sz="4"/>
            </w:tcBorders>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[Ragione sociale / Nome Cognome]</w:t>
            </w:r>
          </w:p>
        </w:tc>
      </w:tr>
      <w:tr>
        <w:trPr>
          <w:tblHeader w:val="false"/>
        </w:trPr>
        <w:tc>
          <w:tcPr>
            <w:tcW w:type="dxa" w:w="2400"/>
            <w:tcBorders>
              <w:top w:val="single" w:color="D0DCEA" w:sz="4"/>
              <w:left w:val="single" w:color="D0DCEA" w:sz="4"/>
              <w:bottom w:val="single" w:color="D0DCEA" w:sz="4"/>
              <w:right w:val="single" w:color="D0DCEA" w:sz="4"/>
            </w:tcBorders>
            <w:shd w:fill="EAF1F9" w:color="auto" w:val="clear"/>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
            </w:r>
            <w:r>
              <w:rPr>
                <w:rFonts w:ascii="Century Gothic" w:cs="Century Gothic" w:eastAsia="Century Gothic" w:hAnsi="Century Gothic"/>
                <w:b/>
                <w:bCs/>
                <w:color w:val="333333"/>
                <w:sz w:val="20"/>
                <w:szCs w:val="20"/>
              </w:rPr>
              <w:t xml:space="preserve">Oggetto</w:t>
            </w:r>
            <w:r>
              <w:rPr>
                <w:rFonts w:ascii="Century Gothic" w:cs="Century Gothic" w:eastAsia="Century Gothic" w:hAnsi="Century Gothic"/>
                <w:color w:val="333333"/>
                <w:sz w:val="20"/>
                <w:szCs w:val="20"/>
              </w:rPr>
              <w:t xml:space="preserve"/>
            </w:r>
          </w:p>
        </w:tc>
        <w:tc>
          <w:tcPr>
            <w:tcW w:type="dxa" w:w="7238"/>
            <w:tcBorders>
              <w:top w:val="single" w:color="D0DCEA" w:sz="4"/>
              <w:left w:val="single" w:color="D0DCEA" w:sz="4"/>
              <w:bottom w:val="single" w:color="D0DCEA" w:sz="4"/>
              <w:right w:val="single" w:color="D0DCEA" w:sz="4"/>
            </w:tcBorders>
            <w:shd w:fill="EAF1F9" w:color="auto" w:val="clear"/>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Attivazione e configurazione del canale WhatsApp Business tramite API ufficiali Meta, con piattaforma di invio e gestione risposte pronta all'uso.</w:t>
            </w:r>
          </w:p>
        </w:tc>
      </w:tr>
      <w:tr>
        <w:trPr>
          <w:tblHeader w:val="false"/>
        </w:trPr>
        <w:tc>
          <w:tcPr>
            <w:tcW w:type="dxa" w:w="2400"/>
            <w:tcBorders>
              <w:top w:val="single" w:color="D0DCEA" w:sz="4"/>
              <w:left w:val="single" w:color="D0DCEA" w:sz="4"/>
              <w:bottom w:val="single" w:color="D0DCEA" w:sz="4"/>
              <w:right w:val="single" w:color="D0DCEA" w:sz="4"/>
            </w:tcBorders>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
            </w:r>
            <w:r>
              <w:rPr>
                <w:rFonts w:ascii="Century Gothic" w:cs="Century Gothic" w:eastAsia="Century Gothic" w:hAnsi="Century Gothic"/>
                <w:b/>
                <w:bCs/>
                <w:color w:val="333333"/>
                <w:sz w:val="20"/>
                <w:szCs w:val="20"/>
              </w:rPr>
              <w:t xml:space="preserve">Importo</w:t>
            </w:r>
            <w:r>
              <w:rPr>
                <w:rFonts w:ascii="Century Gothic" w:cs="Century Gothic" w:eastAsia="Century Gothic" w:hAnsi="Century Gothic"/>
                <w:color w:val="333333"/>
                <w:sz w:val="20"/>
                <w:szCs w:val="20"/>
              </w:rPr>
              <w:t xml:space="preserve"/>
            </w:r>
          </w:p>
        </w:tc>
        <w:tc>
          <w:tcPr>
            <w:tcW w:type="dxa" w:w="7238"/>
            <w:tcBorders>
              <w:top w:val="single" w:color="D0DCEA" w:sz="4"/>
              <w:left w:val="single" w:color="D0DCEA" w:sz="4"/>
              <w:bottom w:val="single" w:color="D0DCEA" w:sz="4"/>
              <w:right w:val="single" w:color="D0DCEA" w:sz="4"/>
            </w:tcBorders>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
            </w:r>
            <w:r>
              <w:rPr>
                <w:rFonts w:ascii="Century Gothic" w:cs="Century Gothic" w:eastAsia="Century Gothic" w:hAnsi="Century Gothic"/>
                <w:b/>
                <w:bCs/>
                <w:color w:val="333333"/>
                <w:sz w:val="20"/>
                <w:szCs w:val="20"/>
              </w:rPr>
              <w:t xml:space="preserve">1.500,00 € + IVA</w:t>
            </w:r>
            <w:r>
              <w:rPr>
                <w:rFonts w:ascii="Century Gothic" w:cs="Century Gothic" w:eastAsia="Century Gothic" w:hAnsi="Century Gothic"/>
                <w:color w:val="333333"/>
                <w:sz w:val="20"/>
                <w:szCs w:val="20"/>
              </w:rPr>
              <w:t xml:space="preserve">, chiavi in mano</w:t>
            </w:r>
          </w:p>
        </w:tc>
      </w:tr>
      <w:tr>
        <w:trPr>
          <w:tblHeader w:val="false"/>
        </w:trPr>
        <w:tc>
          <w:tcPr>
            <w:tcW w:type="dxa" w:w="2400"/>
            <w:tcBorders>
              <w:top w:val="single" w:color="D0DCEA" w:sz="4"/>
              <w:left w:val="single" w:color="D0DCEA" w:sz="4"/>
              <w:bottom w:val="single" w:color="D0DCEA" w:sz="4"/>
              <w:right w:val="single" w:color="D0DCEA" w:sz="4"/>
            </w:tcBorders>
            <w:shd w:fill="EAF1F9" w:color="auto" w:val="clear"/>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
            </w:r>
            <w:r>
              <w:rPr>
                <w:rFonts w:ascii="Century Gothic" w:cs="Century Gothic" w:eastAsia="Century Gothic" w:hAnsi="Century Gothic"/>
                <w:b/>
                <w:bCs/>
                <w:color w:val="333333"/>
                <w:sz w:val="20"/>
                <w:szCs w:val="20"/>
              </w:rPr>
              <w:t xml:space="preserve">Consegna</w:t>
            </w:r>
            <w:r>
              <w:rPr>
                <w:rFonts w:ascii="Century Gothic" w:cs="Century Gothic" w:eastAsia="Century Gothic" w:hAnsi="Century Gothic"/>
                <w:color w:val="333333"/>
                <w:sz w:val="20"/>
                <w:szCs w:val="20"/>
              </w:rPr>
              <w:t xml:space="preserve"/>
            </w:r>
          </w:p>
        </w:tc>
        <w:tc>
          <w:tcPr>
            <w:tcW w:type="dxa" w:w="7238"/>
            <w:tcBorders>
              <w:top w:val="single" w:color="D0DCEA" w:sz="4"/>
              <w:left w:val="single" w:color="D0DCEA" w:sz="4"/>
              <w:bottom w:val="single" w:color="D0DCEA" w:sz="4"/>
              <w:right w:val="single" w:color="D0DCEA" w:sz="4"/>
            </w:tcBorders>
            <w:shd w:fill="EAF1F9" w:color="auto" w:val="clear"/>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Entro 1 settimana dalla ricezione del materiale richiesto</w:t>
            </w:r>
          </w:p>
        </w:tc>
      </w:tr>
    </w:tbl>
    <w:p>
      <w:pPr>
        <w:pBdr>
          <w:bottom w:val="single" w:color="6599CD" w:sz="6" w:space="4"/>
        </w:pBdr>
        <w:spacing w:after="140" w:before="320"/>
      </w:pPr>
      <w:r>
        <w:rPr>
          <w:rFonts w:ascii="Century Gothic" w:cs="Century Gothic" w:eastAsia="Century Gothic" w:hAnsi="Century Gothic"/>
          <w:color w:val="999999"/>
          <w:sz w:val="22"/>
          <w:szCs w:val="22"/>
        </w:rPr>
        <w:t xml:space="preserve">■  </w:t>
      </w:r>
      <w:r>
        <w:rPr>
          <w:rFonts w:ascii="Century Gothic" w:cs="Century Gothic" w:eastAsia="Century Gothic" w:hAnsi="Century Gothic"/>
          <w:color w:val="6599CD"/>
          <w:sz w:val="28"/>
          <w:szCs w:val="28"/>
        </w:rPr>
        <w:t xml:space="preserve">Attività incluse</w:t>
      </w:r>
    </w:p>
    <w:p>
      <w:pPr>
        <w:spacing w:after="120" w:line="288"/>
      </w:pPr>
      <w:r>
        <w:rPr>
          <w:rFonts w:ascii="Century Gothic" w:cs="Century Gothic" w:eastAsia="Century Gothic" w:hAnsi="Century Gothic"/>
          <w:color w:val="333333"/>
          <w:sz w:val="20"/>
          <w:szCs w:val="20"/>
        </w:rPr>
        <w:t xml:space="preserve">Il servizio comprende consulenza e tutto il lavoro tecnico necessario, nelle fasi seguenti.</w:t>
      </w:r>
    </w:p>
    <w:p>
      <w:pPr>
        <w:pStyle w:val="ListParagraph"/>
        <w:numPr>
          <w:ilvl w:val="0"/>
          <w:numId w:val="2"/>
        </w:numPr>
        <w:spacing w:after="60" w:before="160"/>
      </w:pPr>
      <w:r>
        <w:rPr>
          <w:rFonts w:ascii="Century Gothic" w:cs="Century Gothic" w:eastAsia="Century Gothic" w:hAnsi="Century Gothic"/>
          <w:b/>
          <w:bCs/>
          <w:color w:val="6599CD"/>
          <w:sz w:val="21"/>
          <w:szCs w:val="21"/>
        </w:rPr>
        <w:t xml:space="preserve">Analisi iniziale e consulenza</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Incontro per capire come userai WhatsApp: tipo di comunicazioni, volumi, frequenza di invio, gestione delle risposte.</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Verifica del numero di telefono che metterai a disposizione: deve essere un numero su cui WhatsApp non è attivo (né normale né Business App).</w:t>
      </w:r>
    </w:p>
    <w:p>
      <w:pPr>
        <w:pStyle w:val="ListParagraph"/>
        <w:numPr>
          <w:ilvl w:val="0"/>
          <w:numId w:val="2"/>
        </w:numPr>
        <w:spacing w:after="60" w:before="160"/>
      </w:pPr>
      <w:r>
        <w:rPr>
          <w:rFonts w:ascii="Century Gothic" w:cs="Century Gothic" w:eastAsia="Century Gothic" w:hAnsi="Century Gothic"/>
          <w:b/>
          <w:bCs/>
          <w:color w:val="6599CD"/>
          <w:sz w:val="21"/>
          <w:szCs w:val="21"/>
        </w:rPr>
        <w:t xml:space="preserve">Sistemazione degli account Meta</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Verifica e riordino del Business Manager (Meta Business Suite), della Pagina Facebook e degli accessi.</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Supporto alla verifica dell'azienda presso Meta, se richiesta.</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Impostazione corretta di ruoli e permessi, così l'account resta di tua proprietà.</w:t>
      </w:r>
    </w:p>
    <w:p>
      <w:pPr>
        <w:pStyle w:val="ListParagraph"/>
        <w:numPr>
          <w:ilvl w:val="0"/>
          <w:numId w:val="2"/>
        </w:numPr>
        <w:spacing w:after="60" w:before="160"/>
      </w:pPr>
      <w:r>
        <w:rPr>
          <w:rFonts w:ascii="Century Gothic" w:cs="Century Gothic" w:eastAsia="Century Gothic" w:hAnsi="Century Gothic"/>
          <w:b/>
          <w:bCs/>
          <w:color w:val="6599CD"/>
          <w:sz w:val="21"/>
          <w:szCs w:val="21"/>
        </w:rPr>
        <w:t xml:space="preserve">Attivazione del numero su WhatsApp Business API</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Creazione dell'account WhatsApp Business (WABA) dentro Meta.</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Registrazione e verifica del numero tramite SMS o chiamata sulla SIM.</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Configurazione del profilo aziendale: </w:t>
      </w:r>
      <w:r>
        <w:rPr>
          <w:rFonts w:ascii="Century Gothic" w:cs="Century Gothic" w:eastAsia="Century Gothic" w:hAnsi="Century Gothic"/>
          <w:b/>
          <w:bCs/>
          <w:color w:val="333333"/>
          <w:sz w:val="20"/>
          <w:szCs w:val="20"/>
        </w:rPr>
        <w:t xml:space="preserve">nome visualizzato</w:t>
      </w:r>
      <w:r>
        <w:rPr>
          <w:rFonts w:ascii="Century Gothic" w:cs="Century Gothic" w:eastAsia="Century Gothic" w:hAnsi="Century Gothic"/>
          <w:color w:val="333333"/>
          <w:sz w:val="20"/>
          <w:szCs w:val="20"/>
        </w:rPr>
        <w:t xml:space="preserve"> e </w:t>
      </w:r>
      <w:r>
        <w:rPr>
          <w:rFonts w:ascii="Century Gothic" w:cs="Century Gothic" w:eastAsia="Century Gothic" w:hAnsi="Century Gothic"/>
          <w:b/>
          <w:bCs/>
          <w:color w:val="333333"/>
          <w:sz w:val="20"/>
          <w:szCs w:val="20"/>
        </w:rPr>
        <w:t xml:space="preserve">logo</w:t>
      </w:r>
      <w:r>
        <w:rPr>
          <w:rFonts w:ascii="Century Gothic" w:cs="Century Gothic" w:eastAsia="Century Gothic" w:hAnsi="Century Gothic"/>
          <w:color w:val="333333"/>
          <w:sz w:val="20"/>
          <w:szCs w:val="20"/>
        </w:rPr>
        <w:t xml:space="preserve">, descrizione, indirizzo, sito, orari.</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Collegamento del metodo di pagamento per i messaggi a consumo fatturati da Meta.</w:t>
      </w:r>
    </w:p>
    <w:p>
      <w:pPr>
        <w:pStyle w:val="ListParagraph"/>
        <w:numPr>
          <w:ilvl w:val="0"/>
          <w:numId w:val="2"/>
        </w:numPr>
        <w:spacing w:after="60" w:before="160"/>
      </w:pPr>
      <w:r>
        <w:rPr>
          <w:rFonts w:ascii="Century Gothic" w:cs="Century Gothic" w:eastAsia="Century Gothic" w:hAnsi="Century Gothic"/>
          <w:b/>
          <w:bCs/>
          <w:color w:val="6599CD"/>
          <w:sz w:val="21"/>
          <w:szCs w:val="21"/>
        </w:rPr>
        <w:t xml:space="preserve">Scelta e configurazione della piattaforma di invio</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Ti indico il software più adatto alle tue esigenze (numero di contatti, utenti che rispondono, budget).</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Collegamento della piattaforma al numero WhatsApp API.</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Impostazione della casella condivisa per leggere e rispondere ai messaggi ricevuti.</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Nota: sul numero attivato via API non si potrà più usare l'app WhatsApp normale; messaggi e risposte si gestiscono dalla piattaforma, da computer e da app mobile.</w:t>
      </w:r>
    </w:p>
    <w:p>
      <w:pPr>
        <w:pStyle w:val="ListParagraph"/>
        <w:numPr>
          <w:ilvl w:val="0"/>
          <w:numId w:val="2"/>
        </w:numPr>
        <w:spacing w:after="60" w:before="160"/>
      </w:pPr>
      <w:r>
        <w:rPr>
          <w:rFonts w:ascii="Century Gothic" w:cs="Century Gothic" w:eastAsia="Century Gothic" w:hAnsi="Century Gothic"/>
          <w:b/>
          <w:bCs/>
          <w:color w:val="6599CD"/>
          <w:sz w:val="21"/>
          <w:szCs w:val="21"/>
        </w:rPr>
        <w:t xml:space="preserve">Importazione della rubrica</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Pulizia e formattazione della tua lista contatti (prefisso internazionale, doppioni, numeri non validi).</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Caricamento dei contatti nella piattaforma, con nome e campi utili alla personalizzazione.</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Organizzazione in gruppi o etichette, se utile per invii mirati.</w:t>
      </w:r>
    </w:p>
    <w:p>
      <w:pPr>
        <w:pStyle w:val="ListParagraph"/>
        <w:numPr>
          <w:ilvl w:val="0"/>
          <w:numId w:val="2"/>
        </w:numPr>
        <w:spacing w:after="60" w:before="160"/>
      </w:pPr>
      <w:r>
        <w:rPr>
          <w:rFonts w:ascii="Century Gothic" w:cs="Century Gothic" w:eastAsia="Century Gothic" w:hAnsi="Century Gothic"/>
          <w:b/>
          <w:bCs/>
          <w:color w:val="6599CD"/>
          <w:sz w:val="21"/>
          <w:szCs w:val="21"/>
        </w:rPr>
        <w:t xml:space="preserve">Primo messaggio e formazione</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Creazione e invio in approvazione a Meta del primo modello di messaggio (template).</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Invio di test e controllo della corretta visualizzazione di nome e logo.</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Sessione di formazione su come scrivere un nuovo messaggio, inviarlo a tutta la rubrica o a un gruppo, e gestire le risposte.</w:t>
      </w:r>
    </w:p>
    <w:p>
      <w:pPr>
        <w:pBdr>
          <w:bottom w:val="single" w:color="6599CD" w:sz="6" w:space="4"/>
        </w:pBdr>
        <w:spacing w:after="140" w:before="320"/>
      </w:pPr>
      <w:r>
        <w:rPr>
          <w:rFonts w:ascii="Century Gothic" w:cs="Century Gothic" w:eastAsia="Century Gothic" w:hAnsi="Century Gothic"/>
          <w:color w:val="999999"/>
          <w:sz w:val="22"/>
          <w:szCs w:val="22"/>
        </w:rPr>
        <w:t xml:space="preserve">■  </w:t>
      </w:r>
      <w:r>
        <w:rPr>
          <w:rFonts w:ascii="Century Gothic" w:cs="Century Gothic" w:eastAsia="Century Gothic" w:hAnsi="Century Gothic"/>
          <w:color w:val="6599CD"/>
          <w:sz w:val="28"/>
          <w:szCs w:val="28"/>
        </w:rPr>
        <w:t xml:space="preserve">Cosa avrai alla consegna</w:t>
      </w:r>
    </w:p>
    <w:p>
      <w:pPr>
        <w:spacing w:after="120" w:line="288"/>
      </w:pPr>
      <w:r>
        <w:rPr>
          <w:rFonts w:ascii="Century Gothic" w:cs="Century Gothic" w:eastAsia="Century Gothic" w:hAnsi="Century Gothic"/>
          <w:color w:val="333333"/>
          <w:sz w:val="20"/>
          <w:szCs w:val="20"/>
        </w:rPr>
        <w:t xml:space="preserve">A fine lavoro sarai autonomo: scrivi il messaggio e lo invii a tutta la rubrica in pochi clic.</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Un numero WhatsApp ufficiale della tua attività, con il tuo nome e il tuo logo.</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Gli account Meta in ordine e intestati a te.</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La piattaforma di invio configurata, con tutti i tuoi contatti già caricati.</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Un unico posto dove leggere e rispondere ai messaggi dei clienti.</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Le istruzioni per gestire da solo invii e risposte.</w:t>
      </w:r>
    </w:p>
    <w:p>
      <w:pPr>
        <w:pBdr>
          <w:bottom w:val="single" w:color="6599CD" w:sz="6" w:space="4"/>
        </w:pBdr>
        <w:spacing w:after="140" w:before="320"/>
      </w:pPr>
      <w:r>
        <w:rPr>
          <w:rFonts w:ascii="Century Gothic" w:cs="Century Gothic" w:eastAsia="Century Gothic" w:hAnsi="Century Gothic"/>
          <w:color w:val="999999"/>
          <w:sz w:val="22"/>
          <w:szCs w:val="22"/>
        </w:rPr>
        <w:t xml:space="preserve">■  </w:t>
      </w:r>
      <w:r>
        <w:rPr>
          <w:rFonts w:ascii="Century Gothic" w:cs="Century Gothic" w:eastAsia="Century Gothic" w:hAnsi="Century Gothic"/>
          <w:color w:val="6599CD"/>
          <w:sz w:val="28"/>
          <w:szCs w:val="28"/>
        </w:rPr>
        <w:t xml:space="preserve">Tempi</w:t>
      </w:r>
    </w:p>
    <w:p>
      <w:pPr>
        <w:spacing w:after="120" w:line="288"/>
      </w:pPr>
      <w:r>
        <w:rPr>
          <w:rFonts w:ascii="Century Gothic" w:cs="Century Gothic" w:eastAsia="Century Gothic" w:hAnsi="Century Gothic"/>
          <w:color w:val="333333"/>
          <w:sz w:val="20"/>
          <w:szCs w:val="20"/>
        </w:rPr>
        <w:t xml:space="preserve">Il lavoro si completa in </w:t>
      </w:r>
      <w:r>
        <w:rPr>
          <w:rFonts w:ascii="Century Gothic" w:cs="Century Gothic" w:eastAsia="Century Gothic" w:hAnsi="Century Gothic"/>
          <w:b/>
          <w:bCs/>
          <w:color w:val="333333"/>
          <w:sz w:val="20"/>
          <w:szCs w:val="20"/>
        </w:rPr>
        <w:t xml:space="preserve">1 settimana</w:t>
      </w:r>
      <w:r>
        <w:rPr>
          <w:rFonts w:ascii="Century Gothic" w:cs="Century Gothic" w:eastAsia="Century Gothic" w:hAnsi="Century Gothic"/>
          <w:color w:val="333333"/>
          <w:sz w:val="20"/>
          <w:szCs w:val="20"/>
        </w:rPr>
        <w:t xml:space="preserve"> dalla ricezione di quanto serve:</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la SIM con il numero da attivare (o il numero già disponibile);</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gli accessi agli account Meta / Facebook;</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logo e dati aziendali per il profilo;</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la lista contatti (Excel, CSV o esportazione dalla rubrica).</w:t>
      </w:r>
    </w:p>
    <w:p>
      <w:pPr>
        <w:spacing w:after="120" w:before="120"/>
      </w:pPr>
      <w:r>
        <w:rPr>
          <w:rFonts w:ascii="Century Gothic" w:cs="Century Gothic" w:eastAsia="Century Gothic" w:hAnsi="Century Gothic"/>
          <w:color w:val="333333"/>
          <w:sz w:val="20"/>
          <w:szCs w:val="20"/>
        </w:rPr>
        <w:t xml:space="preserve">I tempi di approvazione di Meta (verifica azienda, nome visualizzato, template) non dipendono da me; di norma rientrano nella settimana.</w:t>
      </w:r>
    </w:p>
    <w:p>
      <w:pPr>
        <w:pBdr>
          <w:bottom w:val="single" w:color="6599CD" w:sz="6" w:space="4"/>
        </w:pBdr>
        <w:spacing w:after="140" w:before="320"/>
      </w:pPr>
      <w:r>
        <w:rPr>
          <w:rFonts w:ascii="Century Gothic" w:cs="Century Gothic" w:eastAsia="Century Gothic" w:hAnsi="Century Gothic"/>
          <w:color w:val="999999"/>
          <w:sz w:val="22"/>
          <w:szCs w:val="22"/>
        </w:rPr>
        <w:t xml:space="preserve">■  </w:t>
      </w:r>
      <w:r>
        <w:rPr>
          <w:rFonts w:ascii="Century Gothic" w:cs="Century Gothic" w:eastAsia="Century Gothic" w:hAnsi="Century Gothic"/>
          <w:color w:val="6599CD"/>
          <w:sz w:val="28"/>
          <w:szCs w:val="28"/>
        </w:rPr>
        <w:t xml:space="preserve">Costi</w:t>
      </w:r>
    </w:p>
    <w:p>
      <w:pPr>
        <w:spacing w:after="120" w:line="288"/>
      </w:pPr>
      <w:r>
        <w:rPr>
          <w:rFonts w:ascii="Century Gothic" w:cs="Century Gothic" w:eastAsia="Century Gothic" w:hAnsi="Century Gothic"/>
          <w:color w:val="333333"/>
          <w:sz w:val="20"/>
          <w:szCs w:val="20"/>
        </w:rPr>
        <w:t xml:space="preserve">Il mio compenso è di </w:t>
      </w:r>
      <w:r>
        <w:rPr>
          <w:rFonts w:ascii="Century Gothic" w:cs="Century Gothic" w:eastAsia="Century Gothic" w:hAnsi="Century Gothic"/>
          <w:b/>
          <w:bCs/>
          <w:color w:val="333333"/>
          <w:sz w:val="20"/>
          <w:szCs w:val="20"/>
        </w:rPr>
        <w:t xml:space="preserve">1.500,00 € + IVA</w:t>
      </w:r>
      <w:r>
        <w:rPr>
          <w:rFonts w:ascii="Century Gothic" w:cs="Century Gothic" w:eastAsia="Century Gothic" w:hAnsi="Century Gothic"/>
          <w:color w:val="333333"/>
          <w:sz w:val="20"/>
          <w:szCs w:val="20"/>
        </w:rPr>
        <w:t xml:space="preserve">, una tantum. Restano a tuo carico solo i costi esterni elencati sotto.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2900"/>
        <w:gridCol w:w="2138"/>
      </w:tblGrid>
      <w:tr>
        <w:trPr>
          <w:tblHeader/>
        </w:trPr>
        <w:tc>
          <w:tcPr>
            <w:tcW w:type="dxa" w:w="4600"/>
            <w:tcBorders>
              <w:top w:val="single" w:color="D0DCEA" w:sz="4"/>
              <w:left w:val="single" w:color="D0DCEA" w:sz="4"/>
              <w:bottom w:val="single" w:color="D0DCEA" w:sz="4"/>
              <w:right w:val="single" w:color="D0DCEA" w:sz="4"/>
            </w:tcBorders>
            <w:shd w:fill="6599CD" w:color="auto" w:val="clear"/>
            <w:tcMar>
              <w:top w:type="dxa" w:w="90"/>
              <w:left w:type="dxa" w:w="120"/>
              <w:bottom w:type="dxa" w:w="90"/>
              <w:right w:type="dxa" w:w="120"/>
            </w:tcMar>
            <w:vAlign w:val="center"/>
          </w:tcPr>
          <w:p>
            <w:r>
              <w:rPr>
                <w:rFonts w:ascii="Century Gothic" w:cs="Century Gothic" w:eastAsia="Century Gothic" w:hAnsi="Century Gothic"/>
                <w:b/>
                <w:bCs/>
                <w:color w:val="FFFFFF"/>
                <w:sz w:val="19"/>
                <w:szCs w:val="19"/>
              </w:rPr>
              <w:t xml:space="preserve">Voce</w:t>
            </w:r>
          </w:p>
        </w:tc>
        <w:tc>
          <w:tcPr>
            <w:tcW w:type="dxa" w:w="2900"/>
            <w:tcBorders>
              <w:top w:val="single" w:color="D0DCEA" w:sz="4"/>
              <w:left w:val="single" w:color="D0DCEA" w:sz="4"/>
              <w:bottom w:val="single" w:color="D0DCEA" w:sz="4"/>
              <w:right w:val="single" w:color="D0DCEA" w:sz="4"/>
            </w:tcBorders>
            <w:shd w:fill="6599CD" w:color="auto" w:val="clear"/>
            <w:tcMar>
              <w:top w:type="dxa" w:w="90"/>
              <w:left w:type="dxa" w:w="120"/>
              <w:bottom w:type="dxa" w:w="90"/>
              <w:right w:type="dxa" w:w="120"/>
            </w:tcMar>
            <w:vAlign w:val="center"/>
          </w:tcPr>
          <w:p>
            <w:r>
              <w:rPr>
                <w:rFonts w:ascii="Century Gothic" w:cs="Century Gothic" w:eastAsia="Century Gothic" w:hAnsi="Century Gothic"/>
                <w:b/>
                <w:bCs/>
                <w:color w:val="FFFFFF"/>
                <w:sz w:val="19"/>
                <w:szCs w:val="19"/>
              </w:rPr>
              <w:t xml:space="preserve">Importo</w:t>
            </w:r>
          </w:p>
        </w:tc>
        <w:tc>
          <w:tcPr>
            <w:tcW w:type="dxa" w:w="2138"/>
            <w:tcBorders>
              <w:top w:val="single" w:color="D0DCEA" w:sz="4"/>
              <w:left w:val="single" w:color="D0DCEA" w:sz="4"/>
              <w:bottom w:val="single" w:color="D0DCEA" w:sz="4"/>
              <w:right w:val="single" w:color="D0DCEA" w:sz="4"/>
            </w:tcBorders>
            <w:shd w:fill="6599CD" w:color="auto" w:val="clear"/>
            <w:tcMar>
              <w:top w:type="dxa" w:w="90"/>
              <w:left w:type="dxa" w:w="120"/>
              <w:bottom w:type="dxa" w:w="90"/>
              <w:right w:type="dxa" w:w="120"/>
            </w:tcMar>
            <w:vAlign w:val="center"/>
          </w:tcPr>
          <w:p>
            <w:r>
              <w:rPr>
                <w:rFonts w:ascii="Century Gothic" w:cs="Century Gothic" w:eastAsia="Century Gothic" w:hAnsi="Century Gothic"/>
                <w:b/>
                <w:bCs/>
                <w:color w:val="FFFFFF"/>
                <w:sz w:val="19"/>
                <w:szCs w:val="19"/>
              </w:rPr>
              <w:t xml:space="preserve">Pagato a</w:t>
            </w:r>
          </w:p>
        </w:tc>
      </w:tr>
      <w:tr>
        <w:trPr>
          <w:tblHeader w:val="false"/>
        </w:trPr>
        <w:tc>
          <w:tcPr>
            <w:tcW w:type="dxa" w:w="4600"/>
            <w:tcBorders>
              <w:top w:val="single" w:color="D0DCEA" w:sz="4"/>
              <w:left w:val="single" w:color="D0DCEA" w:sz="4"/>
              <w:bottom w:val="single" w:color="D0DCEA" w:sz="4"/>
              <w:right w:val="single" w:color="D0DCEA" w:sz="4"/>
            </w:tcBorders>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Consulenza, configurazione e formazione (tutte le attività sopra)</w:t>
            </w:r>
          </w:p>
        </w:tc>
        <w:tc>
          <w:tcPr>
            <w:tcW w:type="dxa" w:w="2900"/>
            <w:tcBorders>
              <w:top w:val="single" w:color="D0DCEA" w:sz="4"/>
              <w:left w:val="single" w:color="D0DCEA" w:sz="4"/>
              <w:bottom w:val="single" w:color="D0DCEA" w:sz="4"/>
              <w:right w:val="single" w:color="D0DCEA" w:sz="4"/>
            </w:tcBorders>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
            </w:r>
            <w:r>
              <w:rPr>
                <w:rFonts w:ascii="Century Gothic" w:cs="Century Gothic" w:eastAsia="Century Gothic" w:hAnsi="Century Gothic"/>
                <w:b/>
                <w:bCs/>
                <w:color w:val="333333"/>
                <w:sz w:val="20"/>
                <w:szCs w:val="20"/>
              </w:rPr>
              <w:t xml:space="preserve">1.500,00 € + IVA</w:t>
            </w:r>
            <w:r>
              <w:rPr>
                <w:rFonts w:ascii="Century Gothic" w:cs="Century Gothic" w:eastAsia="Century Gothic" w:hAnsi="Century Gothic"/>
                <w:color w:val="333333"/>
                <w:sz w:val="20"/>
                <w:szCs w:val="20"/>
              </w:rPr>
              <w:t xml:space="preserve">, una tantum</w:t>
            </w:r>
          </w:p>
        </w:tc>
        <w:tc>
          <w:tcPr>
            <w:tcW w:type="dxa" w:w="2138"/>
            <w:tcBorders>
              <w:top w:val="single" w:color="D0DCEA" w:sz="4"/>
              <w:left w:val="single" w:color="D0DCEA" w:sz="4"/>
              <w:bottom w:val="single" w:color="D0DCEA" w:sz="4"/>
              <w:right w:val="single" w:color="D0DCEA" w:sz="4"/>
            </w:tcBorders>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Ws Tech</w:t>
            </w:r>
          </w:p>
        </w:tc>
      </w:tr>
      <w:tr>
        <w:trPr>
          <w:tblHeader w:val="false"/>
        </w:trPr>
        <w:tc>
          <w:tcPr>
            <w:tcW w:type="dxa" w:w="4600"/>
            <w:tcBorders>
              <w:top w:val="single" w:color="D0DCEA" w:sz="4"/>
              <w:left w:val="single" w:color="D0DCEA" w:sz="4"/>
              <w:bottom w:val="single" w:color="D0DCEA" w:sz="4"/>
              <w:right w:val="single" w:color="D0DCEA" w:sz="4"/>
            </w:tcBorders>
            <w:shd w:fill="EAF1F9" w:color="auto" w:val="clear"/>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SIM per il numero, se non ne hai già una libera (nessun abbonamento necessario)</w:t>
            </w:r>
          </w:p>
        </w:tc>
        <w:tc>
          <w:tcPr>
            <w:tcW w:type="dxa" w:w="2900"/>
            <w:tcBorders>
              <w:top w:val="single" w:color="D0DCEA" w:sz="4"/>
              <w:left w:val="single" w:color="D0DCEA" w:sz="4"/>
              <w:bottom w:val="single" w:color="D0DCEA" w:sz="4"/>
              <w:right w:val="single" w:color="D0DCEA" w:sz="4"/>
            </w:tcBorders>
            <w:shd w:fill="EAF1F9" w:color="auto" w:val="clear"/>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Costo della sola SIM</w:t>
            </w:r>
          </w:p>
        </w:tc>
        <w:tc>
          <w:tcPr>
            <w:tcW w:type="dxa" w:w="2138"/>
            <w:tcBorders>
              <w:top w:val="single" w:color="D0DCEA" w:sz="4"/>
              <w:left w:val="single" w:color="D0DCEA" w:sz="4"/>
              <w:bottom w:val="single" w:color="D0DCEA" w:sz="4"/>
              <w:right w:val="single" w:color="D0DCEA" w:sz="4"/>
            </w:tcBorders>
            <w:shd w:fill="EAF1F9" w:color="auto" w:val="clear"/>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Operatore telefonico</w:t>
            </w:r>
          </w:p>
        </w:tc>
      </w:tr>
      <w:tr>
        <w:trPr>
          <w:tblHeader w:val="false"/>
        </w:trPr>
        <w:tc>
          <w:tcPr>
            <w:tcW w:type="dxa" w:w="4600"/>
            <w:tcBorders>
              <w:top w:val="single" w:color="D0DCEA" w:sz="4"/>
              <w:left w:val="single" w:color="D0DCEA" w:sz="4"/>
              <w:bottom w:val="single" w:color="D0DCEA" w:sz="4"/>
              <w:right w:val="single" w:color="D0DCEA" w:sz="4"/>
            </w:tcBorders>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Piattaforma software di invio, scelta in base alle tue esigenze</w:t>
            </w:r>
          </w:p>
        </w:tc>
        <w:tc>
          <w:tcPr>
            <w:tcW w:type="dxa" w:w="2900"/>
            <w:tcBorders>
              <w:top w:val="single" w:color="D0DCEA" w:sz="4"/>
              <w:left w:val="single" w:color="D0DCEA" w:sz="4"/>
              <w:bottom w:val="single" w:color="D0DCEA" w:sz="4"/>
              <w:right w:val="single" w:color="D0DCEA" w:sz="4"/>
            </w:tcBorders>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Indicativamente 30 €/mese</w:t>
            </w:r>
          </w:p>
        </w:tc>
        <w:tc>
          <w:tcPr>
            <w:tcW w:type="dxa" w:w="2138"/>
            <w:tcBorders>
              <w:top w:val="single" w:color="D0DCEA" w:sz="4"/>
              <w:left w:val="single" w:color="D0DCEA" w:sz="4"/>
              <w:bottom w:val="single" w:color="D0DCEA" w:sz="4"/>
              <w:right w:val="single" w:color="D0DCEA" w:sz="4"/>
            </w:tcBorders>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Fornitore del software</w:t>
            </w:r>
          </w:p>
        </w:tc>
      </w:tr>
      <w:tr>
        <w:trPr>
          <w:tblHeader w:val="false"/>
        </w:trPr>
        <w:tc>
          <w:tcPr>
            <w:tcW w:type="dxa" w:w="4600"/>
            <w:tcBorders>
              <w:top w:val="single" w:color="D0DCEA" w:sz="4"/>
              <w:left w:val="single" w:color="D0DCEA" w:sz="4"/>
              <w:bottom w:val="single" w:color="D0DCEA" w:sz="4"/>
              <w:right w:val="single" w:color="D0DCEA" w:sz="4"/>
            </w:tcBorders>
            <w:shd w:fill="EAF1F9" w:color="auto" w:val="clear"/>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Messaggi WhatsApp inviati</w:t>
            </w:r>
          </w:p>
        </w:tc>
        <w:tc>
          <w:tcPr>
            <w:tcW w:type="dxa" w:w="2900"/>
            <w:tcBorders>
              <w:top w:val="single" w:color="D0DCEA" w:sz="4"/>
              <w:left w:val="single" w:color="D0DCEA" w:sz="4"/>
              <w:bottom w:val="single" w:color="D0DCEA" w:sz="4"/>
              <w:right w:val="single" w:color="D0DCEA" w:sz="4"/>
            </w:tcBorders>
            <w:shd w:fill="EAF1F9" w:color="auto" w:val="clear"/>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A messaggio consegnato, secondo il listino Meta qui sotto</w:t>
            </w:r>
          </w:p>
        </w:tc>
        <w:tc>
          <w:tcPr>
            <w:tcW w:type="dxa" w:w="2138"/>
            <w:tcBorders>
              <w:top w:val="single" w:color="D0DCEA" w:sz="4"/>
              <w:left w:val="single" w:color="D0DCEA" w:sz="4"/>
              <w:bottom w:val="single" w:color="D0DCEA" w:sz="4"/>
              <w:right w:val="single" w:color="D0DCEA" w:sz="4"/>
            </w:tcBorders>
            <w:shd w:fill="EAF1F9" w:color="auto" w:val="clear"/>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Meta</w:t>
            </w:r>
          </w:p>
        </w:tc>
      </w:tr>
    </w:tbl>
    <w:p>
      <w:pPr>
        <w:spacing w:after="120" w:before="120"/>
      </w:pPr>
      <w:r>
        <w:rPr>
          <w:rFonts w:ascii="Century Gothic" w:cs="Century Gothic" w:eastAsia="Century Gothic" w:hAnsi="Century Gothic"/>
          <w:color w:val="333333"/>
          <w:sz w:val="20"/>
          <w:szCs w:val="20"/>
        </w:rPr>
        <w:t xml:space="preserve">Il costo esatto della piattaforma ti verrà comunicato prima dell'attivazione, quando avremo scelto insieme il software.</w:t>
      </w:r>
    </w:p>
    <w:p>
      <w:pPr>
        <w:spacing w:after="100" w:before="240"/>
      </w:pPr>
      <w:r>
        <w:rPr>
          <w:rFonts w:ascii="Century Gothic" w:cs="Century Gothic" w:eastAsia="Century Gothic" w:hAnsi="Century Gothic"/>
          <w:b/>
          <w:bCs/>
          <w:color w:val="6599CD"/>
          <w:sz w:val="22"/>
          <w:szCs w:val="22"/>
        </w:rPr>
        <w:t xml:space="preserve">Listino Meta per l'Italia</w:t>
      </w:r>
    </w:p>
    <w:p>
      <w:pPr>
        <w:spacing w:after="120" w:line="288"/>
      </w:pPr>
      <w:r>
        <w:rPr>
          <w:rFonts w:ascii="Century Gothic" w:cs="Century Gothic" w:eastAsia="Century Gothic" w:hAnsi="Century Gothic"/>
          <w:color w:val="333333"/>
          <w:sz w:val="20"/>
          <w:szCs w:val="20"/>
        </w:rPr>
        <w:t xml:space="preserve">Meta fa pagare ogni messaggio consegnato. Il prezzo dipende dal tipo di messaggio. Tariffe in vigore dal 1° luglio 2026, IVA esclusa: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5238"/>
        <w:gridCol w:w="2200"/>
      </w:tblGrid>
      <w:tr>
        <w:trPr>
          <w:tblHeader/>
        </w:trPr>
        <w:tc>
          <w:tcPr>
            <w:tcW w:type="dxa" w:w="2200"/>
            <w:tcBorders>
              <w:top w:val="single" w:color="D0DCEA" w:sz="4"/>
              <w:left w:val="single" w:color="D0DCEA" w:sz="4"/>
              <w:bottom w:val="single" w:color="D0DCEA" w:sz="4"/>
              <w:right w:val="single" w:color="D0DCEA" w:sz="4"/>
            </w:tcBorders>
            <w:shd w:fill="6599CD" w:color="auto" w:val="clear"/>
            <w:tcMar>
              <w:top w:type="dxa" w:w="90"/>
              <w:left w:type="dxa" w:w="120"/>
              <w:bottom w:type="dxa" w:w="90"/>
              <w:right w:type="dxa" w:w="120"/>
            </w:tcMar>
            <w:vAlign w:val="center"/>
          </w:tcPr>
          <w:p>
            <w:r>
              <w:rPr>
                <w:rFonts w:ascii="Century Gothic" w:cs="Century Gothic" w:eastAsia="Century Gothic" w:hAnsi="Century Gothic"/>
                <w:b/>
                <w:bCs/>
                <w:color w:val="FFFFFF"/>
                <w:sz w:val="19"/>
                <w:szCs w:val="19"/>
              </w:rPr>
              <w:t xml:space="preserve">Tipo di messaggio</w:t>
            </w:r>
          </w:p>
        </w:tc>
        <w:tc>
          <w:tcPr>
            <w:tcW w:type="dxa" w:w="5238"/>
            <w:tcBorders>
              <w:top w:val="single" w:color="D0DCEA" w:sz="4"/>
              <w:left w:val="single" w:color="D0DCEA" w:sz="4"/>
              <w:bottom w:val="single" w:color="D0DCEA" w:sz="4"/>
              <w:right w:val="single" w:color="D0DCEA" w:sz="4"/>
            </w:tcBorders>
            <w:shd w:fill="6599CD" w:color="auto" w:val="clear"/>
            <w:tcMar>
              <w:top w:type="dxa" w:w="90"/>
              <w:left w:type="dxa" w:w="120"/>
              <w:bottom w:type="dxa" w:w="90"/>
              <w:right w:type="dxa" w:w="120"/>
            </w:tcMar>
            <w:vAlign w:val="center"/>
          </w:tcPr>
          <w:p>
            <w:r>
              <w:rPr>
                <w:rFonts w:ascii="Century Gothic" w:cs="Century Gothic" w:eastAsia="Century Gothic" w:hAnsi="Century Gothic"/>
                <w:b/>
                <w:bCs/>
                <w:color w:val="FFFFFF"/>
                <w:sz w:val="19"/>
                <w:szCs w:val="19"/>
              </w:rPr>
              <w:t xml:space="preserve">Esempio</w:t>
            </w:r>
          </w:p>
        </w:tc>
        <w:tc>
          <w:tcPr>
            <w:tcW w:type="dxa" w:w="2200"/>
            <w:tcBorders>
              <w:top w:val="single" w:color="D0DCEA" w:sz="4"/>
              <w:left w:val="single" w:color="D0DCEA" w:sz="4"/>
              <w:bottom w:val="single" w:color="D0DCEA" w:sz="4"/>
              <w:right w:val="single" w:color="D0DCEA" w:sz="4"/>
            </w:tcBorders>
            <w:shd w:fill="6599CD" w:color="auto" w:val="clear"/>
            <w:tcMar>
              <w:top w:type="dxa" w:w="90"/>
              <w:left w:type="dxa" w:w="120"/>
              <w:bottom w:type="dxa" w:w="90"/>
              <w:right w:type="dxa" w:w="120"/>
            </w:tcMar>
            <w:vAlign w:val="center"/>
          </w:tcPr>
          <w:p>
            <w:r>
              <w:rPr>
                <w:rFonts w:ascii="Century Gothic" w:cs="Century Gothic" w:eastAsia="Century Gothic" w:hAnsi="Century Gothic"/>
                <w:b/>
                <w:bCs/>
                <w:color w:val="FFFFFF"/>
                <w:sz w:val="19"/>
                <w:szCs w:val="19"/>
              </w:rPr>
              <w:t xml:space="preserve">Costo per messaggio</w:t>
            </w:r>
          </w:p>
        </w:tc>
      </w:tr>
      <w:tr>
        <w:trPr>
          <w:tblHeader w:val="false"/>
        </w:trPr>
        <w:tc>
          <w:tcPr>
            <w:tcW w:type="dxa" w:w="2200"/>
            <w:tcBorders>
              <w:top w:val="single" w:color="D0DCEA" w:sz="4"/>
              <w:left w:val="single" w:color="D0DCEA" w:sz="4"/>
              <w:bottom w:val="single" w:color="D0DCEA" w:sz="4"/>
              <w:right w:val="single" w:color="D0DCEA" w:sz="4"/>
            </w:tcBorders>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
            </w:r>
            <w:r>
              <w:rPr>
                <w:rFonts w:ascii="Century Gothic" w:cs="Century Gothic" w:eastAsia="Century Gothic" w:hAnsi="Century Gothic"/>
                <w:b/>
                <w:bCs/>
                <w:color w:val="333333"/>
                <w:sz w:val="20"/>
                <w:szCs w:val="20"/>
              </w:rPr>
              <w:t xml:space="preserve">Marketing</w:t>
            </w:r>
            <w:r>
              <w:rPr>
                <w:rFonts w:ascii="Century Gothic" w:cs="Century Gothic" w:eastAsia="Century Gothic" w:hAnsi="Century Gothic"/>
                <w:color w:val="333333"/>
                <w:sz w:val="20"/>
                <w:szCs w:val="20"/>
              </w:rPr>
              <w:t xml:space="preserve"/>
            </w:r>
          </w:p>
        </w:tc>
        <w:tc>
          <w:tcPr>
            <w:tcW w:type="dxa" w:w="5238"/>
            <w:tcBorders>
              <w:top w:val="single" w:color="D0DCEA" w:sz="4"/>
              <w:left w:val="single" w:color="D0DCEA" w:sz="4"/>
              <w:bottom w:val="single" w:color="D0DCEA" w:sz="4"/>
              <w:right w:val="single" w:color="D0DCEA" w:sz="4"/>
            </w:tcBorders>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Promozioni, offerte, novità, auguri: l'uso tipico dell'invio a tutta la rubrica</w:t>
            </w:r>
          </w:p>
        </w:tc>
        <w:tc>
          <w:tcPr>
            <w:tcW w:type="dxa" w:w="2200"/>
            <w:tcBorders>
              <w:top w:val="single" w:color="D0DCEA" w:sz="4"/>
              <w:left w:val="single" w:color="D0DCEA" w:sz="4"/>
              <w:bottom w:val="single" w:color="D0DCEA" w:sz="4"/>
              <w:right w:val="single" w:color="D0DCEA" w:sz="4"/>
            </w:tcBorders>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0,0658 €</w:t>
            </w:r>
          </w:p>
        </w:tc>
      </w:tr>
      <w:tr>
        <w:trPr>
          <w:tblHeader w:val="false"/>
        </w:trPr>
        <w:tc>
          <w:tcPr>
            <w:tcW w:type="dxa" w:w="2200"/>
            <w:tcBorders>
              <w:top w:val="single" w:color="D0DCEA" w:sz="4"/>
              <w:left w:val="single" w:color="D0DCEA" w:sz="4"/>
              <w:bottom w:val="single" w:color="D0DCEA" w:sz="4"/>
              <w:right w:val="single" w:color="D0DCEA" w:sz="4"/>
            </w:tcBorders>
            <w:shd w:fill="EAF1F9" w:color="auto" w:val="clear"/>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
            </w:r>
            <w:r>
              <w:rPr>
                <w:rFonts w:ascii="Century Gothic" w:cs="Century Gothic" w:eastAsia="Century Gothic" w:hAnsi="Century Gothic"/>
                <w:b/>
                <w:bCs/>
                <w:color w:val="333333"/>
                <w:sz w:val="20"/>
                <w:szCs w:val="20"/>
              </w:rPr>
              <w:t xml:space="preserve">Utility</w:t>
            </w:r>
            <w:r>
              <w:rPr>
                <w:rFonts w:ascii="Century Gothic" w:cs="Century Gothic" w:eastAsia="Century Gothic" w:hAnsi="Century Gothic"/>
                <w:color w:val="333333"/>
                <w:sz w:val="20"/>
                <w:szCs w:val="20"/>
              </w:rPr>
              <w:t xml:space="preserve"/>
            </w:r>
          </w:p>
        </w:tc>
        <w:tc>
          <w:tcPr>
            <w:tcW w:type="dxa" w:w="5238"/>
            <w:tcBorders>
              <w:top w:val="single" w:color="D0DCEA" w:sz="4"/>
              <w:left w:val="single" w:color="D0DCEA" w:sz="4"/>
              <w:bottom w:val="single" w:color="D0DCEA" w:sz="4"/>
              <w:right w:val="single" w:color="D0DCEA" w:sz="4"/>
            </w:tcBorders>
            <w:shd w:fill="EAF1F9" w:color="auto" w:val="clear"/>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Conferma ordine, promemoria appuntamento, avviso di spedizione</w:t>
            </w:r>
          </w:p>
        </w:tc>
        <w:tc>
          <w:tcPr>
            <w:tcW w:type="dxa" w:w="2200"/>
            <w:tcBorders>
              <w:top w:val="single" w:color="D0DCEA" w:sz="4"/>
              <w:left w:val="single" w:color="D0DCEA" w:sz="4"/>
              <w:bottom w:val="single" w:color="D0DCEA" w:sz="4"/>
              <w:right w:val="single" w:color="D0DCEA" w:sz="4"/>
            </w:tcBorders>
            <w:shd w:fill="EAF1F9" w:color="auto" w:val="clear"/>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0,0248 €</w:t>
            </w:r>
          </w:p>
        </w:tc>
      </w:tr>
      <w:tr>
        <w:trPr>
          <w:tblHeader w:val="false"/>
        </w:trPr>
        <w:tc>
          <w:tcPr>
            <w:tcW w:type="dxa" w:w="2200"/>
            <w:tcBorders>
              <w:top w:val="single" w:color="D0DCEA" w:sz="4"/>
              <w:left w:val="single" w:color="D0DCEA" w:sz="4"/>
              <w:bottom w:val="single" w:color="D0DCEA" w:sz="4"/>
              <w:right w:val="single" w:color="D0DCEA" w:sz="4"/>
            </w:tcBorders>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
            </w:r>
            <w:r>
              <w:rPr>
                <w:rFonts w:ascii="Century Gothic" w:cs="Century Gothic" w:eastAsia="Century Gothic" w:hAnsi="Century Gothic"/>
                <w:b/>
                <w:bCs/>
                <w:color w:val="333333"/>
                <w:sz w:val="20"/>
                <w:szCs w:val="20"/>
              </w:rPr>
              <w:t xml:space="preserve">Autenticazione</w:t>
            </w:r>
            <w:r>
              <w:rPr>
                <w:rFonts w:ascii="Century Gothic" w:cs="Century Gothic" w:eastAsia="Century Gothic" w:hAnsi="Century Gothic"/>
                <w:color w:val="333333"/>
                <w:sz w:val="20"/>
                <w:szCs w:val="20"/>
              </w:rPr>
              <w:t xml:space="preserve"/>
            </w:r>
          </w:p>
        </w:tc>
        <w:tc>
          <w:tcPr>
            <w:tcW w:type="dxa" w:w="5238"/>
            <w:tcBorders>
              <w:top w:val="single" w:color="D0DCEA" w:sz="4"/>
              <w:left w:val="single" w:color="D0DCEA" w:sz="4"/>
              <w:bottom w:val="single" w:color="D0DCEA" w:sz="4"/>
              <w:right w:val="single" w:color="D0DCEA" w:sz="4"/>
            </w:tcBorders>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Codici di verifica (OTP)</w:t>
            </w:r>
          </w:p>
        </w:tc>
        <w:tc>
          <w:tcPr>
            <w:tcW w:type="dxa" w:w="2200"/>
            <w:tcBorders>
              <w:top w:val="single" w:color="D0DCEA" w:sz="4"/>
              <w:left w:val="single" w:color="D0DCEA" w:sz="4"/>
              <w:bottom w:val="single" w:color="D0DCEA" w:sz="4"/>
              <w:right w:val="single" w:color="D0DCEA" w:sz="4"/>
            </w:tcBorders>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0,0248 €</w:t>
            </w:r>
          </w:p>
        </w:tc>
      </w:tr>
      <w:tr>
        <w:trPr>
          <w:tblHeader w:val="false"/>
        </w:trPr>
        <w:tc>
          <w:tcPr>
            <w:tcW w:type="dxa" w:w="2200"/>
            <w:tcBorders>
              <w:top w:val="single" w:color="D0DCEA" w:sz="4"/>
              <w:left w:val="single" w:color="D0DCEA" w:sz="4"/>
              <w:bottom w:val="single" w:color="D0DCEA" w:sz="4"/>
              <w:right w:val="single" w:color="D0DCEA" w:sz="4"/>
            </w:tcBorders>
            <w:shd w:fill="EAF1F9" w:color="auto" w:val="clear"/>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
            </w:r>
            <w:r>
              <w:rPr>
                <w:rFonts w:ascii="Century Gothic" w:cs="Century Gothic" w:eastAsia="Century Gothic" w:hAnsi="Century Gothic"/>
                <w:b/>
                <w:bCs/>
                <w:color w:val="333333"/>
                <w:sz w:val="20"/>
                <w:szCs w:val="20"/>
              </w:rPr>
              <w:t xml:space="preserve">Risposte ai clienti</w:t>
            </w:r>
            <w:r>
              <w:rPr>
                <w:rFonts w:ascii="Century Gothic" w:cs="Century Gothic" w:eastAsia="Century Gothic" w:hAnsi="Century Gothic"/>
                <w:color w:val="333333"/>
                <w:sz w:val="20"/>
                <w:szCs w:val="20"/>
              </w:rPr>
              <w:t xml:space="preserve"/>
            </w:r>
          </w:p>
        </w:tc>
        <w:tc>
          <w:tcPr>
            <w:tcW w:type="dxa" w:w="5238"/>
            <w:tcBorders>
              <w:top w:val="single" w:color="D0DCEA" w:sz="4"/>
              <w:left w:val="single" w:color="D0DCEA" w:sz="4"/>
              <w:bottom w:val="single" w:color="D0DCEA" w:sz="4"/>
              <w:right w:val="single" w:color="D0DCEA" w:sz="4"/>
            </w:tcBorders>
            <w:shd w:fill="EAF1F9" w:color="auto" w:val="clear"/>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I tuoi messaggi entro 24 ore dall'ultimo messaggio del cliente</w:t>
            </w:r>
          </w:p>
        </w:tc>
        <w:tc>
          <w:tcPr>
            <w:tcW w:type="dxa" w:w="2200"/>
            <w:tcBorders>
              <w:top w:val="single" w:color="D0DCEA" w:sz="4"/>
              <w:left w:val="single" w:color="D0DCEA" w:sz="4"/>
              <w:bottom w:val="single" w:color="D0DCEA" w:sz="4"/>
              <w:right w:val="single" w:color="D0DCEA" w:sz="4"/>
            </w:tcBorders>
            <w:shd w:fill="EAF1F9" w:color="auto" w:val="clear"/>
            <w:tcMar>
              <w:top w:type="dxa" w:w="90"/>
              <w:left w:type="dxa" w:w="120"/>
              <w:bottom w:type="dxa" w:w="90"/>
              <w:right w:type="dxa" w:w="120"/>
            </w:tcMar>
            <w:vAlign w:val="center"/>
          </w:tcPr>
          <w:p>
            <w:r>
              <w:rPr>
                <w:rFonts w:ascii="Century Gothic" w:cs="Century Gothic" w:eastAsia="Century Gothic" w:hAnsi="Century Gothic"/>
                <w:color w:val="333333"/>
                <w:sz w:val="20"/>
                <w:szCs w:val="20"/>
              </w:rPr>
              <w:t xml:space="preserve">Gratuite</w:t>
            </w:r>
          </w:p>
        </w:tc>
      </w:tr>
    </w:tbl>
    <w:p>
      <w:pPr>
        <w:spacing w:after="120" w:before="160"/>
      </w:pPr>
      <w:r>
        <w:rPr>
          <w:rFonts w:ascii="Century Gothic" w:cs="Century Gothic" w:eastAsia="Century Gothic" w:hAnsi="Century Gothic"/>
          <w:color w:val="333333"/>
          <w:sz w:val="20"/>
          <w:szCs w:val="20"/>
        </w:rPr>
        <w:t xml:space="preserve"/>
      </w:r>
      <w:r>
        <w:rPr>
          <w:rFonts w:ascii="Century Gothic" w:cs="Century Gothic" w:eastAsia="Century Gothic" w:hAnsi="Century Gothic"/>
          <w:b/>
          <w:bCs/>
          <w:color w:val="333333"/>
          <w:sz w:val="20"/>
          <w:szCs w:val="20"/>
        </w:rPr>
        <w:t xml:space="preserve">Esempio:</w:t>
      </w:r>
      <w:r>
        <w:rPr>
          <w:rFonts w:ascii="Century Gothic" w:cs="Century Gothic" w:eastAsia="Century Gothic" w:hAnsi="Century Gothic"/>
          <w:color w:val="333333"/>
          <w:sz w:val="20"/>
          <w:szCs w:val="20"/>
        </w:rPr>
        <w:t xml:space="preserve"> un messaggio promozionale inviato a 500 contatti costa circa 500 × 0,0658 € = </w:t>
      </w:r>
      <w:r>
        <w:rPr>
          <w:rFonts w:ascii="Century Gothic" w:cs="Century Gothic" w:eastAsia="Century Gothic" w:hAnsi="Century Gothic"/>
          <w:b/>
          <w:bCs/>
          <w:color w:val="333333"/>
          <w:sz w:val="20"/>
          <w:szCs w:val="20"/>
        </w:rPr>
        <w:t xml:space="preserve">32,90 €</w:t>
      </w:r>
      <w:r>
        <w:rPr>
          <w:rFonts w:ascii="Century Gothic" w:cs="Century Gothic" w:eastAsia="Century Gothic" w:hAnsi="Century Gothic"/>
          <w:color w:val="333333"/>
          <w:sz w:val="20"/>
          <w:szCs w:val="20"/>
        </w:rPr>
        <w:t xml:space="preserve">. Le conversazioni che seguono con chi risponde sono gratuite, se rispondi entro 24 ore.</w:t>
      </w:r>
    </w:p>
    <w:p>
      <w:pPr>
        <w:spacing w:after="120" w:line="288"/>
      </w:pPr>
      <w:r>
        <w:rPr>
          <w:rFonts w:ascii="Century Gothic" w:cs="Century Gothic" w:eastAsia="Century Gothic" w:hAnsi="Century Gothic"/>
          <w:i/>
          <w:iCs/>
          <w:color w:val="999999"/>
          <w:sz w:val="18"/>
          <w:szCs w:val="18"/>
        </w:rPr>
        <w:t xml:space="preserve">Meta aggiorna il listino più volte l'anno, quindi queste cifre sono indicative. Alcune piattaforme aggiungono un piccolo ricarico sul costo per messaggio. Il costo esatto si vede nella piattaforma prima di ogni invio.</w:t>
      </w:r>
    </w:p>
    <w:p>
      <w:pPr>
        <w:pBdr>
          <w:bottom w:val="single" w:color="6599CD" w:sz="6" w:space="4"/>
        </w:pBdr>
        <w:spacing w:after="140" w:before="320"/>
      </w:pPr>
      <w:r>
        <w:rPr>
          <w:rFonts w:ascii="Century Gothic" w:cs="Century Gothic" w:eastAsia="Century Gothic" w:hAnsi="Century Gothic"/>
          <w:color w:val="999999"/>
          <w:sz w:val="22"/>
          <w:szCs w:val="22"/>
        </w:rPr>
        <w:t xml:space="preserve">■  </w:t>
      </w:r>
      <w:r>
        <w:rPr>
          <w:rFonts w:ascii="Century Gothic" w:cs="Century Gothic" w:eastAsia="Century Gothic" w:hAnsi="Century Gothic"/>
          <w:color w:val="6599CD"/>
          <w:sz w:val="28"/>
          <w:szCs w:val="28"/>
        </w:rPr>
        <w:t xml:space="preserve">Condizioni</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Pagamento: [da definire, es. 50% all'accettazione e 50% alla consegna].</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Il numero, gli account Meta e la piattaforma restano intestati e di proprietà del cliente.</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Gli invii devono rispettare le regole di Meta e la normativa privacy: i contatti in rubrica devono aver dato il consenso a ricevere comunicazioni.</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Il preventivo non include: creazione grafica del logo, redazione continuativa dei messaggi, assistenza oltre la settimana di avvio (disponibile su richiesta).</w:t>
      </w:r>
    </w:p>
    <w:p>
      <w:pPr>
        <w:pStyle w:val="ListParagraph"/>
        <w:numPr>
          <w:ilvl w:val="0"/>
          <w:numId w:val="3"/>
        </w:numPr>
        <w:spacing w:after="60" w:line="276"/>
      </w:pPr>
      <w:r>
        <w:rPr>
          <w:rFonts w:ascii="Century Gothic" w:cs="Century Gothic" w:eastAsia="Century Gothic" w:hAnsi="Century Gothic"/>
          <w:color w:val="333333"/>
          <w:sz w:val="20"/>
          <w:szCs w:val="20"/>
        </w:rPr>
        <w:t xml:space="preserve">Validità del preventivo: 30 giorni.</w:t>
      </w:r>
    </w:p>
    <w:p>
      <w:pPr>
        <w:spacing w:after="200" w:before="480"/>
      </w:pPr>
      <w:r>
        <w:rPr>
          <w:rFonts w:ascii="Century Gothic" w:cs="Century Gothic" w:eastAsia="Century Gothic" w:hAnsi="Century Gothic"/>
          <w:b/>
          <w:bCs/>
          <w:color w:val="6599CD"/>
          <w:sz w:val="22"/>
          <w:szCs w:val="22"/>
        </w:rPr>
        <w:t xml:space="preserve">Per accettazione</w:t>
      </w:r>
    </w:p>
    <w:p>
      <w:pPr>
        <w:tabs>
          <w:tab w:val="left" w:pos="5200"/>
        </w:tabs>
        <w:spacing w:after="480"/>
      </w:pPr>
      <w:r>
        <w:rPr>
          <w:rFonts w:ascii="Century Gothic" w:cs="Century Gothic" w:eastAsia="Century Gothic" w:hAnsi="Century Gothic"/>
          <w:color w:val="333333"/>
          <w:sz w:val="20"/>
          <w:szCs w:val="20"/>
        </w:rPr>
        <w:t xml:space="preserve">Data: ____________________	Firma del cliente: ____________________</w:t>
      </w:r>
    </w:p>
    <w:sectPr>
      <w:headerReference w:type="default" r:id="rId7"/>
      <w:footerReference w:type="default" r:id="rId8"/>
      <w:pgSz w:w="11906" w:h="16838" w:orient="portrait"/>
      <w:pgMar w:top="1900" w:right="1134" w:bottom="1300" w:left="1134" w:header="500" w:footer="4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99999" w:sz="6" w:space="6"/>
      </w:pBdr>
      <w:jc w:val="center"/>
    </w:pPr>
    <w:r>
      <w:rPr>
        <w:rFonts w:ascii="Century Gothic" w:cs="Century Gothic" w:eastAsia="Century Gothic" w:hAnsi="Century Gothic"/>
        <w:b/>
        <w:bCs/>
        <w:color w:val="6599CD"/>
        <w:sz w:val="16"/>
        <w:szCs w:val="16"/>
      </w:rPr>
      <w:t xml:space="preserve">Ws Tech</w:t>
    </w:r>
    <w:r>
      <w:rPr>
        <w:rFonts w:ascii="Century Gothic" w:cs="Century Gothic" w:eastAsia="Century Gothic" w:hAnsi="Century Gothic"/>
        <w:color w:val="999999"/>
        <w:sz w:val="16"/>
        <w:szCs w:val="16"/>
      </w:rPr>
      <w:t xml:space="preserve">  ·  [Indirizzo]  ·  P.IVA [__________]  ·  [email]  ·  [telefono]</w:t>
    </w:r>
  </w:p>
  <w:p>
    <w:pPr>
      <w:jc w:val="center"/>
    </w:pPr>
    <w:r>
      <w:rPr>
        <w:rFonts w:ascii="Century Gothic" w:cs="Century Gothic" w:eastAsia="Century Gothic" w:hAnsi="Century Gothic"/>
        <w:color w:val="999999"/>
        <w:sz w:val="15"/>
        <w:szCs w:val="15"/>
      </w:rPr>
      <w:t xml:space="preserve">Pagina </w:t>
    </w:r>
    <w:r>
      <w:rPr>
        <w:rFonts w:ascii="Century Gothic" w:cs="Century Gothic" w:eastAsia="Century Gothic" w:hAnsi="Century Gothic"/>
        <w:color w:val="99999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drawing>
        <wp:inline distT="0" distB="0" distL="0" distR="0">
          <wp:extent cx="14287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495300"/>
                  </a:xfrm>
                  <a:prstGeom prst="rect">
                    <a:avLst/>
                  </a:prstGeom>
                </pic:spPr>
              </pic:pic>
            </a:graphicData>
          </a:graphic>
        </wp:inline>
      </w:drawing>
    </w:r>
    <w:r>
      <w:rPr>
        <w:rFonts w:ascii="Century Gothic" w:cs="Century Gothic" w:eastAsia="Century Gothic" w:hAnsi="Century Gothic"/>
        <w:color w:val="6599CD"/>
        <w:sz w:val="30"/>
        <w:szCs w:val="30"/>
      </w:rPr>
      <w:t xml:space="preserve">	PREVENTIVO</w:t>
    </w:r>
  </w:p>
  <w:p>
    <w:pPr>
      <w:pBdr>
        <w:bottom w:val="single" w:color="6599CD" w:sz="18" w:space="6"/>
      </w:pBdr>
      <w:tabs>
        <w:tab w:val="right" w:pos="9638"/>
      </w:tabs>
      <w:spacing w:after="200"/>
    </w:pPr>
    <w:r>
      <w:rPr>
        <w:rFonts w:ascii="Century Gothic" w:cs="Century Gothic" w:eastAsia="Century Gothic" w:hAnsi="Century Gothic"/>
        <w:color w:val="999999"/>
        <w:sz w:val="17"/>
        <w:szCs w:val="17"/>
      </w:rPr>
      <w:t xml:space="preserve">	N. ____ / 2026  ·  Data 09/10/2026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280"/>
      </w:pPr>
      <w:rPr>
        <w:color w:val="6599CD"/>
        <w:sz w:val="14"/>
        <w:szCs w:val="14"/>
      </w:rPr>
    </w:lvl>
  </w:abstractNum>
  <w:abstractNum w:abstractNumId="3" w15:restartNumberingAfterBreak="0">
    <w:multiLevelType w:val="hybridMultilevel"/>
    <w:lvl w:ilvl="0" w15:tentative="1">
      <w:start w:val="1"/>
      <w:numFmt w:val="decimal"/>
      <w:lvlText w:val="%1."/>
      <w:lvlJc w:val="left"/>
      <w:pPr>
        <w:ind w:left="360" w:hanging="360"/>
      </w:pPr>
      <w:rPr>
        <w:rFonts w:ascii="Century Gothic" w:cs="Century Gothic" w:eastAsia="Century Gothic" w:hAnsi="Century Gothic"/>
        <w:b/>
        <w:bCs/>
        <w:color w:val="6599CD"/>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cs="Century Gothic" w:eastAsia="Century Gothic" w:hAnsi="Century Gothic"/>
        <w:color w:val="3333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e4227021eae5cf2543cfc383d6233c04fa8d63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Preventivo – Attivazione WhatsApp Business API</dc:title>
  <dc:creator>Ws Tech</dc:creator>
  <cp:lastModifiedBy>Un-named</cp:lastModifiedBy>
  <cp:revision>1</cp:revision>
  <dcterms:created xsi:type="dcterms:W3CDTF">2026-10-09T13:29:25.198Z</dcterms:created>
  <dcterms:modified xsi:type="dcterms:W3CDTF">2026-10-09T13:29:25.212Z</dcterms:modified>
</cp:coreProperties>
</file>

<file path=docProps/custom.xml><?xml version="1.0" encoding="utf-8"?>
<Properties xmlns="http://schemas.openxmlformats.org/officeDocument/2006/custom-properties" xmlns:vt="http://schemas.openxmlformats.org/officeDocument/2006/docPropsVTypes"/>
</file>