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B6A" w:rsidRPr="00610B6A" w:rsidRDefault="008542A1" w:rsidP="0077087D">
      <w:pPr>
        <w:spacing w:line="240" w:lineRule="auto"/>
        <w:jc w:val="center"/>
        <w:rPr>
          <w:rStyle w:val="BookTitle"/>
        </w:rPr>
      </w:pPr>
      <w:r w:rsidRPr="00610B6A">
        <w:rPr>
          <w:rStyle w:val="BookTitle"/>
        </w:rPr>
        <w:t>ФЕДЕРАЛЬНОЕ ГОСУДАРСТВЕННОЕ</w:t>
      </w:r>
      <w:r w:rsidR="00610B6A" w:rsidRPr="00610B6A">
        <w:rPr>
          <w:rStyle w:val="BookTitle"/>
        </w:rPr>
        <w:t xml:space="preserve"> АВТОНОМНОЕ ОБРАЗОВАТЕЛЬНОЕ УЧРЕЖДЕНИЕ ВЫСШЕГО ОБРАЗОВАНИЯ</w:t>
      </w:r>
    </w:p>
    <w:p w:rsidR="00610B6A" w:rsidRPr="00610B6A" w:rsidRDefault="00610B6A" w:rsidP="0077087D">
      <w:pPr>
        <w:spacing w:line="240" w:lineRule="auto"/>
        <w:jc w:val="center"/>
        <w:rPr>
          <w:rStyle w:val="BookTitle"/>
        </w:rPr>
      </w:pPr>
      <w:r w:rsidRPr="00610B6A">
        <w:rPr>
          <w:rStyle w:val="BookTitle"/>
        </w:rPr>
        <w:t xml:space="preserve">НАЦИОНАЛЬНЫЙ ИССЛЕДОВАТЕЛЬСКИЙ </w:t>
      </w:r>
      <w:proofErr w:type="gramStart"/>
      <w:r w:rsidRPr="00610B6A">
        <w:rPr>
          <w:rStyle w:val="BookTitle"/>
        </w:rPr>
        <w:t>УНИВЕРСИТЕТ</w:t>
      </w:r>
      <w:r>
        <w:rPr>
          <w:rStyle w:val="BookTitle"/>
        </w:rPr>
        <w:br/>
        <w:t>«</w:t>
      </w:r>
      <w:proofErr w:type="gramEnd"/>
      <w:r w:rsidRPr="00610B6A">
        <w:rPr>
          <w:rStyle w:val="BookTitle"/>
        </w:rPr>
        <w:t>ВЫСШАЯ ШКОЛА ЭКОНОМИКИ»</w:t>
      </w:r>
    </w:p>
    <w:p w:rsidR="00610B6A" w:rsidRDefault="00610B6A" w:rsidP="0077087D">
      <w:pPr>
        <w:rPr>
          <w:rStyle w:val="BookTitle"/>
        </w:rPr>
      </w:pPr>
    </w:p>
    <w:p w:rsidR="008542A1" w:rsidRPr="00D96263" w:rsidRDefault="00610B6A" w:rsidP="0077087D">
      <w:pPr>
        <w:jc w:val="center"/>
        <w:rPr>
          <w:rStyle w:val="BookTitle"/>
        </w:rPr>
      </w:pPr>
      <w:r w:rsidRPr="00610B6A">
        <w:rPr>
          <w:rStyle w:val="BookTitle"/>
        </w:rPr>
        <w:t>Факультет экономических наук</w:t>
      </w:r>
    </w:p>
    <w:p w:rsidR="00A923A0" w:rsidRDefault="00A923A0" w:rsidP="0077087D">
      <w:pPr>
        <w:rPr>
          <w:rStyle w:val="BookTitle"/>
        </w:rPr>
      </w:pPr>
    </w:p>
    <w:p w:rsidR="0077087D" w:rsidRPr="00D96263" w:rsidRDefault="0077087D" w:rsidP="0077087D">
      <w:pPr>
        <w:rPr>
          <w:rStyle w:val="BookTitle"/>
        </w:rPr>
      </w:pPr>
    </w:p>
    <w:p w:rsidR="00610B6A" w:rsidRPr="00610B6A" w:rsidRDefault="00610B6A" w:rsidP="0077087D">
      <w:pPr>
        <w:rPr>
          <w:rStyle w:val="BookTitle"/>
        </w:rPr>
      </w:pPr>
    </w:p>
    <w:p w:rsidR="00610B6A" w:rsidRPr="00610B6A" w:rsidRDefault="00610B6A" w:rsidP="0077087D">
      <w:pPr>
        <w:jc w:val="center"/>
        <w:rPr>
          <w:rStyle w:val="BookTitle"/>
        </w:rPr>
      </w:pPr>
      <w:r>
        <w:rPr>
          <w:rStyle w:val="BookTitle"/>
        </w:rPr>
        <w:t>Марков Антон Алексеевич</w:t>
      </w:r>
    </w:p>
    <w:p w:rsidR="00610B6A" w:rsidRPr="00610B6A" w:rsidRDefault="00610B6A" w:rsidP="0077087D">
      <w:pPr>
        <w:rPr>
          <w:rStyle w:val="BookTitle"/>
        </w:rPr>
      </w:pPr>
    </w:p>
    <w:p w:rsidR="00610B6A" w:rsidRPr="00610B6A" w:rsidRDefault="00610B6A" w:rsidP="0077087D">
      <w:pPr>
        <w:jc w:val="center"/>
        <w:rPr>
          <w:rStyle w:val="BookTitle"/>
          <w:b/>
          <w:i/>
        </w:rPr>
      </w:pPr>
      <w:r w:rsidRPr="00610B6A">
        <w:rPr>
          <w:rStyle w:val="BookTitle"/>
          <w:b/>
          <w:i/>
        </w:rPr>
        <w:t xml:space="preserve">«Доверительное оценивание матрицы переходных вероятностей </w:t>
      </w:r>
      <w:r>
        <w:rPr>
          <w:rStyle w:val="BookTitle"/>
          <w:b/>
          <w:i/>
        </w:rPr>
        <w:br/>
      </w:r>
      <w:r w:rsidRPr="00610B6A">
        <w:rPr>
          <w:rStyle w:val="BookTitle"/>
          <w:b/>
          <w:i/>
        </w:rPr>
        <w:t>в условиях ограниченности данных»</w:t>
      </w:r>
    </w:p>
    <w:p w:rsidR="00610B6A" w:rsidRPr="00610B6A" w:rsidRDefault="00610B6A" w:rsidP="0077087D">
      <w:pPr>
        <w:rPr>
          <w:rStyle w:val="BookTitle"/>
        </w:rPr>
      </w:pPr>
    </w:p>
    <w:p w:rsidR="00610B6A" w:rsidRPr="00610B6A" w:rsidRDefault="00610B6A" w:rsidP="0077087D">
      <w:pPr>
        <w:jc w:val="center"/>
        <w:rPr>
          <w:rStyle w:val="BookTitle"/>
        </w:rPr>
      </w:pPr>
      <w:r w:rsidRPr="00610B6A">
        <w:rPr>
          <w:rStyle w:val="BookTitle"/>
        </w:rPr>
        <w:t>Выпускная квалификационная работа - МАГИСТЕРСКАЯ ДИССЕРТАЦИЯ</w:t>
      </w:r>
      <w:r>
        <w:rPr>
          <w:rStyle w:val="BookTitle"/>
        </w:rPr>
        <w:br/>
      </w:r>
      <w:r w:rsidRPr="00610B6A">
        <w:rPr>
          <w:rStyle w:val="BookTitle"/>
        </w:rPr>
        <w:t>по направлению подготовки 38.04.08 Финансы и кредит</w:t>
      </w:r>
    </w:p>
    <w:p w:rsidR="00610B6A" w:rsidRPr="00610B6A" w:rsidRDefault="00610B6A" w:rsidP="0077087D">
      <w:pPr>
        <w:jc w:val="center"/>
        <w:rPr>
          <w:rStyle w:val="BookTitle"/>
        </w:rPr>
      </w:pPr>
      <w:r w:rsidRPr="00610B6A">
        <w:rPr>
          <w:rStyle w:val="BookTitle"/>
        </w:rPr>
        <w:t>Образовательная программа "Финансовые рынки и финансовые институты"</w:t>
      </w:r>
    </w:p>
    <w:p w:rsidR="00610B6A" w:rsidRPr="00610B6A" w:rsidRDefault="00610B6A" w:rsidP="0077087D">
      <w:pPr>
        <w:rPr>
          <w:rStyle w:val="BookTitle"/>
        </w:rPr>
      </w:pPr>
    </w:p>
    <w:tbl>
      <w:tblPr>
        <w:tblStyle w:val="Heading1Char"/>
        <w:tblW w:w="0" w:type="auto"/>
        <w:tblLook w:val="04A0" w:firstRow="1" w:lastRow="0" w:firstColumn="1" w:lastColumn="0" w:noHBand="0" w:noVBand="1"/>
      </w:tblPr>
      <w:tblGrid>
        <w:gridCol w:w="5903"/>
        <w:gridCol w:w="3452"/>
      </w:tblGrid>
      <w:tr w:rsidR="00610B6A" w:rsidRPr="00610B6A" w:rsidTr="0077087D">
        <w:tc>
          <w:tcPr>
            <w:tcW w:w="5903" w:type="dxa"/>
          </w:tcPr>
          <w:p w:rsidR="00610B6A" w:rsidRPr="00D96263" w:rsidRDefault="00610B6A" w:rsidP="0077087D">
            <w:pPr>
              <w:spacing w:after="0" w:line="240" w:lineRule="auto"/>
              <w:jc w:val="left"/>
              <w:rPr>
                <w:rStyle w:val="BookTitle"/>
              </w:rPr>
            </w:pPr>
            <w:r w:rsidRPr="00D96263">
              <w:rPr>
                <w:rStyle w:val="BookTitle"/>
              </w:rPr>
              <w:t>Рецензент</w:t>
            </w:r>
          </w:p>
          <w:p w:rsidR="00610B6A" w:rsidRPr="00D96263" w:rsidRDefault="00610B6A" w:rsidP="0077087D">
            <w:pPr>
              <w:spacing w:after="0" w:line="240" w:lineRule="auto"/>
              <w:jc w:val="left"/>
              <w:rPr>
                <w:rStyle w:val="BookTitle"/>
              </w:rPr>
            </w:pPr>
            <w:r w:rsidRPr="00D96263">
              <w:rPr>
                <w:rStyle w:val="BookTitle"/>
              </w:rPr>
              <w:t xml:space="preserve">доцент, к.э.н. </w:t>
            </w:r>
          </w:p>
          <w:p w:rsidR="00610B6A" w:rsidRPr="00D96263" w:rsidRDefault="00D96263" w:rsidP="0077087D">
            <w:pPr>
              <w:spacing w:after="0" w:line="240" w:lineRule="auto"/>
              <w:jc w:val="left"/>
              <w:rPr>
                <w:rStyle w:val="BookTitle"/>
              </w:rPr>
            </w:pPr>
            <w:r w:rsidRPr="00D96263">
              <w:rPr>
                <w:rStyle w:val="BookTitle"/>
              </w:rPr>
              <w:t>Пильник</w:t>
            </w:r>
            <w:r w:rsidR="00610B6A" w:rsidRPr="00D96263">
              <w:rPr>
                <w:rStyle w:val="BookTitle"/>
              </w:rPr>
              <w:t xml:space="preserve"> </w:t>
            </w:r>
            <w:r w:rsidRPr="00D96263">
              <w:rPr>
                <w:rStyle w:val="BookTitle"/>
              </w:rPr>
              <w:t>Николай</w:t>
            </w:r>
          </w:p>
          <w:p w:rsidR="00610B6A" w:rsidRPr="00D96263" w:rsidRDefault="00D96263" w:rsidP="0077087D">
            <w:pPr>
              <w:spacing w:after="0" w:line="240" w:lineRule="auto"/>
              <w:jc w:val="left"/>
              <w:rPr>
                <w:rStyle w:val="BookTitle"/>
              </w:rPr>
            </w:pPr>
            <w:r w:rsidRPr="00D96263">
              <w:rPr>
                <w:rStyle w:val="BookTitle"/>
              </w:rPr>
              <w:t>Петрович</w:t>
            </w:r>
          </w:p>
          <w:p w:rsidR="00610B6A" w:rsidRPr="00610B6A" w:rsidRDefault="00610B6A" w:rsidP="0077087D">
            <w:pPr>
              <w:spacing w:after="0" w:line="240" w:lineRule="auto"/>
              <w:jc w:val="left"/>
              <w:rPr>
                <w:rStyle w:val="BookTitle"/>
              </w:rPr>
            </w:pPr>
          </w:p>
        </w:tc>
        <w:tc>
          <w:tcPr>
            <w:tcW w:w="3452" w:type="dxa"/>
          </w:tcPr>
          <w:p w:rsidR="00610B6A" w:rsidRPr="00610B6A" w:rsidRDefault="00610B6A" w:rsidP="0077087D">
            <w:pPr>
              <w:spacing w:after="0" w:line="240" w:lineRule="auto"/>
              <w:jc w:val="left"/>
              <w:rPr>
                <w:rStyle w:val="BookTitle"/>
              </w:rPr>
            </w:pPr>
            <w:r w:rsidRPr="00610B6A">
              <w:rPr>
                <w:rStyle w:val="BookTitle"/>
              </w:rPr>
              <w:t xml:space="preserve">Руководитель </w:t>
            </w:r>
          </w:p>
          <w:p w:rsidR="00610B6A" w:rsidRPr="00610B6A" w:rsidRDefault="008542A1" w:rsidP="0077087D">
            <w:pPr>
              <w:spacing w:after="0" w:line="240" w:lineRule="auto"/>
              <w:jc w:val="left"/>
              <w:rPr>
                <w:rStyle w:val="BookTitle"/>
              </w:rPr>
            </w:pPr>
            <w:r>
              <w:rPr>
                <w:rStyle w:val="BookTitle"/>
              </w:rPr>
              <w:t>доцент, к.ф</w:t>
            </w:r>
            <w:r w:rsidR="00610B6A" w:rsidRPr="00610B6A">
              <w:rPr>
                <w:rStyle w:val="BookTitle"/>
              </w:rPr>
              <w:t>.</w:t>
            </w:r>
            <w:r>
              <w:rPr>
                <w:rStyle w:val="BookTitle"/>
              </w:rPr>
              <w:t>-м.</w:t>
            </w:r>
            <w:r w:rsidR="00610B6A" w:rsidRPr="00610B6A">
              <w:rPr>
                <w:rStyle w:val="BookTitle"/>
              </w:rPr>
              <w:t xml:space="preserve">н. </w:t>
            </w:r>
          </w:p>
          <w:p w:rsidR="00610B6A" w:rsidRPr="00610B6A" w:rsidRDefault="008542A1" w:rsidP="0077087D">
            <w:pPr>
              <w:spacing w:after="0" w:line="240" w:lineRule="auto"/>
              <w:jc w:val="left"/>
              <w:rPr>
                <w:rStyle w:val="BookTitle"/>
              </w:rPr>
            </w:pPr>
            <w:r>
              <w:rPr>
                <w:rStyle w:val="BookTitle"/>
              </w:rPr>
              <w:t>Лапшин Виктор Александрович</w:t>
            </w:r>
          </w:p>
          <w:p w:rsidR="00610B6A" w:rsidRPr="00610B6A" w:rsidRDefault="00610B6A" w:rsidP="0077087D">
            <w:pPr>
              <w:spacing w:after="0" w:line="240" w:lineRule="auto"/>
              <w:jc w:val="left"/>
              <w:rPr>
                <w:rStyle w:val="BookTitle"/>
              </w:rPr>
            </w:pPr>
          </w:p>
        </w:tc>
      </w:tr>
      <w:tr w:rsidR="00610B6A" w:rsidRPr="00610B6A" w:rsidTr="0077087D">
        <w:tc>
          <w:tcPr>
            <w:tcW w:w="5903" w:type="dxa"/>
          </w:tcPr>
          <w:p w:rsidR="00610B6A" w:rsidRPr="00E96EA9" w:rsidRDefault="00610B6A" w:rsidP="0077087D">
            <w:pPr>
              <w:rPr>
                <w:rStyle w:val="BookTitle"/>
                <w:lang w:val="en-US"/>
              </w:rPr>
            </w:pPr>
          </w:p>
        </w:tc>
        <w:tc>
          <w:tcPr>
            <w:tcW w:w="3452" w:type="dxa"/>
          </w:tcPr>
          <w:p w:rsidR="00610B6A" w:rsidRDefault="00610B6A" w:rsidP="0077087D">
            <w:pPr>
              <w:rPr>
                <w:rStyle w:val="BookTitle"/>
                <w:color w:val="FF0000"/>
              </w:rPr>
            </w:pPr>
          </w:p>
          <w:p w:rsidR="00D96263" w:rsidRDefault="00D96263" w:rsidP="0077087D">
            <w:pPr>
              <w:rPr>
                <w:rStyle w:val="BookTitle"/>
                <w:color w:val="FF0000"/>
              </w:rPr>
            </w:pPr>
          </w:p>
          <w:p w:rsidR="00D96263" w:rsidRDefault="00D96263" w:rsidP="0077087D">
            <w:pPr>
              <w:rPr>
                <w:rStyle w:val="BookTitle"/>
                <w:color w:val="FF0000"/>
              </w:rPr>
            </w:pPr>
          </w:p>
          <w:p w:rsidR="00D96263" w:rsidRDefault="00D96263" w:rsidP="0077087D">
            <w:pPr>
              <w:rPr>
                <w:rStyle w:val="BookTitle"/>
                <w:color w:val="FF0000"/>
              </w:rPr>
            </w:pPr>
          </w:p>
          <w:p w:rsidR="00D96263" w:rsidRPr="00610B6A" w:rsidRDefault="00D96263" w:rsidP="0077087D">
            <w:pPr>
              <w:rPr>
                <w:rStyle w:val="BookTitle"/>
              </w:rPr>
            </w:pPr>
          </w:p>
        </w:tc>
      </w:tr>
    </w:tbl>
    <w:p w:rsidR="008542A1" w:rsidRPr="00610B6A" w:rsidRDefault="008542A1" w:rsidP="0077087D">
      <w:pPr>
        <w:rPr>
          <w:rStyle w:val="BookTitle"/>
        </w:rPr>
      </w:pPr>
    </w:p>
    <w:p w:rsidR="00610B6A" w:rsidRPr="00610B6A" w:rsidRDefault="00610B6A" w:rsidP="0077087D">
      <w:pPr>
        <w:jc w:val="center"/>
        <w:rPr>
          <w:rStyle w:val="BookTitle"/>
        </w:rPr>
      </w:pPr>
      <w:r w:rsidRPr="00610B6A">
        <w:rPr>
          <w:rStyle w:val="BookTitle"/>
        </w:rPr>
        <w:t>Москва 2019</w:t>
      </w:r>
    </w:p>
    <w:sdt>
      <w:sdtPr>
        <w:id w:val="231438574"/>
        <w:docPartObj>
          <w:docPartGallery w:val="Table of Contents"/>
          <w:docPartUnique/>
        </w:docPartObj>
      </w:sdtPr>
      <w:sdtEndPr>
        <w:rPr>
          <w:noProof/>
        </w:rPr>
      </w:sdtEndPr>
      <w:sdtContent>
        <w:p w:rsidR="00631BD5" w:rsidRPr="00B84694" w:rsidRDefault="00A74D0F" w:rsidP="00B84694">
          <w:pPr>
            <w:jc w:val="center"/>
            <w:rPr>
              <w:b/>
              <w:sz w:val="32"/>
            </w:rPr>
          </w:pPr>
          <w:r w:rsidRPr="00B84694">
            <w:rPr>
              <w:b/>
              <w:sz w:val="32"/>
            </w:rPr>
            <w:t>Содержание</w:t>
          </w:r>
        </w:p>
        <w:p w:rsidR="00186735" w:rsidRDefault="00631BD5" w:rsidP="00186735">
          <w:pPr>
            <w:pStyle w:val="TOC1"/>
            <w:tabs>
              <w:tab w:val="left" w:pos="480"/>
            </w:tabs>
            <w:rPr>
              <w:rFonts w:asciiTheme="minorHAnsi" w:eastAsiaTheme="minorEastAsia" w:hAnsiTheme="minorHAnsi" w:cstheme="minorBidi"/>
              <w:b w:val="0"/>
              <w:sz w:val="22"/>
              <w:szCs w:val="22"/>
              <w:lang w:val="en-US"/>
            </w:rPr>
          </w:pPr>
          <w:r>
            <w:rPr>
              <w:bCs/>
            </w:rPr>
            <w:fldChar w:fldCharType="begin"/>
          </w:r>
          <w:r>
            <w:rPr>
              <w:bCs/>
            </w:rPr>
            <w:instrText xml:space="preserve"> TOC \o "1-3" \h \z \u </w:instrText>
          </w:r>
          <w:r>
            <w:rPr>
              <w:bCs/>
            </w:rPr>
            <w:fldChar w:fldCharType="separate"/>
          </w:r>
          <w:hyperlink w:anchor="_Toc9240874" w:history="1">
            <w:r w:rsidR="00186735" w:rsidRPr="00180AF0">
              <w:rPr>
                <w:rStyle w:val="Hyperlink"/>
              </w:rPr>
              <w:t>1.</w:t>
            </w:r>
            <w:r w:rsidR="00186735">
              <w:rPr>
                <w:rFonts w:asciiTheme="minorHAnsi" w:eastAsiaTheme="minorEastAsia" w:hAnsiTheme="minorHAnsi" w:cstheme="minorBidi"/>
                <w:b w:val="0"/>
                <w:sz w:val="22"/>
                <w:szCs w:val="22"/>
                <w:lang w:val="en-US"/>
              </w:rPr>
              <w:tab/>
            </w:r>
            <w:r w:rsidR="00186735" w:rsidRPr="00180AF0">
              <w:rPr>
                <w:rStyle w:val="Hyperlink"/>
              </w:rPr>
              <w:t>Введение</w:t>
            </w:r>
            <w:r w:rsidR="00186735">
              <w:rPr>
                <w:webHidden/>
              </w:rPr>
              <w:tab/>
            </w:r>
            <w:r w:rsidR="00186735">
              <w:rPr>
                <w:webHidden/>
              </w:rPr>
              <w:fldChar w:fldCharType="begin"/>
            </w:r>
            <w:r w:rsidR="00186735">
              <w:rPr>
                <w:webHidden/>
              </w:rPr>
              <w:instrText xml:space="preserve"> PAGEREF _Toc9240874 \h </w:instrText>
            </w:r>
            <w:r w:rsidR="00186735">
              <w:rPr>
                <w:webHidden/>
              </w:rPr>
            </w:r>
            <w:r w:rsidR="00186735">
              <w:rPr>
                <w:webHidden/>
              </w:rPr>
              <w:fldChar w:fldCharType="separate"/>
            </w:r>
            <w:r w:rsidR="00BC122F">
              <w:rPr>
                <w:webHidden/>
              </w:rPr>
              <w:t>4</w:t>
            </w:r>
            <w:r w:rsidR="00186735">
              <w:rPr>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875" w:history="1">
            <w:r w:rsidRPr="00180AF0">
              <w:rPr>
                <w:rStyle w:val="Hyperlink"/>
              </w:rPr>
              <w:t>2.</w:t>
            </w:r>
            <w:r>
              <w:rPr>
                <w:rFonts w:asciiTheme="minorHAnsi" w:eastAsiaTheme="minorEastAsia" w:hAnsiTheme="minorHAnsi" w:cstheme="minorBidi"/>
                <w:b w:val="0"/>
                <w:sz w:val="22"/>
                <w:szCs w:val="22"/>
                <w:lang w:val="en-US"/>
              </w:rPr>
              <w:tab/>
            </w:r>
            <w:r w:rsidRPr="00180AF0">
              <w:rPr>
                <w:rStyle w:val="Hyperlink"/>
              </w:rPr>
              <w:t>Общий подход к моделированию вероятностей дефолта</w:t>
            </w:r>
            <w:r>
              <w:rPr>
                <w:webHidden/>
              </w:rPr>
              <w:tab/>
            </w:r>
            <w:r>
              <w:rPr>
                <w:webHidden/>
              </w:rPr>
              <w:fldChar w:fldCharType="begin"/>
            </w:r>
            <w:r>
              <w:rPr>
                <w:webHidden/>
              </w:rPr>
              <w:instrText xml:space="preserve"> PAGEREF _Toc9240875 \h </w:instrText>
            </w:r>
            <w:r>
              <w:rPr>
                <w:webHidden/>
              </w:rPr>
            </w:r>
            <w:r>
              <w:rPr>
                <w:webHidden/>
              </w:rPr>
              <w:fldChar w:fldCharType="separate"/>
            </w:r>
            <w:r w:rsidR="00BC122F">
              <w:rPr>
                <w:webHidden/>
              </w:rPr>
              <w:t>7</w:t>
            </w:r>
            <w:r>
              <w:rPr>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76" w:history="1">
            <w:r w:rsidRPr="00180AF0">
              <w:rPr>
                <w:rStyle w:val="Hyperlink"/>
                <w:noProof/>
              </w:rPr>
              <w:t>2.1.</w:t>
            </w:r>
            <w:r>
              <w:rPr>
                <w:rFonts w:asciiTheme="minorHAnsi" w:eastAsiaTheme="minorEastAsia" w:hAnsiTheme="minorHAnsi" w:cstheme="minorBidi"/>
                <w:noProof/>
                <w:sz w:val="22"/>
                <w:szCs w:val="22"/>
                <w:lang w:val="en-US"/>
              </w:rPr>
              <w:tab/>
            </w:r>
            <w:r w:rsidRPr="00180AF0">
              <w:rPr>
                <w:rStyle w:val="Hyperlink"/>
                <w:noProof/>
              </w:rPr>
              <w:t>Задачи, рассматриваемые в главе</w:t>
            </w:r>
            <w:r>
              <w:rPr>
                <w:noProof/>
                <w:webHidden/>
              </w:rPr>
              <w:tab/>
            </w:r>
            <w:r>
              <w:rPr>
                <w:noProof/>
                <w:webHidden/>
              </w:rPr>
              <w:fldChar w:fldCharType="begin"/>
            </w:r>
            <w:r>
              <w:rPr>
                <w:noProof/>
                <w:webHidden/>
              </w:rPr>
              <w:instrText xml:space="preserve"> PAGEREF _Toc9240876 \h </w:instrText>
            </w:r>
            <w:r>
              <w:rPr>
                <w:noProof/>
                <w:webHidden/>
              </w:rPr>
            </w:r>
            <w:r>
              <w:rPr>
                <w:noProof/>
                <w:webHidden/>
              </w:rPr>
              <w:fldChar w:fldCharType="separate"/>
            </w:r>
            <w:r w:rsidR="00BC122F">
              <w:rPr>
                <w:noProof/>
                <w:webHidden/>
              </w:rPr>
              <w:t>7</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77" w:history="1">
            <w:r w:rsidRPr="00180AF0">
              <w:rPr>
                <w:rStyle w:val="Hyperlink"/>
                <w:noProof/>
              </w:rPr>
              <w:t>2.2.</w:t>
            </w:r>
            <w:r>
              <w:rPr>
                <w:rFonts w:asciiTheme="minorHAnsi" w:eastAsiaTheme="minorEastAsia" w:hAnsiTheme="minorHAnsi" w:cstheme="minorBidi"/>
                <w:noProof/>
                <w:sz w:val="22"/>
                <w:szCs w:val="22"/>
                <w:lang w:val="en-US"/>
              </w:rPr>
              <w:tab/>
            </w:r>
            <w:r w:rsidRPr="00180AF0">
              <w:rPr>
                <w:rStyle w:val="Hyperlink"/>
                <w:noProof/>
              </w:rPr>
              <w:t>Общий подход к расчету ожидаемых кредитных убытков (ОКУ)</w:t>
            </w:r>
            <w:r>
              <w:rPr>
                <w:noProof/>
                <w:webHidden/>
              </w:rPr>
              <w:tab/>
            </w:r>
            <w:r>
              <w:rPr>
                <w:noProof/>
                <w:webHidden/>
              </w:rPr>
              <w:fldChar w:fldCharType="begin"/>
            </w:r>
            <w:r>
              <w:rPr>
                <w:noProof/>
                <w:webHidden/>
              </w:rPr>
              <w:instrText xml:space="preserve"> PAGEREF _Toc9240877 \h </w:instrText>
            </w:r>
            <w:r>
              <w:rPr>
                <w:noProof/>
                <w:webHidden/>
              </w:rPr>
            </w:r>
            <w:r>
              <w:rPr>
                <w:noProof/>
                <w:webHidden/>
              </w:rPr>
              <w:fldChar w:fldCharType="separate"/>
            </w:r>
            <w:r w:rsidR="00BC122F">
              <w:rPr>
                <w:noProof/>
                <w:webHidden/>
              </w:rPr>
              <w:t>7</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78" w:history="1">
            <w:r w:rsidRPr="00180AF0">
              <w:rPr>
                <w:rStyle w:val="Hyperlink"/>
                <w:noProof/>
              </w:rPr>
              <w:t>2.3.</w:t>
            </w:r>
            <w:r>
              <w:rPr>
                <w:rFonts w:asciiTheme="minorHAnsi" w:eastAsiaTheme="minorEastAsia" w:hAnsiTheme="minorHAnsi" w:cstheme="minorBidi"/>
                <w:noProof/>
                <w:sz w:val="22"/>
                <w:szCs w:val="22"/>
                <w:lang w:val="en-US"/>
              </w:rPr>
              <w:tab/>
            </w:r>
            <w:r w:rsidRPr="00180AF0">
              <w:rPr>
                <w:rStyle w:val="Hyperlink"/>
                <w:noProof/>
              </w:rPr>
              <w:t>Обзор подходов к моделированию вероятности дефолта (</w:t>
            </w:r>
            <w:r w:rsidRPr="00180AF0">
              <w:rPr>
                <w:rStyle w:val="Hyperlink"/>
                <w:noProof/>
                <w:lang w:val="en-US"/>
              </w:rPr>
              <w:t>PD</w:t>
            </w:r>
            <w:r w:rsidRPr="00180AF0">
              <w:rPr>
                <w:rStyle w:val="Hyperlink"/>
                <w:noProof/>
              </w:rPr>
              <w:t>)</w:t>
            </w:r>
            <w:r>
              <w:rPr>
                <w:noProof/>
                <w:webHidden/>
              </w:rPr>
              <w:tab/>
            </w:r>
            <w:r>
              <w:rPr>
                <w:noProof/>
                <w:webHidden/>
              </w:rPr>
              <w:fldChar w:fldCharType="begin"/>
            </w:r>
            <w:r>
              <w:rPr>
                <w:noProof/>
                <w:webHidden/>
              </w:rPr>
              <w:instrText xml:space="preserve"> PAGEREF _Toc9240878 \h </w:instrText>
            </w:r>
            <w:r>
              <w:rPr>
                <w:noProof/>
                <w:webHidden/>
              </w:rPr>
            </w:r>
            <w:r>
              <w:rPr>
                <w:noProof/>
                <w:webHidden/>
              </w:rPr>
              <w:fldChar w:fldCharType="separate"/>
            </w:r>
            <w:r w:rsidR="00BC122F">
              <w:rPr>
                <w:noProof/>
                <w:webHidden/>
              </w:rPr>
              <w:t>8</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79" w:history="1">
            <w:r w:rsidRPr="00180AF0">
              <w:rPr>
                <w:rStyle w:val="Hyperlink"/>
                <w:noProof/>
              </w:rPr>
              <w:t>2.3.1.</w:t>
            </w:r>
            <w:r>
              <w:rPr>
                <w:rFonts w:asciiTheme="minorHAnsi" w:eastAsiaTheme="minorEastAsia" w:hAnsiTheme="minorHAnsi" w:cstheme="minorBidi"/>
                <w:noProof/>
                <w:sz w:val="22"/>
                <w:szCs w:val="22"/>
                <w:lang w:val="en-US"/>
              </w:rPr>
              <w:tab/>
            </w:r>
            <w:r w:rsidRPr="00180AF0">
              <w:rPr>
                <w:rStyle w:val="Hyperlink"/>
                <w:noProof/>
              </w:rPr>
              <w:t>Модели на основе рыночных показателей</w:t>
            </w:r>
            <w:r>
              <w:rPr>
                <w:noProof/>
                <w:webHidden/>
              </w:rPr>
              <w:tab/>
            </w:r>
            <w:r>
              <w:rPr>
                <w:noProof/>
                <w:webHidden/>
              </w:rPr>
              <w:fldChar w:fldCharType="begin"/>
            </w:r>
            <w:r>
              <w:rPr>
                <w:noProof/>
                <w:webHidden/>
              </w:rPr>
              <w:instrText xml:space="preserve"> PAGEREF _Toc9240879 \h </w:instrText>
            </w:r>
            <w:r>
              <w:rPr>
                <w:noProof/>
                <w:webHidden/>
              </w:rPr>
            </w:r>
            <w:r>
              <w:rPr>
                <w:noProof/>
                <w:webHidden/>
              </w:rPr>
              <w:fldChar w:fldCharType="separate"/>
            </w:r>
            <w:r w:rsidR="00BC122F">
              <w:rPr>
                <w:noProof/>
                <w:webHidden/>
              </w:rPr>
              <w:t>8</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80" w:history="1">
            <w:r w:rsidRPr="00180AF0">
              <w:rPr>
                <w:rStyle w:val="Hyperlink"/>
                <w:noProof/>
              </w:rPr>
              <w:t>2.3.2.</w:t>
            </w:r>
            <w:r>
              <w:rPr>
                <w:rFonts w:asciiTheme="minorHAnsi" w:eastAsiaTheme="minorEastAsia" w:hAnsiTheme="minorHAnsi" w:cstheme="minorBidi"/>
                <w:noProof/>
                <w:sz w:val="22"/>
                <w:szCs w:val="22"/>
                <w:lang w:val="en-US"/>
              </w:rPr>
              <w:tab/>
            </w:r>
            <w:r w:rsidRPr="00180AF0">
              <w:rPr>
                <w:rStyle w:val="Hyperlink"/>
                <w:noProof/>
              </w:rPr>
              <w:t>Модели на основе фундаментальных показателей</w:t>
            </w:r>
            <w:r>
              <w:rPr>
                <w:noProof/>
                <w:webHidden/>
              </w:rPr>
              <w:tab/>
            </w:r>
            <w:r>
              <w:rPr>
                <w:noProof/>
                <w:webHidden/>
              </w:rPr>
              <w:fldChar w:fldCharType="begin"/>
            </w:r>
            <w:r>
              <w:rPr>
                <w:noProof/>
                <w:webHidden/>
              </w:rPr>
              <w:instrText xml:space="preserve"> PAGEREF _Toc9240880 \h </w:instrText>
            </w:r>
            <w:r>
              <w:rPr>
                <w:noProof/>
                <w:webHidden/>
              </w:rPr>
            </w:r>
            <w:r>
              <w:rPr>
                <w:noProof/>
                <w:webHidden/>
              </w:rPr>
              <w:fldChar w:fldCharType="separate"/>
            </w:r>
            <w:r w:rsidR="00BC122F">
              <w:rPr>
                <w:noProof/>
                <w:webHidden/>
              </w:rPr>
              <w:t>9</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81" w:history="1">
            <w:r w:rsidRPr="00180AF0">
              <w:rPr>
                <w:rStyle w:val="Hyperlink"/>
                <w:noProof/>
              </w:rPr>
              <w:t>2.3.3.</w:t>
            </w:r>
            <w:r>
              <w:rPr>
                <w:rFonts w:asciiTheme="minorHAnsi" w:eastAsiaTheme="minorEastAsia" w:hAnsiTheme="minorHAnsi" w:cstheme="minorBidi"/>
                <w:noProof/>
                <w:sz w:val="22"/>
                <w:szCs w:val="22"/>
                <w:lang w:val="en-US"/>
              </w:rPr>
              <w:tab/>
            </w:r>
            <w:r w:rsidRPr="00180AF0">
              <w:rPr>
                <w:rStyle w:val="Hyperlink"/>
                <w:noProof/>
              </w:rPr>
              <w:t>Современные подходы к оценке вероятности дефолта заемщика</w:t>
            </w:r>
            <w:r>
              <w:rPr>
                <w:noProof/>
                <w:webHidden/>
              </w:rPr>
              <w:tab/>
            </w:r>
            <w:r>
              <w:rPr>
                <w:noProof/>
                <w:webHidden/>
              </w:rPr>
              <w:fldChar w:fldCharType="begin"/>
            </w:r>
            <w:r>
              <w:rPr>
                <w:noProof/>
                <w:webHidden/>
              </w:rPr>
              <w:instrText xml:space="preserve"> PAGEREF _Toc9240881 \h </w:instrText>
            </w:r>
            <w:r>
              <w:rPr>
                <w:noProof/>
                <w:webHidden/>
              </w:rPr>
            </w:r>
            <w:r>
              <w:rPr>
                <w:noProof/>
                <w:webHidden/>
              </w:rPr>
              <w:fldChar w:fldCharType="separate"/>
            </w:r>
            <w:r w:rsidR="00BC122F">
              <w:rPr>
                <w:noProof/>
                <w:webHidden/>
              </w:rPr>
              <w:t>10</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82" w:history="1">
            <w:r w:rsidRPr="00180AF0">
              <w:rPr>
                <w:rStyle w:val="Hyperlink"/>
                <w:noProof/>
              </w:rPr>
              <w:t>2.3.4.</w:t>
            </w:r>
            <w:r>
              <w:rPr>
                <w:rFonts w:asciiTheme="minorHAnsi" w:eastAsiaTheme="minorEastAsia" w:hAnsiTheme="minorHAnsi" w:cstheme="minorBidi"/>
                <w:noProof/>
                <w:sz w:val="22"/>
                <w:szCs w:val="22"/>
                <w:lang w:val="en-US"/>
              </w:rPr>
              <w:tab/>
            </w:r>
            <w:r w:rsidRPr="00180AF0">
              <w:rPr>
                <w:rStyle w:val="Hyperlink"/>
                <w:noProof/>
              </w:rPr>
              <w:t>Модели прогнозирования вероятности дефолта на весь срок жизни финансового инструмента</w:t>
            </w:r>
            <w:r>
              <w:rPr>
                <w:noProof/>
                <w:webHidden/>
              </w:rPr>
              <w:tab/>
            </w:r>
            <w:r>
              <w:rPr>
                <w:noProof/>
                <w:webHidden/>
              </w:rPr>
              <w:fldChar w:fldCharType="begin"/>
            </w:r>
            <w:r>
              <w:rPr>
                <w:noProof/>
                <w:webHidden/>
              </w:rPr>
              <w:instrText xml:space="preserve"> PAGEREF _Toc9240882 \h </w:instrText>
            </w:r>
            <w:r>
              <w:rPr>
                <w:noProof/>
                <w:webHidden/>
              </w:rPr>
            </w:r>
            <w:r>
              <w:rPr>
                <w:noProof/>
                <w:webHidden/>
              </w:rPr>
              <w:fldChar w:fldCharType="separate"/>
            </w:r>
            <w:r w:rsidR="00BC122F">
              <w:rPr>
                <w:noProof/>
                <w:webHidden/>
              </w:rPr>
              <w:t>10</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83" w:history="1">
            <w:r w:rsidRPr="00180AF0">
              <w:rPr>
                <w:rStyle w:val="Hyperlink"/>
                <w:noProof/>
              </w:rPr>
              <w:t>2.4.</w:t>
            </w:r>
            <w:r>
              <w:rPr>
                <w:rFonts w:asciiTheme="minorHAnsi" w:eastAsiaTheme="minorEastAsia" w:hAnsiTheme="minorHAnsi" w:cstheme="minorBidi"/>
                <w:noProof/>
                <w:sz w:val="22"/>
                <w:szCs w:val="22"/>
                <w:lang w:val="en-US"/>
              </w:rPr>
              <w:tab/>
            </w:r>
            <w:r w:rsidRPr="00180AF0">
              <w:rPr>
                <w:rStyle w:val="Hyperlink"/>
                <w:noProof/>
              </w:rPr>
              <w:t>Выводы</w:t>
            </w:r>
            <w:r>
              <w:rPr>
                <w:noProof/>
                <w:webHidden/>
              </w:rPr>
              <w:tab/>
            </w:r>
            <w:r>
              <w:rPr>
                <w:noProof/>
                <w:webHidden/>
              </w:rPr>
              <w:fldChar w:fldCharType="begin"/>
            </w:r>
            <w:r>
              <w:rPr>
                <w:noProof/>
                <w:webHidden/>
              </w:rPr>
              <w:instrText xml:space="preserve"> PAGEREF _Toc9240883 \h </w:instrText>
            </w:r>
            <w:r>
              <w:rPr>
                <w:noProof/>
                <w:webHidden/>
              </w:rPr>
            </w:r>
            <w:r>
              <w:rPr>
                <w:noProof/>
                <w:webHidden/>
              </w:rPr>
              <w:fldChar w:fldCharType="separate"/>
            </w:r>
            <w:r w:rsidR="00BC122F">
              <w:rPr>
                <w:noProof/>
                <w:webHidden/>
              </w:rPr>
              <w:t>11</w:t>
            </w:r>
            <w:r>
              <w:rPr>
                <w:noProof/>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884" w:history="1">
            <w:r w:rsidRPr="00180AF0">
              <w:rPr>
                <w:rStyle w:val="Hyperlink"/>
              </w:rPr>
              <w:t>3.</w:t>
            </w:r>
            <w:r>
              <w:rPr>
                <w:rFonts w:asciiTheme="minorHAnsi" w:eastAsiaTheme="minorEastAsia" w:hAnsiTheme="minorHAnsi" w:cstheme="minorBidi"/>
                <w:b w:val="0"/>
                <w:sz w:val="22"/>
                <w:szCs w:val="22"/>
                <w:lang w:val="en-US"/>
              </w:rPr>
              <w:tab/>
            </w:r>
            <w:r w:rsidRPr="00180AF0">
              <w:rPr>
                <w:rStyle w:val="Hyperlink"/>
              </w:rPr>
              <w:t>Обзор подхода на основе марковских цепей</w:t>
            </w:r>
            <w:r>
              <w:rPr>
                <w:webHidden/>
              </w:rPr>
              <w:tab/>
            </w:r>
            <w:r>
              <w:rPr>
                <w:webHidden/>
              </w:rPr>
              <w:fldChar w:fldCharType="begin"/>
            </w:r>
            <w:r>
              <w:rPr>
                <w:webHidden/>
              </w:rPr>
              <w:instrText xml:space="preserve"> PAGEREF _Toc9240884 \h </w:instrText>
            </w:r>
            <w:r>
              <w:rPr>
                <w:webHidden/>
              </w:rPr>
            </w:r>
            <w:r>
              <w:rPr>
                <w:webHidden/>
              </w:rPr>
              <w:fldChar w:fldCharType="separate"/>
            </w:r>
            <w:r w:rsidR="00BC122F">
              <w:rPr>
                <w:webHidden/>
              </w:rPr>
              <w:t>12</w:t>
            </w:r>
            <w:r>
              <w:rPr>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85" w:history="1">
            <w:r w:rsidRPr="00180AF0">
              <w:rPr>
                <w:rStyle w:val="Hyperlink"/>
                <w:noProof/>
              </w:rPr>
              <w:t>3.1.</w:t>
            </w:r>
            <w:r>
              <w:rPr>
                <w:rFonts w:asciiTheme="minorHAnsi" w:eastAsiaTheme="minorEastAsia" w:hAnsiTheme="minorHAnsi" w:cstheme="minorBidi"/>
                <w:noProof/>
                <w:sz w:val="22"/>
                <w:szCs w:val="22"/>
                <w:lang w:val="en-US"/>
              </w:rPr>
              <w:tab/>
            </w:r>
            <w:r w:rsidRPr="00180AF0">
              <w:rPr>
                <w:rStyle w:val="Hyperlink"/>
                <w:noProof/>
              </w:rPr>
              <w:t>Задачи, рассматриваемые в главе</w:t>
            </w:r>
            <w:r>
              <w:rPr>
                <w:noProof/>
                <w:webHidden/>
              </w:rPr>
              <w:tab/>
            </w:r>
            <w:r>
              <w:rPr>
                <w:noProof/>
                <w:webHidden/>
              </w:rPr>
              <w:fldChar w:fldCharType="begin"/>
            </w:r>
            <w:r>
              <w:rPr>
                <w:noProof/>
                <w:webHidden/>
              </w:rPr>
              <w:instrText xml:space="preserve"> PAGEREF _Toc9240885 \h </w:instrText>
            </w:r>
            <w:r>
              <w:rPr>
                <w:noProof/>
                <w:webHidden/>
              </w:rPr>
            </w:r>
            <w:r>
              <w:rPr>
                <w:noProof/>
                <w:webHidden/>
              </w:rPr>
              <w:fldChar w:fldCharType="separate"/>
            </w:r>
            <w:r w:rsidR="00BC122F">
              <w:rPr>
                <w:noProof/>
                <w:webHidden/>
              </w:rPr>
              <w:t>12</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86" w:history="1">
            <w:r w:rsidRPr="00180AF0">
              <w:rPr>
                <w:rStyle w:val="Hyperlink"/>
                <w:noProof/>
              </w:rPr>
              <w:t>3.2.</w:t>
            </w:r>
            <w:r>
              <w:rPr>
                <w:rFonts w:asciiTheme="minorHAnsi" w:eastAsiaTheme="minorEastAsia" w:hAnsiTheme="minorHAnsi" w:cstheme="minorBidi"/>
                <w:noProof/>
                <w:sz w:val="22"/>
                <w:szCs w:val="22"/>
                <w:lang w:val="en-US"/>
              </w:rPr>
              <w:tab/>
            </w:r>
            <w:r w:rsidRPr="00180AF0">
              <w:rPr>
                <w:rStyle w:val="Hyperlink"/>
                <w:noProof/>
              </w:rPr>
              <w:t>Обзор литературы – моделирование при помощи марковских цепей</w:t>
            </w:r>
            <w:r>
              <w:rPr>
                <w:noProof/>
                <w:webHidden/>
              </w:rPr>
              <w:tab/>
            </w:r>
            <w:r>
              <w:rPr>
                <w:noProof/>
                <w:webHidden/>
              </w:rPr>
              <w:fldChar w:fldCharType="begin"/>
            </w:r>
            <w:r>
              <w:rPr>
                <w:noProof/>
                <w:webHidden/>
              </w:rPr>
              <w:instrText xml:space="preserve"> PAGEREF _Toc9240886 \h </w:instrText>
            </w:r>
            <w:r>
              <w:rPr>
                <w:noProof/>
                <w:webHidden/>
              </w:rPr>
            </w:r>
            <w:r>
              <w:rPr>
                <w:noProof/>
                <w:webHidden/>
              </w:rPr>
              <w:fldChar w:fldCharType="separate"/>
            </w:r>
            <w:r w:rsidR="00BC122F">
              <w:rPr>
                <w:noProof/>
                <w:webHidden/>
              </w:rPr>
              <w:t>12</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87" w:history="1">
            <w:r w:rsidRPr="00180AF0">
              <w:rPr>
                <w:rStyle w:val="Hyperlink"/>
                <w:noProof/>
              </w:rPr>
              <w:t>3.3.</w:t>
            </w:r>
            <w:r>
              <w:rPr>
                <w:rFonts w:asciiTheme="minorHAnsi" w:eastAsiaTheme="minorEastAsia" w:hAnsiTheme="minorHAnsi" w:cstheme="minorBidi"/>
                <w:noProof/>
                <w:sz w:val="22"/>
                <w:szCs w:val="22"/>
                <w:lang w:val="en-US"/>
              </w:rPr>
              <w:tab/>
            </w:r>
            <w:r w:rsidRPr="00180AF0">
              <w:rPr>
                <w:rStyle w:val="Hyperlink"/>
                <w:noProof/>
              </w:rPr>
              <w:t>Теоретические аспекты подхода, основанного на марковских цепях</w:t>
            </w:r>
            <w:r>
              <w:rPr>
                <w:noProof/>
                <w:webHidden/>
              </w:rPr>
              <w:tab/>
            </w:r>
            <w:r>
              <w:rPr>
                <w:noProof/>
                <w:webHidden/>
              </w:rPr>
              <w:fldChar w:fldCharType="begin"/>
            </w:r>
            <w:r>
              <w:rPr>
                <w:noProof/>
                <w:webHidden/>
              </w:rPr>
              <w:instrText xml:space="preserve"> PAGEREF _Toc9240887 \h </w:instrText>
            </w:r>
            <w:r>
              <w:rPr>
                <w:noProof/>
                <w:webHidden/>
              </w:rPr>
            </w:r>
            <w:r>
              <w:rPr>
                <w:noProof/>
                <w:webHidden/>
              </w:rPr>
              <w:fldChar w:fldCharType="separate"/>
            </w:r>
            <w:r w:rsidR="00BC122F">
              <w:rPr>
                <w:noProof/>
                <w:webHidden/>
              </w:rPr>
              <w:t>12</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88" w:history="1">
            <w:r w:rsidRPr="00180AF0">
              <w:rPr>
                <w:rStyle w:val="Hyperlink"/>
                <w:noProof/>
              </w:rPr>
              <w:t>3.4.</w:t>
            </w:r>
            <w:r>
              <w:rPr>
                <w:rFonts w:asciiTheme="minorHAnsi" w:eastAsiaTheme="minorEastAsia" w:hAnsiTheme="minorHAnsi" w:cstheme="minorBidi"/>
                <w:noProof/>
                <w:sz w:val="22"/>
                <w:szCs w:val="22"/>
                <w:lang w:val="en-US"/>
              </w:rPr>
              <w:tab/>
            </w:r>
            <w:r w:rsidRPr="00180AF0">
              <w:rPr>
                <w:rStyle w:val="Hyperlink"/>
                <w:noProof/>
              </w:rPr>
              <w:t>Когортный метод</w:t>
            </w:r>
            <w:r>
              <w:rPr>
                <w:noProof/>
                <w:webHidden/>
              </w:rPr>
              <w:tab/>
            </w:r>
            <w:r>
              <w:rPr>
                <w:noProof/>
                <w:webHidden/>
              </w:rPr>
              <w:fldChar w:fldCharType="begin"/>
            </w:r>
            <w:r>
              <w:rPr>
                <w:noProof/>
                <w:webHidden/>
              </w:rPr>
              <w:instrText xml:space="preserve"> PAGEREF _Toc9240888 \h </w:instrText>
            </w:r>
            <w:r>
              <w:rPr>
                <w:noProof/>
                <w:webHidden/>
              </w:rPr>
            </w:r>
            <w:r>
              <w:rPr>
                <w:noProof/>
                <w:webHidden/>
              </w:rPr>
              <w:fldChar w:fldCharType="separate"/>
            </w:r>
            <w:r w:rsidR="00BC122F">
              <w:rPr>
                <w:noProof/>
                <w:webHidden/>
              </w:rPr>
              <w:t>15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89" w:history="1">
            <w:r w:rsidRPr="00180AF0">
              <w:rPr>
                <w:rStyle w:val="Hyperlink"/>
                <w:noProof/>
              </w:rPr>
              <w:t>3.4.1.</w:t>
            </w:r>
            <w:r>
              <w:rPr>
                <w:rFonts w:asciiTheme="minorHAnsi" w:eastAsiaTheme="minorEastAsia" w:hAnsiTheme="minorHAnsi" w:cstheme="minorBidi"/>
                <w:noProof/>
                <w:sz w:val="22"/>
                <w:szCs w:val="22"/>
                <w:lang w:val="en-US"/>
              </w:rPr>
              <w:tab/>
            </w:r>
            <w:r w:rsidRPr="00180AF0">
              <w:rPr>
                <w:rStyle w:val="Hyperlink"/>
                <w:noProof/>
              </w:rPr>
              <w:t>Математический аппарат метода</w:t>
            </w:r>
            <w:r>
              <w:rPr>
                <w:noProof/>
                <w:webHidden/>
              </w:rPr>
              <w:tab/>
            </w:r>
            <w:r>
              <w:rPr>
                <w:noProof/>
                <w:webHidden/>
              </w:rPr>
              <w:fldChar w:fldCharType="begin"/>
            </w:r>
            <w:r>
              <w:rPr>
                <w:noProof/>
                <w:webHidden/>
              </w:rPr>
              <w:instrText xml:space="preserve"> PAGEREF _Toc9240889 \h </w:instrText>
            </w:r>
            <w:r>
              <w:rPr>
                <w:noProof/>
                <w:webHidden/>
              </w:rPr>
            </w:r>
            <w:r>
              <w:rPr>
                <w:noProof/>
                <w:webHidden/>
              </w:rPr>
              <w:fldChar w:fldCharType="separate"/>
            </w:r>
            <w:r w:rsidR="00BC122F">
              <w:rPr>
                <w:noProof/>
                <w:webHidden/>
              </w:rPr>
              <w:t>15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0" w:history="1">
            <w:r w:rsidRPr="00180AF0">
              <w:rPr>
                <w:rStyle w:val="Hyperlink"/>
                <w:noProof/>
              </w:rPr>
              <w:t>3.4.2.</w:t>
            </w:r>
            <w:r>
              <w:rPr>
                <w:rFonts w:asciiTheme="minorHAnsi" w:eastAsiaTheme="minorEastAsia" w:hAnsiTheme="minorHAnsi" w:cstheme="minorBidi"/>
                <w:noProof/>
                <w:sz w:val="22"/>
                <w:szCs w:val="22"/>
                <w:lang w:val="en-US"/>
              </w:rPr>
              <w:tab/>
            </w:r>
            <w:r w:rsidRPr="00180AF0">
              <w:rPr>
                <w:rStyle w:val="Hyperlink"/>
                <w:noProof/>
              </w:rPr>
              <w:t>Возможные проблемы при работе с когортным методом и методы их устранения</w:t>
            </w:r>
            <w:r>
              <w:rPr>
                <w:noProof/>
                <w:webHidden/>
              </w:rPr>
              <w:tab/>
            </w:r>
            <w:r>
              <w:rPr>
                <w:noProof/>
                <w:webHidden/>
              </w:rPr>
              <w:fldChar w:fldCharType="begin"/>
            </w:r>
            <w:r>
              <w:rPr>
                <w:noProof/>
                <w:webHidden/>
              </w:rPr>
              <w:instrText xml:space="preserve"> PAGEREF _Toc9240890 \h </w:instrText>
            </w:r>
            <w:r>
              <w:rPr>
                <w:noProof/>
                <w:webHidden/>
              </w:rPr>
            </w:r>
            <w:r>
              <w:rPr>
                <w:noProof/>
                <w:webHidden/>
              </w:rPr>
              <w:fldChar w:fldCharType="separate"/>
            </w:r>
            <w:r w:rsidR="00BC122F">
              <w:rPr>
                <w:noProof/>
                <w:webHidden/>
              </w:rPr>
              <w:t>16</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1" w:history="1">
            <w:r w:rsidRPr="00180AF0">
              <w:rPr>
                <w:rStyle w:val="Hyperlink"/>
                <w:noProof/>
              </w:rPr>
              <w:t>3.4.3.</w:t>
            </w:r>
            <w:r>
              <w:rPr>
                <w:rFonts w:asciiTheme="minorHAnsi" w:eastAsiaTheme="minorEastAsia" w:hAnsiTheme="minorHAnsi" w:cstheme="minorBidi"/>
                <w:noProof/>
                <w:sz w:val="22"/>
                <w:szCs w:val="22"/>
                <w:lang w:val="en-US"/>
              </w:rPr>
              <w:tab/>
            </w:r>
            <w:r w:rsidRPr="00180AF0">
              <w:rPr>
                <w:rStyle w:val="Hyperlink"/>
                <w:noProof/>
              </w:rPr>
              <w:t>Преимущества и недостатки когортного метода</w:t>
            </w:r>
            <w:r>
              <w:rPr>
                <w:noProof/>
                <w:webHidden/>
              </w:rPr>
              <w:tab/>
            </w:r>
            <w:r>
              <w:rPr>
                <w:noProof/>
                <w:webHidden/>
              </w:rPr>
              <w:fldChar w:fldCharType="begin"/>
            </w:r>
            <w:r>
              <w:rPr>
                <w:noProof/>
                <w:webHidden/>
              </w:rPr>
              <w:instrText xml:space="preserve"> PAGEREF _Toc9240891 \h </w:instrText>
            </w:r>
            <w:r>
              <w:rPr>
                <w:noProof/>
                <w:webHidden/>
              </w:rPr>
            </w:r>
            <w:r>
              <w:rPr>
                <w:noProof/>
                <w:webHidden/>
              </w:rPr>
              <w:fldChar w:fldCharType="separate"/>
            </w:r>
            <w:r w:rsidR="00BC122F">
              <w:rPr>
                <w:noProof/>
                <w:webHidden/>
              </w:rPr>
              <w:t>19</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92" w:history="1">
            <w:r w:rsidRPr="00180AF0">
              <w:rPr>
                <w:rStyle w:val="Hyperlink"/>
                <w:noProof/>
              </w:rPr>
              <w:t>3.5.</w:t>
            </w:r>
            <w:r>
              <w:rPr>
                <w:rFonts w:asciiTheme="minorHAnsi" w:eastAsiaTheme="minorEastAsia" w:hAnsiTheme="minorHAnsi" w:cstheme="minorBidi"/>
                <w:noProof/>
                <w:sz w:val="22"/>
                <w:szCs w:val="22"/>
                <w:lang w:val="en-US"/>
              </w:rPr>
              <w:tab/>
            </w:r>
            <w:r w:rsidRPr="00180AF0">
              <w:rPr>
                <w:rStyle w:val="Hyperlink"/>
                <w:noProof/>
              </w:rPr>
              <w:t>Метод дюрации</w:t>
            </w:r>
            <w:r>
              <w:rPr>
                <w:noProof/>
                <w:webHidden/>
              </w:rPr>
              <w:tab/>
            </w:r>
            <w:r>
              <w:rPr>
                <w:noProof/>
                <w:webHidden/>
              </w:rPr>
              <w:fldChar w:fldCharType="begin"/>
            </w:r>
            <w:r>
              <w:rPr>
                <w:noProof/>
                <w:webHidden/>
              </w:rPr>
              <w:instrText xml:space="preserve"> PAGEREF _Toc9240892 \h </w:instrText>
            </w:r>
            <w:r>
              <w:rPr>
                <w:noProof/>
                <w:webHidden/>
              </w:rPr>
            </w:r>
            <w:r>
              <w:rPr>
                <w:noProof/>
                <w:webHidden/>
              </w:rPr>
              <w:fldChar w:fldCharType="separate"/>
            </w:r>
            <w:r w:rsidR="00BC122F">
              <w:rPr>
                <w:noProof/>
                <w:webHidden/>
              </w:rPr>
              <w:t>20</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3" w:history="1">
            <w:r w:rsidRPr="00180AF0">
              <w:rPr>
                <w:rStyle w:val="Hyperlink"/>
                <w:noProof/>
              </w:rPr>
              <w:t>3.5.1.</w:t>
            </w:r>
            <w:r>
              <w:rPr>
                <w:rFonts w:asciiTheme="minorHAnsi" w:eastAsiaTheme="minorEastAsia" w:hAnsiTheme="minorHAnsi" w:cstheme="minorBidi"/>
                <w:noProof/>
                <w:sz w:val="22"/>
                <w:szCs w:val="22"/>
                <w:lang w:val="en-US"/>
              </w:rPr>
              <w:tab/>
            </w:r>
            <w:r w:rsidRPr="00180AF0">
              <w:rPr>
                <w:rStyle w:val="Hyperlink"/>
                <w:noProof/>
              </w:rPr>
              <w:t>Общее описание метода</w:t>
            </w:r>
            <w:r>
              <w:rPr>
                <w:noProof/>
                <w:webHidden/>
              </w:rPr>
              <w:tab/>
            </w:r>
            <w:r>
              <w:rPr>
                <w:noProof/>
                <w:webHidden/>
              </w:rPr>
              <w:fldChar w:fldCharType="begin"/>
            </w:r>
            <w:r>
              <w:rPr>
                <w:noProof/>
                <w:webHidden/>
              </w:rPr>
              <w:instrText xml:space="preserve"> PAGEREF _Toc9240893 \h </w:instrText>
            </w:r>
            <w:r>
              <w:rPr>
                <w:noProof/>
                <w:webHidden/>
              </w:rPr>
            </w:r>
            <w:r>
              <w:rPr>
                <w:noProof/>
                <w:webHidden/>
              </w:rPr>
              <w:fldChar w:fldCharType="separate"/>
            </w:r>
            <w:r w:rsidR="00BC122F">
              <w:rPr>
                <w:noProof/>
                <w:webHidden/>
              </w:rPr>
              <w:t>20</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4" w:history="1">
            <w:r w:rsidRPr="00180AF0">
              <w:rPr>
                <w:rStyle w:val="Hyperlink"/>
                <w:noProof/>
              </w:rPr>
              <w:t>3.5.2.</w:t>
            </w:r>
            <w:r>
              <w:rPr>
                <w:rFonts w:asciiTheme="minorHAnsi" w:eastAsiaTheme="minorEastAsia" w:hAnsiTheme="minorHAnsi" w:cstheme="minorBidi"/>
                <w:noProof/>
                <w:sz w:val="22"/>
                <w:szCs w:val="22"/>
                <w:lang w:val="en-US"/>
              </w:rPr>
              <w:tab/>
            </w:r>
            <w:r w:rsidRPr="00180AF0">
              <w:rPr>
                <w:rStyle w:val="Hyperlink"/>
                <w:noProof/>
              </w:rPr>
              <w:t>Связь с когортным методом</w:t>
            </w:r>
            <w:r>
              <w:rPr>
                <w:noProof/>
                <w:webHidden/>
              </w:rPr>
              <w:tab/>
            </w:r>
            <w:r>
              <w:rPr>
                <w:noProof/>
                <w:webHidden/>
              </w:rPr>
              <w:fldChar w:fldCharType="begin"/>
            </w:r>
            <w:r>
              <w:rPr>
                <w:noProof/>
                <w:webHidden/>
              </w:rPr>
              <w:instrText xml:space="preserve"> PAGEREF _Toc9240894 \h </w:instrText>
            </w:r>
            <w:r>
              <w:rPr>
                <w:noProof/>
                <w:webHidden/>
              </w:rPr>
            </w:r>
            <w:r>
              <w:rPr>
                <w:noProof/>
                <w:webHidden/>
              </w:rPr>
              <w:fldChar w:fldCharType="separate"/>
            </w:r>
            <w:r w:rsidR="00BC122F">
              <w:rPr>
                <w:noProof/>
                <w:webHidden/>
              </w:rPr>
              <w:t>22</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5" w:history="1">
            <w:r w:rsidRPr="00180AF0">
              <w:rPr>
                <w:rStyle w:val="Hyperlink"/>
                <w:noProof/>
              </w:rPr>
              <w:t>3.5.3.</w:t>
            </w:r>
            <w:r>
              <w:rPr>
                <w:rFonts w:asciiTheme="minorHAnsi" w:eastAsiaTheme="minorEastAsia" w:hAnsiTheme="minorHAnsi" w:cstheme="minorBidi"/>
                <w:noProof/>
                <w:sz w:val="22"/>
                <w:szCs w:val="22"/>
                <w:lang w:val="en-US"/>
              </w:rPr>
              <w:tab/>
            </w:r>
            <w:r w:rsidRPr="00180AF0">
              <w:rPr>
                <w:rStyle w:val="Hyperlink"/>
                <w:noProof/>
              </w:rPr>
              <w:t>Возможные проблемы при работе с методом дюрации и методы их устранения</w:t>
            </w:r>
            <w:r>
              <w:rPr>
                <w:noProof/>
                <w:webHidden/>
              </w:rPr>
              <w:tab/>
            </w:r>
            <w:r>
              <w:rPr>
                <w:noProof/>
                <w:webHidden/>
              </w:rPr>
              <w:fldChar w:fldCharType="begin"/>
            </w:r>
            <w:r>
              <w:rPr>
                <w:noProof/>
                <w:webHidden/>
              </w:rPr>
              <w:instrText xml:space="preserve"> PAGEREF _Toc9240895 \h </w:instrText>
            </w:r>
            <w:r>
              <w:rPr>
                <w:noProof/>
                <w:webHidden/>
              </w:rPr>
            </w:r>
            <w:r>
              <w:rPr>
                <w:noProof/>
                <w:webHidden/>
              </w:rPr>
              <w:fldChar w:fldCharType="separate"/>
            </w:r>
            <w:r w:rsidR="00BC122F">
              <w:rPr>
                <w:noProof/>
                <w:webHidden/>
              </w:rPr>
              <w:t>23</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6" w:history="1">
            <w:r w:rsidRPr="00180AF0">
              <w:rPr>
                <w:rStyle w:val="Hyperlink"/>
                <w:noProof/>
              </w:rPr>
              <w:t>3.5.4.</w:t>
            </w:r>
            <w:r>
              <w:rPr>
                <w:rFonts w:asciiTheme="minorHAnsi" w:eastAsiaTheme="minorEastAsia" w:hAnsiTheme="minorHAnsi" w:cstheme="minorBidi"/>
                <w:noProof/>
                <w:sz w:val="22"/>
                <w:szCs w:val="22"/>
                <w:lang w:val="en-US"/>
              </w:rPr>
              <w:tab/>
            </w:r>
            <w:r w:rsidRPr="00180AF0">
              <w:rPr>
                <w:rStyle w:val="Hyperlink"/>
                <w:noProof/>
              </w:rPr>
              <w:t>Преимущества и недостатки метода дюрации</w:t>
            </w:r>
            <w:r>
              <w:rPr>
                <w:noProof/>
                <w:webHidden/>
              </w:rPr>
              <w:tab/>
            </w:r>
            <w:r>
              <w:rPr>
                <w:noProof/>
                <w:webHidden/>
              </w:rPr>
              <w:fldChar w:fldCharType="begin"/>
            </w:r>
            <w:r>
              <w:rPr>
                <w:noProof/>
                <w:webHidden/>
              </w:rPr>
              <w:instrText xml:space="preserve"> PAGEREF _Toc9240896 \h </w:instrText>
            </w:r>
            <w:r>
              <w:rPr>
                <w:noProof/>
                <w:webHidden/>
              </w:rPr>
            </w:r>
            <w:r>
              <w:rPr>
                <w:noProof/>
                <w:webHidden/>
              </w:rPr>
              <w:fldChar w:fldCharType="separate"/>
            </w:r>
            <w:r w:rsidR="00BC122F">
              <w:rPr>
                <w:noProof/>
                <w:webHidden/>
              </w:rPr>
              <w:t>25</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897" w:history="1">
            <w:r w:rsidRPr="00180AF0">
              <w:rPr>
                <w:rStyle w:val="Hyperlink"/>
                <w:noProof/>
              </w:rPr>
              <w:t>3.6.</w:t>
            </w:r>
            <w:r>
              <w:rPr>
                <w:rFonts w:asciiTheme="minorHAnsi" w:eastAsiaTheme="minorEastAsia" w:hAnsiTheme="minorHAnsi" w:cstheme="minorBidi"/>
                <w:noProof/>
                <w:sz w:val="22"/>
                <w:szCs w:val="22"/>
                <w:lang w:val="en-US"/>
              </w:rPr>
              <w:tab/>
            </w:r>
            <w:r w:rsidRPr="00180AF0">
              <w:rPr>
                <w:rStyle w:val="Hyperlink"/>
                <w:noProof/>
              </w:rPr>
              <w:t>Методы учета нелинейного времени при построении матриц переходных вероятностей</w:t>
            </w:r>
            <w:r>
              <w:rPr>
                <w:noProof/>
                <w:webHidden/>
              </w:rPr>
              <w:tab/>
            </w:r>
            <w:r>
              <w:rPr>
                <w:noProof/>
                <w:webHidden/>
              </w:rPr>
              <w:fldChar w:fldCharType="begin"/>
            </w:r>
            <w:r>
              <w:rPr>
                <w:noProof/>
                <w:webHidden/>
              </w:rPr>
              <w:instrText xml:space="preserve"> PAGEREF _Toc9240897 \h </w:instrText>
            </w:r>
            <w:r>
              <w:rPr>
                <w:noProof/>
                <w:webHidden/>
              </w:rPr>
            </w:r>
            <w:r>
              <w:rPr>
                <w:noProof/>
                <w:webHidden/>
              </w:rPr>
              <w:fldChar w:fldCharType="separate"/>
            </w:r>
            <w:r w:rsidR="00BC122F">
              <w:rPr>
                <w:noProof/>
                <w:webHidden/>
              </w:rPr>
              <w:t>25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8" w:history="1">
            <w:r w:rsidRPr="00180AF0">
              <w:rPr>
                <w:rStyle w:val="Hyperlink"/>
                <w:noProof/>
              </w:rPr>
              <w:t>3.6.1.</w:t>
            </w:r>
            <w:r>
              <w:rPr>
                <w:rFonts w:asciiTheme="minorHAnsi" w:eastAsiaTheme="minorEastAsia" w:hAnsiTheme="minorHAnsi" w:cstheme="minorBidi"/>
                <w:noProof/>
                <w:sz w:val="22"/>
                <w:szCs w:val="22"/>
                <w:lang w:val="en-US"/>
              </w:rPr>
              <w:tab/>
            </w:r>
            <w:r w:rsidRPr="00180AF0">
              <w:rPr>
                <w:rStyle w:val="Hyperlink"/>
                <w:noProof/>
              </w:rPr>
              <w:t>Математический аппарат метода</w:t>
            </w:r>
            <w:r>
              <w:rPr>
                <w:noProof/>
                <w:webHidden/>
              </w:rPr>
              <w:tab/>
            </w:r>
            <w:r>
              <w:rPr>
                <w:noProof/>
                <w:webHidden/>
              </w:rPr>
              <w:fldChar w:fldCharType="begin"/>
            </w:r>
            <w:r>
              <w:rPr>
                <w:noProof/>
                <w:webHidden/>
              </w:rPr>
              <w:instrText xml:space="preserve"> PAGEREF _Toc9240898 \h </w:instrText>
            </w:r>
            <w:r>
              <w:rPr>
                <w:noProof/>
                <w:webHidden/>
              </w:rPr>
            </w:r>
            <w:r>
              <w:rPr>
                <w:noProof/>
                <w:webHidden/>
              </w:rPr>
              <w:fldChar w:fldCharType="separate"/>
            </w:r>
            <w:r w:rsidR="00BC122F">
              <w:rPr>
                <w:noProof/>
                <w:webHidden/>
              </w:rPr>
              <w:t>25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899" w:history="1">
            <w:r w:rsidRPr="00180AF0">
              <w:rPr>
                <w:rStyle w:val="Hyperlink"/>
                <w:noProof/>
              </w:rPr>
              <w:t>3.6.2.</w:t>
            </w:r>
            <w:r>
              <w:rPr>
                <w:rFonts w:asciiTheme="minorHAnsi" w:eastAsiaTheme="minorEastAsia" w:hAnsiTheme="minorHAnsi" w:cstheme="minorBidi"/>
                <w:noProof/>
                <w:sz w:val="22"/>
                <w:szCs w:val="22"/>
                <w:lang w:val="en-US"/>
              </w:rPr>
              <w:tab/>
            </w:r>
            <w:r w:rsidRPr="00180AF0">
              <w:rPr>
                <w:rStyle w:val="Hyperlink"/>
                <w:noProof/>
              </w:rPr>
              <w:t>Преимущества и недостатки метода</w:t>
            </w:r>
            <w:r>
              <w:rPr>
                <w:noProof/>
                <w:webHidden/>
              </w:rPr>
              <w:tab/>
            </w:r>
            <w:r>
              <w:rPr>
                <w:noProof/>
                <w:webHidden/>
              </w:rPr>
              <w:fldChar w:fldCharType="begin"/>
            </w:r>
            <w:r>
              <w:rPr>
                <w:noProof/>
                <w:webHidden/>
              </w:rPr>
              <w:instrText xml:space="preserve"> PAGEREF _Toc9240899 \h </w:instrText>
            </w:r>
            <w:r>
              <w:rPr>
                <w:noProof/>
                <w:webHidden/>
              </w:rPr>
            </w:r>
            <w:r>
              <w:rPr>
                <w:noProof/>
                <w:webHidden/>
              </w:rPr>
              <w:fldChar w:fldCharType="separate"/>
            </w:r>
            <w:r w:rsidR="00BC122F">
              <w:rPr>
                <w:noProof/>
                <w:webHidden/>
              </w:rPr>
              <w:t>26</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0" w:history="1">
            <w:r w:rsidRPr="00180AF0">
              <w:rPr>
                <w:rStyle w:val="Hyperlink"/>
                <w:noProof/>
              </w:rPr>
              <w:t>3.7.</w:t>
            </w:r>
            <w:r>
              <w:rPr>
                <w:rFonts w:asciiTheme="minorHAnsi" w:eastAsiaTheme="minorEastAsia" w:hAnsiTheme="minorHAnsi" w:cstheme="minorBidi"/>
                <w:noProof/>
                <w:sz w:val="22"/>
                <w:szCs w:val="22"/>
                <w:lang w:val="en-US"/>
              </w:rPr>
              <w:tab/>
            </w:r>
            <w:r w:rsidRPr="00180AF0">
              <w:rPr>
                <w:rStyle w:val="Hyperlink"/>
                <w:noProof/>
              </w:rPr>
              <w:t>Иные источники затруднений при оценивании</w:t>
            </w:r>
            <w:r>
              <w:rPr>
                <w:noProof/>
                <w:webHidden/>
              </w:rPr>
              <w:tab/>
            </w:r>
            <w:r>
              <w:rPr>
                <w:noProof/>
                <w:webHidden/>
              </w:rPr>
              <w:fldChar w:fldCharType="begin"/>
            </w:r>
            <w:r>
              <w:rPr>
                <w:noProof/>
                <w:webHidden/>
              </w:rPr>
              <w:instrText xml:space="preserve"> PAGEREF _Toc9240900 \h </w:instrText>
            </w:r>
            <w:r>
              <w:rPr>
                <w:noProof/>
                <w:webHidden/>
              </w:rPr>
            </w:r>
            <w:r>
              <w:rPr>
                <w:noProof/>
                <w:webHidden/>
              </w:rPr>
              <w:fldChar w:fldCharType="separate"/>
            </w:r>
            <w:r w:rsidR="00BC122F">
              <w:rPr>
                <w:noProof/>
                <w:webHidden/>
              </w:rPr>
              <w:t>26</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1" w:history="1">
            <w:r w:rsidRPr="00180AF0">
              <w:rPr>
                <w:rStyle w:val="Hyperlink"/>
                <w:noProof/>
              </w:rPr>
              <w:t>3.8.</w:t>
            </w:r>
            <w:r>
              <w:rPr>
                <w:rFonts w:asciiTheme="minorHAnsi" w:eastAsiaTheme="minorEastAsia" w:hAnsiTheme="minorHAnsi" w:cstheme="minorBidi"/>
                <w:noProof/>
                <w:sz w:val="22"/>
                <w:szCs w:val="22"/>
                <w:lang w:val="en-US"/>
              </w:rPr>
              <w:tab/>
            </w:r>
            <w:r w:rsidRPr="00180AF0">
              <w:rPr>
                <w:rStyle w:val="Hyperlink"/>
                <w:noProof/>
              </w:rPr>
              <w:t>Различия между моделированием PIT и TTC. Учет прогнозной макроэкономической информации</w:t>
            </w:r>
            <w:r>
              <w:rPr>
                <w:noProof/>
                <w:webHidden/>
              </w:rPr>
              <w:tab/>
            </w:r>
            <w:r>
              <w:rPr>
                <w:noProof/>
                <w:webHidden/>
              </w:rPr>
              <w:fldChar w:fldCharType="begin"/>
            </w:r>
            <w:r>
              <w:rPr>
                <w:noProof/>
                <w:webHidden/>
              </w:rPr>
              <w:instrText xml:space="preserve"> PAGEREF _Toc9240901 \h </w:instrText>
            </w:r>
            <w:r>
              <w:rPr>
                <w:noProof/>
                <w:webHidden/>
              </w:rPr>
            </w:r>
            <w:r>
              <w:rPr>
                <w:noProof/>
                <w:webHidden/>
              </w:rPr>
              <w:fldChar w:fldCharType="separate"/>
            </w:r>
            <w:r w:rsidR="00BC122F">
              <w:rPr>
                <w:noProof/>
                <w:webHidden/>
              </w:rPr>
              <w:t>27</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2" w:history="1">
            <w:r w:rsidRPr="00180AF0">
              <w:rPr>
                <w:rStyle w:val="Hyperlink"/>
                <w:noProof/>
              </w:rPr>
              <w:t>3.9.</w:t>
            </w:r>
            <w:r>
              <w:rPr>
                <w:rFonts w:asciiTheme="minorHAnsi" w:eastAsiaTheme="minorEastAsia" w:hAnsiTheme="minorHAnsi" w:cstheme="minorBidi"/>
                <w:noProof/>
                <w:sz w:val="22"/>
                <w:szCs w:val="22"/>
                <w:lang w:val="en-US"/>
              </w:rPr>
              <w:tab/>
            </w:r>
            <w:r w:rsidRPr="00180AF0">
              <w:rPr>
                <w:rStyle w:val="Hyperlink"/>
                <w:noProof/>
              </w:rPr>
              <w:t>Выводы по главе</w:t>
            </w:r>
            <w:r>
              <w:rPr>
                <w:noProof/>
                <w:webHidden/>
              </w:rPr>
              <w:tab/>
            </w:r>
            <w:r>
              <w:rPr>
                <w:noProof/>
                <w:webHidden/>
              </w:rPr>
              <w:fldChar w:fldCharType="begin"/>
            </w:r>
            <w:r>
              <w:rPr>
                <w:noProof/>
                <w:webHidden/>
              </w:rPr>
              <w:instrText xml:space="preserve"> PAGEREF _Toc9240902 \h </w:instrText>
            </w:r>
            <w:r>
              <w:rPr>
                <w:noProof/>
                <w:webHidden/>
              </w:rPr>
            </w:r>
            <w:r>
              <w:rPr>
                <w:noProof/>
                <w:webHidden/>
              </w:rPr>
              <w:fldChar w:fldCharType="separate"/>
            </w:r>
            <w:r w:rsidR="00BC122F">
              <w:rPr>
                <w:noProof/>
                <w:webHidden/>
              </w:rPr>
              <w:t>28</w:t>
            </w:r>
            <w:r>
              <w:rPr>
                <w:noProof/>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903" w:history="1">
            <w:r w:rsidRPr="00180AF0">
              <w:rPr>
                <w:rStyle w:val="Hyperlink"/>
              </w:rPr>
              <w:t>4.</w:t>
            </w:r>
            <w:r>
              <w:rPr>
                <w:rFonts w:asciiTheme="minorHAnsi" w:eastAsiaTheme="minorEastAsia" w:hAnsiTheme="minorHAnsi" w:cstheme="minorBidi"/>
                <w:b w:val="0"/>
                <w:sz w:val="22"/>
                <w:szCs w:val="22"/>
                <w:lang w:val="en-US"/>
              </w:rPr>
              <w:tab/>
            </w:r>
            <w:r w:rsidRPr="00180AF0">
              <w:rPr>
                <w:rStyle w:val="Hyperlink"/>
              </w:rPr>
              <w:t>Обзор методов доверительного оценивания  матриц переходных вероятностей</w:t>
            </w:r>
            <w:r>
              <w:rPr>
                <w:webHidden/>
              </w:rPr>
              <w:tab/>
            </w:r>
            <w:r>
              <w:rPr>
                <w:webHidden/>
              </w:rPr>
              <w:fldChar w:fldCharType="begin"/>
            </w:r>
            <w:r>
              <w:rPr>
                <w:webHidden/>
              </w:rPr>
              <w:instrText xml:space="preserve"> PAGEREF _Toc9240903 \h </w:instrText>
            </w:r>
            <w:r>
              <w:rPr>
                <w:webHidden/>
              </w:rPr>
            </w:r>
            <w:r>
              <w:rPr>
                <w:webHidden/>
              </w:rPr>
              <w:fldChar w:fldCharType="separate"/>
            </w:r>
            <w:r w:rsidR="00BC122F">
              <w:rPr>
                <w:webHidden/>
              </w:rPr>
              <w:t>29</w:t>
            </w:r>
            <w:r>
              <w:rPr>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4" w:history="1">
            <w:r w:rsidRPr="00180AF0">
              <w:rPr>
                <w:rStyle w:val="Hyperlink"/>
                <w:noProof/>
              </w:rPr>
              <w:t>4.1.</w:t>
            </w:r>
            <w:r>
              <w:rPr>
                <w:rFonts w:asciiTheme="minorHAnsi" w:eastAsiaTheme="minorEastAsia" w:hAnsiTheme="minorHAnsi" w:cstheme="minorBidi"/>
                <w:noProof/>
                <w:sz w:val="22"/>
                <w:szCs w:val="22"/>
                <w:lang w:val="en-US"/>
              </w:rPr>
              <w:tab/>
            </w:r>
            <w:r w:rsidRPr="00180AF0">
              <w:rPr>
                <w:rStyle w:val="Hyperlink"/>
                <w:noProof/>
              </w:rPr>
              <w:t>Задачи, рассматриваемые в главе</w:t>
            </w:r>
            <w:r>
              <w:rPr>
                <w:noProof/>
                <w:webHidden/>
              </w:rPr>
              <w:tab/>
            </w:r>
            <w:r>
              <w:rPr>
                <w:noProof/>
                <w:webHidden/>
              </w:rPr>
              <w:fldChar w:fldCharType="begin"/>
            </w:r>
            <w:r>
              <w:rPr>
                <w:noProof/>
                <w:webHidden/>
              </w:rPr>
              <w:instrText xml:space="preserve"> PAGEREF _Toc9240904 \h </w:instrText>
            </w:r>
            <w:r>
              <w:rPr>
                <w:noProof/>
                <w:webHidden/>
              </w:rPr>
            </w:r>
            <w:r>
              <w:rPr>
                <w:noProof/>
                <w:webHidden/>
              </w:rPr>
              <w:fldChar w:fldCharType="separate"/>
            </w:r>
            <w:r w:rsidR="00BC122F">
              <w:rPr>
                <w:noProof/>
                <w:webHidden/>
              </w:rPr>
              <w:t>29</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5" w:history="1">
            <w:r w:rsidRPr="00180AF0">
              <w:rPr>
                <w:rStyle w:val="Hyperlink"/>
                <w:noProof/>
              </w:rPr>
              <w:t>4.2.</w:t>
            </w:r>
            <w:r>
              <w:rPr>
                <w:rFonts w:asciiTheme="minorHAnsi" w:eastAsiaTheme="minorEastAsia" w:hAnsiTheme="minorHAnsi" w:cstheme="minorBidi"/>
                <w:noProof/>
                <w:sz w:val="22"/>
                <w:szCs w:val="22"/>
                <w:lang w:val="en-US"/>
              </w:rPr>
              <w:tab/>
            </w:r>
            <w:r w:rsidRPr="00180AF0">
              <w:rPr>
                <w:rStyle w:val="Hyperlink"/>
                <w:noProof/>
              </w:rPr>
              <w:t>Метод Вальда</w:t>
            </w:r>
            <w:r>
              <w:rPr>
                <w:noProof/>
                <w:webHidden/>
              </w:rPr>
              <w:tab/>
            </w:r>
            <w:r>
              <w:rPr>
                <w:noProof/>
                <w:webHidden/>
              </w:rPr>
              <w:fldChar w:fldCharType="begin"/>
            </w:r>
            <w:r>
              <w:rPr>
                <w:noProof/>
                <w:webHidden/>
              </w:rPr>
              <w:instrText xml:space="preserve"> PAGEREF _Toc9240905 \h </w:instrText>
            </w:r>
            <w:r>
              <w:rPr>
                <w:noProof/>
                <w:webHidden/>
              </w:rPr>
            </w:r>
            <w:r>
              <w:rPr>
                <w:noProof/>
                <w:webHidden/>
              </w:rPr>
              <w:fldChar w:fldCharType="separate"/>
            </w:r>
            <w:r w:rsidR="00BC122F">
              <w:rPr>
                <w:noProof/>
                <w:webHidden/>
              </w:rPr>
              <w:t>29</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6" w:history="1">
            <w:r w:rsidRPr="00180AF0">
              <w:rPr>
                <w:rStyle w:val="Hyperlink"/>
                <w:noProof/>
              </w:rPr>
              <w:t>4.3.</w:t>
            </w:r>
            <w:r>
              <w:rPr>
                <w:rFonts w:asciiTheme="minorHAnsi" w:eastAsiaTheme="minorEastAsia" w:hAnsiTheme="minorHAnsi" w:cstheme="minorBidi"/>
                <w:noProof/>
                <w:sz w:val="22"/>
                <w:szCs w:val="22"/>
                <w:lang w:val="en-US"/>
              </w:rPr>
              <w:tab/>
            </w:r>
            <w:r w:rsidRPr="00180AF0">
              <w:rPr>
                <w:rStyle w:val="Hyperlink"/>
                <w:noProof/>
              </w:rPr>
              <w:t>Метод бутстрапа</w:t>
            </w:r>
            <w:r>
              <w:rPr>
                <w:noProof/>
                <w:webHidden/>
              </w:rPr>
              <w:tab/>
            </w:r>
            <w:r>
              <w:rPr>
                <w:noProof/>
                <w:webHidden/>
              </w:rPr>
              <w:fldChar w:fldCharType="begin"/>
            </w:r>
            <w:r>
              <w:rPr>
                <w:noProof/>
                <w:webHidden/>
              </w:rPr>
              <w:instrText xml:space="preserve"> PAGEREF _Toc9240906 \h </w:instrText>
            </w:r>
            <w:r>
              <w:rPr>
                <w:noProof/>
                <w:webHidden/>
              </w:rPr>
            </w:r>
            <w:r>
              <w:rPr>
                <w:noProof/>
                <w:webHidden/>
              </w:rPr>
              <w:fldChar w:fldCharType="separate"/>
            </w:r>
            <w:r w:rsidR="00BC122F">
              <w:rPr>
                <w:noProof/>
                <w:webHidden/>
              </w:rPr>
              <w:t>29</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7" w:history="1">
            <w:r w:rsidRPr="00180AF0">
              <w:rPr>
                <w:rStyle w:val="Hyperlink"/>
                <w:noProof/>
              </w:rPr>
              <w:t>4.4.</w:t>
            </w:r>
            <w:r>
              <w:rPr>
                <w:rFonts w:asciiTheme="minorHAnsi" w:eastAsiaTheme="minorEastAsia" w:hAnsiTheme="minorHAnsi" w:cstheme="minorBidi"/>
                <w:noProof/>
                <w:sz w:val="22"/>
                <w:szCs w:val="22"/>
                <w:lang w:val="en-US"/>
              </w:rPr>
              <w:tab/>
            </w:r>
            <w:r w:rsidRPr="00180AF0">
              <w:rPr>
                <w:rStyle w:val="Hyperlink"/>
                <w:noProof/>
              </w:rPr>
              <w:t xml:space="preserve">Метод </w:t>
            </w:r>
            <w:r w:rsidRPr="00180AF0">
              <w:rPr>
                <w:rStyle w:val="Hyperlink"/>
                <w:noProof/>
                <w:lang w:val="en-US"/>
              </w:rPr>
              <w:t>BMCMC</w:t>
            </w:r>
            <w:r>
              <w:rPr>
                <w:noProof/>
                <w:webHidden/>
              </w:rPr>
              <w:tab/>
            </w:r>
            <w:r>
              <w:rPr>
                <w:noProof/>
                <w:webHidden/>
              </w:rPr>
              <w:fldChar w:fldCharType="begin"/>
            </w:r>
            <w:r>
              <w:rPr>
                <w:noProof/>
                <w:webHidden/>
              </w:rPr>
              <w:instrText xml:space="preserve"> PAGEREF _Toc9240907 \h </w:instrText>
            </w:r>
            <w:r>
              <w:rPr>
                <w:noProof/>
                <w:webHidden/>
              </w:rPr>
            </w:r>
            <w:r>
              <w:rPr>
                <w:noProof/>
                <w:webHidden/>
              </w:rPr>
              <w:fldChar w:fldCharType="separate"/>
            </w:r>
            <w:r w:rsidR="00BC122F">
              <w:rPr>
                <w:noProof/>
                <w:webHidden/>
              </w:rPr>
              <w:t>30</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08" w:history="1">
            <w:r w:rsidRPr="00180AF0">
              <w:rPr>
                <w:rStyle w:val="Hyperlink"/>
                <w:noProof/>
              </w:rPr>
              <w:t>4.5.</w:t>
            </w:r>
            <w:r>
              <w:rPr>
                <w:rFonts w:asciiTheme="minorHAnsi" w:eastAsiaTheme="minorEastAsia" w:hAnsiTheme="minorHAnsi" w:cstheme="minorBidi"/>
                <w:noProof/>
                <w:sz w:val="22"/>
                <w:szCs w:val="22"/>
                <w:lang w:val="en-US"/>
              </w:rPr>
              <w:tab/>
            </w:r>
            <w:r w:rsidRPr="00180AF0">
              <w:rPr>
                <w:rStyle w:val="Hyperlink"/>
                <w:noProof/>
              </w:rPr>
              <w:t>Выводы по главе</w:t>
            </w:r>
            <w:r>
              <w:rPr>
                <w:noProof/>
                <w:webHidden/>
              </w:rPr>
              <w:tab/>
            </w:r>
            <w:r>
              <w:rPr>
                <w:noProof/>
                <w:webHidden/>
              </w:rPr>
              <w:fldChar w:fldCharType="begin"/>
            </w:r>
            <w:r>
              <w:rPr>
                <w:noProof/>
                <w:webHidden/>
              </w:rPr>
              <w:instrText xml:space="preserve"> PAGEREF _Toc9240908 \h </w:instrText>
            </w:r>
            <w:r>
              <w:rPr>
                <w:noProof/>
                <w:webHidden/>
              </w:rPr>
            </w:r>
            <w:r>
              <w:rPr>
                <w:noProof/>
                <w:webHidden/>
              </w:rPr>
              <w:fldChar w:fldCharType="separate"/>
            </w:r>
            <w:r w:rsidR="00BC122F">
              <w:rPr>
                <w:noProof/>
                <w:webHidden/>
              </w:rPr>
              <w:t>33</w:t>
            </w:r>
            <w:r>
              <w:rPr>
                <w:noProof/>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909" w:history="1">
            <w:r w:rsidRPr="00180AF0">
              <w:rPr>
                <w:rStyle w:val="Hyperlink"/>
              </w:rPr>
              <w:t>5.</w:t>
            </w:r>
            <w:r>
              <w:rPr>
                <w:rFonts w:asciiTheme="minorHAnsi" w:eastAsiaTheme="minorEastAsia" w:hAnsiTheme="minorHAnsi" w:cstheme="minorBidi"/>
                <w:b w:val="0"/>
                <w:sz w:val="22"/>
                <w:szCs w:val="22"/>
                <w:lang w:val="en-US"/>
              </w:rPr>
              <w:tab/>
            </w:r>
            <w:r w:rsidRPr="00180AF0">
              <w:rPr>
                <w:rStyle w:val="Hyperlink"/>
              </w:rPr>
              <w:t>Эксперимент 1. Проверка корректности методов  доверительного оценивания</w:t>
            </w:r>
            <w:r>
              <w:rPr>
                <w:webHidden/>
              </w:rPr>
              <w:tab/>
            </w:r>
            <w:r>
              <w:rPr>
                <w:webHidden/>
              </w:rPr>
              <w:fldChar w:fldCharType="begin"/>
            </w:r>
            <w:r>
              <w:rPr>
                <w:webHidden/>
              </w:rPr>
              <w:instrText xml:space="preserve"> PAGEREF _Toc9240909 \h </w:instrText>
            </w:r>
            <w:r>
              <w:rPr>
                <w:webHidden/>
              </w:rPr>
            </w:r>
            <w:r>
              <w:rPr>
                <w:webHidden/>
              </w:rPr>
              <w:fldChar w:fldCharType="separate"/>
            </w:r>
            <w:r w:rsidR="00BC122F">
              <w:rPr>
                <w:webHidden/>
              </w:rPr>
              <w:t>34</w:t>
            </w:r>
            <w:r>
              <w:rPr>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10" w:history="1">
            <w:r w:rsidRPr="00180AF0">
              <w:rPr>
                <w:rStyle w:val="Hyperlink"/>
                <w:noProof/>
              </w:rPr>
              <w:t>5.1.</w:t>
            </w:r>
            <w:r>
              <w:rPr>
                <w:rFonts w:asciiTheme="minorHAnsi" w:eastAsiaTheme="minorEastAsia" w:hAnsiTheme="minorHAnsi" w:cstheme="minorBidi"/>
                <w:noProof/>
                <w:sz w:val="22"/>
                <w:szCs w:val="22"/>
                <w:lang w:val="en-US"/>
              </w:rPr>
              <w:tab/>
            </w:r>
            <w:r w:rsidRPr="00180AF0">
              <w:rPr>
                <w:rStyle w:val="Hyperlink"/>
                <w:noProof/>
              </w:rPr>
              <w:t>Задачи эксперимента</w:t>
            </w:r>
            <w:r>
              <w:rPr>
                <w:noProof/>
                <w:webHidden/>
              </w:rPr>
              <w:tab/>
            </w:r>
            <w:r>
              <w:rPr>
                <w:noProof/>
                <w:webHidden/>
              </w:rPr>
              <w:fldChar w:fldCharType="begin"/>
            </w:r>
            <w:r>
              <w:rPr>
                <w:noProof/>
                <w:webHidden/>
              </w:rPr>
              <w:instrText xml:space="preserve"> PAGEREF _Toc9240910 \h </w:instrText>
            </w:r>
            <w:r>
              <w:rPr>
                <w:noProof/>
                <w:webHidden/>
              </w:rPr>
            </w:r>
            <w:r>
              <w:rPr>
                <w:noProof/>
                <w:webHidden/>
              </w:rPr>
              <w:fldChar w:fldCharType="separate"/>
            </w:r>
            <w:r w:rsidR="00BC122F">
              <w:rPr>
                <w:noProof/>
                <w:webHidden/>
              </w:rPr>
              <w:t>34</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11" w:history="1">
            <w:r w:rsidRPr="00180AF0">
              <w:rPr>
                <w:rStyle w:val="Hyperlink"/>
                <w:noProof/>
              </w:rPr>
              <w:t>5.2.</w:t>
            </w:r>
            <w:r>
              <w:rPr>
                <w:rFonts w:asciiTheme="minorHAnsi" w:eastAsiaTheme="minorEastAsia" w:hAnsiTheme="minorHAnsi" w:cstheme="minorBidi"/>
                <w:noProof/>
                <w:sz w:val="22"/>
                <w:szCs w:val="22"/>
                <w:lang w:val="en-US"/>
              </w:rPr>
              <w:tab/>
            </w:r>
            <w:r w:rsidRPr="00180AF0">
              <w:rPr>
                <w:rStyle w:val="Hyperlink"/>
                <w:noProof/>
              </w:rPr>
              <w:t>Проверка адекватности ширины доверительных интервалов</w:t>
            </w:r>
            <w:r>
              <w:rPr>
                <w:noProof/>
                <w:webHidden/>
              </w:rPr>
              <w:tab/>
            </w:r>
            <w:r>
              <w:rPr>
                <w:noProof/>
                <w:webHidden/>
              </w:rPr>
              <w:fldChar w:fldCharType="begin"/>
            </w:r>
            <w:r>
              <w:rPr>
                <w:noProof/>
                <w:webHidden/>
              </w:rPr>
              <w:instrText xml:space="preserve"> PAGEREF _Toc9240911 \h </w:instrText>
            </w:r>
            <w:r>
              <w:rPr>
                <w:noProof/>
                <w:webHidden/>
              </w:rPr>
            </w:r>
            <w:r>
              <w:rPr>
                <w:noProof/>
                <w:webHidden/>
              </w:rPr>
              <w:fldChar w:fldCharType="separate"/>
            </w:r>
            <w:r w:rsidR="00BC122F">
              <w:rPr>
                <w:noProof/>
                <w:webHidden/>
              </w:rPr>
              <w:t>34</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12" w:history="1">
            <w:r w:rsidRPr="00180AF0">
              <w:rPr>
                <w:rStyle w:val="Hyperlink"/>
                <w:noProof/>
              </w:rPr>
              <w:t>5.2.1.</w:t>
            </w:r>
            <w:r>
              <w:rPr>
                <w:rFonts w:asciiTheme="minorHAnsi" w:eastAsiaTheme="minorEastAsia" w:hAnsiTheme="minorHAnsi" w:cstheme="minorBidi"/>
                <w:noProof/>
                <w:sz w:val="22"/>
                <w:szCs w:val="22"/>
                <w:lang w:val="en-US"/>
              </w:rPr>
              <w:tab/>
            </w:r>
            <w:r w:rsidRPr="00180AF0">
              <w:rPr>
                <w:rStyle w:val="Hyperlink"/>
                <w:noProof/>
              </w:rPr>
              <w:t>Методология проведения</w:t>
            </w:r>
            <w:r>
              <w:rPr>
                <w:noProof/>
                <w:webHidden/>
              </w:rPr>
              <w:tab/>
            </w:r>
            <w:r>
              <w:rPr>
                <w:noProof/>
                <w:webHidden/>
              </w:rPr>
              <w:fldChar w:fldCharType="begin"/>
            </w:r>
            <w:r>
              <w:rPr>
                <w:noProof/>
                <w:webHidden/>
              </w:rPr>
              <w:instrText xml:space="preserve"> PAGEREF _Toc9240912 \h </w:instrText>
            </w:r>
            <w:r>
              <w:rPr>
                <w:noProof/>
                <w:webHidden/>
              </w:rPr>
            </w:r>
            <w:r>
              <w:rPr>
                <w:noProof/>
                <w:webHidden/>
              </w:rPr>
              <w:fldChar w:fldCharType="separate"/>
            </w:r>
            <w:r w:rsidR="00BC122F">
              <w:rPr>
                <w:noProof/>
                <w:webHidden/>
              </w:rPr>
              <w:t>34</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13" w:history="1">
            <w:r w:rsidRPr="00180AF0">
              <w:rPr>
                <w:rStyle w:val="Hyperlink"/>
                <w:noProof/>
              </w:rPr>
              <w:t>5.2.2.</w:t>
            </w:r>
            <w:r>
              <w:rPr>
                <w:rFonts w:asciiTheme="minorHAnsi" w:eastAsiaTheme="minorEastAsia" w:hAnsiTheme="minorHAnsi" w:cstheme="minorBidi"/>
                <w:noProof/>
                <w:sz w:val="22"/>
                <w:szCs w:val="22"/>
                <w:lang w:val="en-US"/>
              </w:rPr>
              <w:tab/>
            </w:r>
            <w:r w:rsidRPr="00180AF0">
              <w:rPr>
                <w:rStyle w:val="Hyperlink"/>
                <w:noProof/>
              </w:rPr>
              <w:t>Предположения (параметры) эксперимента</w:t>
            </w:r>
            <w:r>
              <w:rPr>
                <w:noProof/>
                <w:webHidden/>
              </w:rPr>
              <w:tab/>
            </w:r>
            <w:r>
              <w:rPr>
                <w:noProof/>
                <w:webHidden/>
              </w:rPr>
              <w:fldChar w:fldCharType="begin"/>
            </w:r>
            <w:r>
              <w:rPr>
                <w:noProof/>
                <w:webHidden/>
              </w:rPr>
              <w:instrText xml:space="preserve"> PAGEREF _Toc9240913 \h </w:instrText>
            </w:r>
            <w:r>
              <w:rPr>
                <w:noProof/>
                <w:webHidden/>
              </w:rPr>
            </w:r>
            <w:r>
              <w:rPr>
                <w:noProof/>
                <w:webHidden/>
              </w:rPr>
              <w:fldChar w:fldCharType="separate"/>
            </w:r>
            <w:r w:rsidR="00BC122F">
              <w:rPr>
                <w:noProof/>
                <w:webHidden/>
              </w:rPr>
              <w:t>35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14" w:history="1">
            <w:r w:rsidRPr="00180AF0">
              <w:rPr>
                <w:rStyle w:val="Hyperlink"/>
                <w:noProof/>
              </w:rPr>
              <w:t>5.2.3.</w:t>
            </w:r>
            <w:r>
              <w:rPr>
                <w:rFonts w:asciiTheme="minorHAnsi" w:eastAsiaTheme="minorEastAsia" w:hAnsiTheme="minorHAnsi" w:cstheme="minorBidi"/>
                <w:noProof/>
                <w:sz w:val="22"/>
                <w:szCs w:val="22"/>
                <w:lang w:val="en-US"/>
              </w:rPr>
              <w:tab/>
            </w:r>
            <w:r w:rsidRPr="00180AF0">
              <w:rPr>
                <w:rStyle w:val="Hyperlink"/>
                <w:noProof/>
              </w:rPr>
              <w:t>Результаты для метода Вальда</w:t>
            </w:r>
            <w:r>
              <w:rPr>
                <w:noProof/>
                <w:webHidden/>
              </w:rPr>
              <w:tab/>
            </w:r>
            <w:r>
              <w:rPr>
                <w:noProof/>
                <w:webHidden/>
              </w:rPr>
              <w:fldChar w:fldCharType="begin"/>
            </w:r>
            <w:r>
              <w:rPr>
                <w:noProof/>
                <w:webHidden/>
              </w:rPr>
              <w:instrText xml:space="preserve"> PAGEREF _Toc9240914 \h </w:instrText>
            </w:r>
            <w:r>
              <w:rPr>
                <w:noProof/>
                <w:webHidden/>
              </w:rPr>
            </w:r>
            <w:r>
              <w:rPr>
                <w:noProof/>
                <w:webHidden/>
              </w:rPr>
              <w:fldChar w:fldCharType="separate"/>
            </w:r>
            <w:r w:rsidR="00BC122F">
              <w:rPr>
                <w:noProof/>
                <w:webHidden/>
              </w:rPr>
              <w:t>36</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15" w:history="1">
            <w:r w:rsidRPr="00180AF0">
              <w:rPr>
                <w:rStyle w:val="Hyperlink"/>
                <w:noProof/>
              </w:rPr>
              <w:t>5.2.4.</w:t>
            </w:r>
            <w:r>
              <w:rPr>
                <w:rFonts w:asciiTheme="minorHAnsi" w:eastAsiaTheme="minorEastAsia" w:hAnsiTheme="minorHAnsi" w:cstheme="minorBidi"/>
                <w:noProof/>
                <w:sz w:val="22"/>
                <w:szCs w:val="22"/>
                <w:lang w:val="en-US"/>
              </w:rPr>
              <w:tab/>
            </w:r>
            <w:r w:rsidRPr="00180AF0">
              <w:rPr>
                <w:rStyle w:val="Hyperlink"/>
                <w:noProof/>
              </w:rPr>
              <w:t>Результаты для метода бутстрапа</w:t>
            </w:r>
            <w:r>
              <w:rPr>
                <w:noProof/>
                <w:webHidden/>
              </w:rPr>
              <w:tab/>
            </w:r>
            <w:r>
              <w:rPr>
                <w:noProof/>
                <w:webHidden/>
              </w:rPr>
              <w:fldChar w:fldCharType="begin"/>
            </w:r>
            <w:r>
              <w:rPr>
                <w:noProof/>
                <w:webHidden/>
              </w:rPr>
              <w:instrText xml:space="preserve"> PAGEREF _Toc9240915 \h </w:instrText>
            </w:r>
            <w:r>
              <w:rPr>
                <w:noProof/>
                <w:webHidden/>
              </w:rPr>
            </w:r>
            <w:r>
              <w:rPr>
                <w:noProof/>
                <w:webHidden/>
              </w:rPr>
              <w:fldChar w:fldCharType="separate"/>
            </w:r>
            <w:r w:rsidR="00BC122F">
              <w:rPr>
                <w:noProof/>
                <w:webHidden/>
              </w:rPr>
              <w:t>37</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16" w:history="1">
            <w:r w:rsidRPr="00180AF0">
              <w:rPr>
                <w:rStyle w:val="Hyperlink"/>
                <w:noProof/>
              </w:rPr>
              <w:t>5.2.5.</w:t>
            </w:r>
            <w:r>
              <w:rPr>
                <w:rFonts w:asciiTheme="minorHAnsi" w:eastAsiaTheme="minorEastAsia" w:hAnsiTheme="minorHAnsi" w:cstheme="minorBidi"/>
                <w:noProof/>
                <w:sz w:val="22"/>
                <w:szCs w:val="22"/>
                <w:lang w:val="en-US"/>
              </w:rPr>
              <w:tab/>
            </w:r>
            <w:r w:rsidRPr="00180AF0">
              <w:rPr>
                <w:rStyle w:val="Hyperlink"/>
                <w:noProof/>
              </w:rPr>
              <w:t xml:space="preserve">Результаты для метода </w:t>
            </w:r>
            <w:r w:rsidRPr="00180AF0">
              <w:rPr>
                <w:rStyle w:val="Hyperlink"/>
                <w:noProof/>
                <w:lang w:val="en-US"/>
              </w:rPr>
              <w:t>BMCMC</w:t>
            </w:r>
            <w:r>
              <w:rPr>
                <w:noProof/>
                <w:webHidden/>
              </w:rPr>
              <w:tab/>
            </w:r>
            <w:r>
              <w:rPr>
                <w:noProof/>
                <w:webHidden/>
              </w:rPr>
              <w:fldChar w:fldCharType="begin"/>
            </w:r>
            <w:r>
              <w:rPr>
                <w:noProof/>
                <w:webHidden/>
              </w:rPr>
              <w:instrText xml:space="preserve"> PAGEREF _Toc9240916 \h </w:instrText>
            </w:r>
            <w:r>
              <w:rPr>
                <w:noProof/>
                <w:webHidden/>
              </w:rPr>
            </w:r>
            <w:r>
              <w:rPr>
                <w:noProof/>
                <w:webHidden/>
              </w:rPr>
              <w:fldChar w:fldCharType="separate"/>
            </w:r>
            <w:r w:rsidR="00BC122F">
              <w:rPr>
                <w:noProof/>
                <w:webHidden/>
              </w:rPr>
              <w:t>38</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17" w:history="1">
            <w:r w:rsidRPr="00180AF0">
              <w:rPr>
                <w:rStyle w:val="Hyperlink"/>
                <w:noProof/>
              </w:rPr>
              <w:t>5.3.</w:t>
            </w:r>
            <w:r>
              <w:rPr>
                <w:rFonts w:asciiTheme="minorHAnsi" w:eastAsiaTheme="minorEastAsia" w:hAnsiTheme="minorHAnsi" w:cstheme="minorBidi"/>
                <w:noProof/>
                <w:sz w:val="22"/>
                <w:szCs w:val="22"/>
                <w:lang w:val="en-US"/>
              </w:rPr>
              <w:tab/>
            </w:r>
            <w:r w:rsidRPr="00180AF0">
              <w:rPr>
                <w:rStyle w:val="Hyperlink"/>
                <w:noProof/>
              </w:rPr>
              <w:t>Проверка стабильности расчетов при несбалансированной выборке</w:t>
            </w:r>
            <w:r>
              <w:rPr>
                <w:noProof/>
                <w:webHidden/>
              </w:rPr>
              <w:tab/>
            </w:r>
            <w:r>
              <w:rPr>
                <w:noProof/>
                <w:webHidden/>
              </w:rPr>
              <w:fldChar w:fldCharType="begin"/>
            </w:r>
            <w:r>
              <w:rPr>
                <w:noProof/>
                <w:webHidden/>
              </w:rPr>
              <w:instrText xml:space="preserve"> PAGEREF _Toc9240917 \h </w:instrText>
            </w:r>
            <w:r>
              <w:rPr>
                <w:noProof/>
                <w:webHidden/>
              </w:rPr>
            </w:r>
            <w:r>
              <w:rPr>
                <w:noProof/>
                <w:webHidden/>
              </w:rPr>
              <w:fldChar w:fldCharType="separate"/>
            </w:r>
            <w:r w:rsidR="00BC122F">
              <w:rPr>
                <w:noProof/>
                <w:webHidden/>
              </w:rPr>
              <w:t>38</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18" w:history="1">
            <w:r w:rsidRPr="00180AF0">
              <w:rPr>
                <w:rStyle w:val="Hyperlink"/>
                <w:noProof/>
              </w:rPr>
              <w:t>5.4.</w:t>
            </w:r>
            <w:r>
              <w:rPr>
                <w:rFonts w:asciiTheme="minorHAnsi" w:eastAsiaTheme="minorEastAsia" w:hAnsiTheme="minorHAnsi" w:cstheme="minorBidi"/>
                <w:noProof/>
                <w:sz w:val="22"/>
                <w:szCs w:val="22"/>
                <w:lang w:val="en-US"/>
              </w:rPr>
              <w:tab/>
            </w:r>
            <w:r w:rsidRPr="00180AF0">
              <w:rPr>
                <w:rStyle w:val="Hyperlink"/>
                <w:noProof/>
              </w:rPr>
              <w:t xml:space="preserve">Проверка сходимости результатов </w:t>
            </w:r>
            <w:r w:rsidRPr="00180AF0">
              <w:rPr>
                <w:rStyle w:val="Hyperlink"/>
                <w:noProof/>
                <w:lang w:val="en-US"/>
              </w:rPr>
              <w:t>BMCMC</w:t>
            </w:r>
            <w:r>
              <w:rPr>
                <w:noProof/>
                <w:webHidden/>
              </w:rPr>
              <w:tab/>
            </w:r>
            <w:r>
              <w:rPr>
                <w:noProof/>
                <w:webHidden/>
              </w:rPr>
              <w:fldChar w:fldCharType="begin"/>
            </w:r>
            <w:r>
              <w:rPr>
                <w:noProof/>
                <w:webHidden/>
              </w:rPr>
              <w:instrText xml:space="preserve"> PAGEREF _Toc9240918 \h </w:instrText>
            </w:r>
            <w:r>
              <w:rPr>
                <w:noProof/>
                <w:webHidden/>
              </w:rPr>
            </w:r>
            <w:r>
              <w:rPr>
                <w:noProof/>
                <w:webHidden/>
              </w:rPr>
              <w:fldChar w:fldCharType="separate"/>
            </w:r>
            <w:r w:rsidR="00BC122F">
              <w:rPr>
                <w:noProof/>
                <w:webHidden/>
              </w:rPr>
              <w:t>39</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19" w:history="1">
            <w:r w:rsidRPr="00180AF0">
              <w:rPr>
                <w:rStyle w:val="Hyperlink"/>
                <w:noProof/>
              </w:rPr>
              <w:t>5.5.</w:t>
            </w:r>
            <w:r>
              <w:rPr>
                <w:rFonts w:asciiTheme="minorHAnsi" w:eastAsiaTheme="minorEastAsia" w:hAnsiTheme="minorHAnsi" w:cstheme="minorBidi"/>
                <w:noProof/>
                <w:sz w:val="22"/>
                <w:szCs w:val="22"/>
                <w:lang w:val="en-US"/>
              </w:rPr>
              <w:tab/>
            </w:r>
            <w:r w:rsidRPr="00180AF0">
              <w:rPr>
                <w:rStyle w:val="Hyperlink"/>
                <w:noProof/>
              </w:rPr>
              <w:t>Выводы по Эксперименту 1</w:t>
            </w:r>
            <w:r>
              <w:rPr>
                <w:noProof/>
                <w:webHidden/>
              </w:rPr>
              <w:tab/>
            </w:r>
            <w:r>
              <w:rPr>
                <w:noProof/>
                <w:webHidden/>
              </w:rPr>
              <w:fldChar w:fldCharType="begin"/>
            </w:r>
            <w:r>
              <w:rPr>
                <w:noProof/>
                <w:webHidden/>
              </w:rPr>
              <w:instrText xml:space="preserve"> PAGEREF _Toc9240919 \h </w:instrText>
            </w:r>
            <w:r>
              <w:rPr>
                <w:noProof/>
                <w:webHidden/>
              </w:rPr>
            </w:r>
            <w:r>
              <w:rPr>
                <w:noProof/>
                <w:webHidden/>
              </w:rPr>
              <w:fldChar w:fldCharType="separate"/>
            </w:r>
            <w:r w:rsidR="00BC122F">
              <w:rPr>
                <w:noProof/>
                <w:webHidden/>
              </w:rPr>
              <w:t>41</w:t>
            </w:r>
            <w:r>
              <w:rPr>
                <w:noProof/>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920" w:history="1">
            <w:r w:rsidRPr="00180AF0">
              <w:rPr>
                <w:rStyle w:val="Hyperlink"/>
              </w:rPr>
              <w:t>6.</w:t>
            </w:r>
            <w:r>
              <w:rPr>
                <w:rFonts w:asciiTheme="minorHAnsi" w:eastAsiaTheme="minorEastAsia" w:hAnsiTheme="minorHAnsi" w:cstheme="minorBidi"/>
                <w:b w:val="0"/>
                <w:sz w:val="22"/>
                <w:szCs w:val="22"/>
                <w:lang w:val="en-US"/>
              </w:rPr>
              <w:tab/>
            </w:r>
            <w:r w:rsidRPr="00180AF0">
              <w:rPr>
                <w:rStyle w:val="Hyperlink"/>
              </w:rPr>
              <w:t>Эксперимент 2. Построение взаимосвязи между количеством данных и шириной доверительных интервалов</w:t>
            </w:r>
            <w:r>
              <w:rPr>
                <w:webHidden/>
              </w:rPr>
              <w:tab/>
            </w:r>
            <w:r>
              <w:rPr>
                <w:webHidden/>
              </w:rPr>
              <w:fldChar w:fldCharType="begin"/>
            </w:r>
            <w:r>
              <w:rPr>
                <w:webHidden/>
              </w:rPr>
              <w:instrText xml:space="preserve"> PAGEREF _Toc9240920 \h </w:instrText>
            </w:r>
            <w:r>
              <w:rPr>
                <w:webHidden/>
              </w:rPr>
            </w:r>
            <w:r>
              <w:rPr>
                <w:webHidden/>
              </w:rPr>
              <w:fldChar w:fldCharType="separate"/>
            </w:r>
            <w:r w:rsidR="00BC122F">
              <w:rPr>
                <w:webHidden/>
              </w:rPr>
              <w:t>42</w:t>
            </w:r>
            <w:r>
              <w:rPr>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21" w:history="1">
            <w:r w:rsidRPr="00180AF0">
              <w:rPr>
                <w:rStyle w:val="Hyperlink"/>
                <w:noProof/>
              </w:rPr>
              <w:t>6.1.</w:t>
            </w:r>
            <w:r>
              <w:rPr>
                <w:rFonts w:asciiTheme="minorHAnsi" w:eastAsiaTheme="minorEastAsia" w:hAnsiTheme="minorHAnsi" w:cstheme="minorBidi"/>
                <w:noProof/>
                <w:sz w:val="22"/>
                <w:szCs w:val="22"/>
                <w:lang w:val="en-US"/>
              </w:rPr>
              <w:tab/>
            </w:r>
            <w:r w:rsidRPr="00180AF0">
              <w:rPr>
                <w:rStyle w:val="Hyperlink"/>
                <w:noProof/>
              </w:rPr>
              <w:t>Задачи эксперимента</w:t>
            </w:r>
            <w:r>
              <w:rPr>
                <w:noProof/>
                <w:webHidden/>
              </w:rPr>
              <w:tab/>
            </w:r>
            <w:r>
              <w:rPr>
                <w:noProof/>
                <w:webHidden/>
              </w:rPr>
              <w:fldChar w:fldCharType="begin"/>
            </w:r>
            <w:r>
              <w:rPr>
                <w:noProof/>
                <w:webHidden/>
              </w:rPr>
              <w:instrText xml:space="preserve"> PAGEREF _Toc9240921 \h </w:instrText>
            </w:r>
            <w:r>
              <w:rPr>
                <w:noProof/>
                <w:webHidden/>
              </w:rPr>
            </w:r>
            <w:r>
              <w:rPr>
                <w:noProof/>
                <w:webHidden/>
              </w:rPr>
              <w:fldChar w:fldCharType="separate"/>
            </w:r>
            <w:r w:rsidR="00BC122F">
              <w:rPr>
                <w:noProof/>
                <w:webHidden/>
              </w:rPr>
              <w:t>42</w:t>
            </w:r>
            <w:r>
              <w:rPr>
                <w:noProof/>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922" w:history="1">
            <w:r w:rsidRPr="00180AF0">
              <w:rPr>
                <w:rStyle w:val="Hyperlink"/>
              </w:rPr>
              <w:t>7.</w:t>
            </w:r>
            <w:r>
              <w:rPr>
                <w:rFonts w:asciiTheme="minorHAnsi" w:eastAsiaTheme="minorEastAsia" w:hAnsiTheme="minorHAnsi" w:cstheme="minorBidi"/>
                <w:b w:val="0"/>
                <w:sz w:val="22"/>
                <w:szCs w:val="22"/>
                <w:lang w:val="en-US"/>
              </w:rPr>
              <w:tab/>
            </w:r>
            <w:r w:rsidRPr="00180AF0">
              <w:rPr>
                <w:rStyle w:val="Hyperlink"/>
              </w:rPr>
              <w:t>Эксперимент 3. Оптимальное разбиение выборки для наиболее достоверного оценивания ОКУ</w:t>
            </w:r>
            <w:r>
              <w:rPr>
                <w:webHidden/>
              </w:rPr>
              <w:tab/>
            </w:r>
            <w:r>
              <w:rPr>
                <w:webHidden/>
              </w:rPr>
              <w:fldChar w:fldCharType="begin"/>
            </w:r>
            <w:r>
              <w:rPr>
                <w:webHidden/>
              </w:rPr>
              <w:instrText xml:space="preserve"> PAGEREF _Toc9240922 \h </w:instrText>
            </w:r>
            <w:r>
              <w:rPr>
                <w:webHidden/>
              </w:rPr>
            </w:r>
            <w:r>
              <w:rPr>
                <w:webHidden/>
              </w:rPr>
              <w:fldChar w:fldCharType="separate"/>
            </w:r>
            <w:r w:rsidR="00BC122F">
              <w:rPr>
                <w:webHidden/>
              </w:rPr>
              <w:t>43</w:t>
            </w:r>
            <w:r>
              <w:rPr>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23" w:history="1">
            <w:r w:rsidRPr="00180AF0">
              <w:rPr>
                <w:rStyle w:val="Hyperlink"/>
                <w:noProof/>
              </w:rPr>
              <w:t>7.1.</w:t>
            </w:r>
            <w:r>
              <w:rPr>
                <w:rFonts w:asciiTheme="minorHAnsi" w:eastAsiaTheme="minorEastAsia" w:hAnsiTheme="minorHAnsi" w:cstheme="minorBidi"/>
                <w:noProof/>
                <w:sz w:val="22"/>
                <w:szCs w:val="22"/>
                <w:lang w:val="en-US"/>
              </w:rPr>
              <w:tab/>
            </w:r>
            <w:r w:rsidRPr="00180AF0">
              <w:rPr>
                <w:rStyle w:val="Hyperlink"/>
                <w:noProof/>
              </w:rPr>
              <w:t>Задачи эксперимента</w:t>
            </w:r>
            <w:r>
              <w:rPr>
                <w:noProof/>
                <w:webHidden/>
              </w:rPr>
              <w:tab/>
            </w:r>
            <w:r>
              <w:rPr>
                <w:noProof/>
                <w:webHidden/>
              </w:rPr>
              <w:fldChar w:fldCharType="begin"/>
            </w:r>
            <w:r>
              <w:rPr>
                <w:noProof/>
                <w:webHidden/>
              </w:rPr>
              <w:instrText xml:space="preserve"> PAGEREF _Toc9240923 \h </w:instrText>
            </w:r>
            <w:r>
              <w:rPr>
                <w:noProof/>
                <w:webHidden/>
              </w:rPr>
            </w:r>
            <w:r>
              <w:rPr>
                <w:noProof/>
                <w:webHidden/>
              </w:rPr>
              <w:fldChar w:fldCharType="separate"/>
            </w:r>
            <w:r w:rsidR="00BC122F">
              <w:rPr>
                <w:noProof/>
                <w:webHidden/>
              </w:rPr>
              <w:t>43</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24" w:history="1">
            <w:r w:rsidRPr="00180AF0">
              <w:rPr>
                <w:rStyle w:val="Hyperlink"/>
                <w:noProof/>
              </w:rPr>
              <w:t>7.2.</w:t>
            </w:r>
            <w:r>
              <w:rPr>
                <w:rFonts w:asciiTheme="minorHAnsi" w:eastAsiaTheme="minorEastAsia" w:hAnsiTheme="minorHAnsi" w:cstheme="minorBidi"/>
                <w:noProof/>
                <w:sz w:val="22"/>
                <w:szCs w:val="22"/>
                <w:lang w:val="en-US"/>
              </w:rPr>
              <w:tab/>
            </w:r>
            <w:r w:rsidRPr="00180AF0">
              <w:rPr>
                <w:rStyle w:val="Hyperlink"/>
                <w:noProof/>
              </w:rPr>
              <w:t>Расчет доверительного интервала для ОКУ</w:t>
            </w:r>
            <w:r>
              <w:rPr>
                <w:noProof/>
                <w:webHidden/>
              </w:rPr>
              <w:tab/>
            </w:r>
            <w:r>
              <w:rPr>
                <w:noProof/>
                <w:webHidden/>
              </w:rPr>
              <w:fldChar w:fldCharType="begin"/>
            </w:r>
            <w:r>
              <w:rPr>
                <w:noProof/>
                <w:webHidden/>
              </w:rPr>
              <w:instrText xml:space="preserve"> PAGEREF _Toc9240924 \h </w:instrText>
            </w:r>
            <w:r>
              <w:rPr>
                <w:noProof/>
                <w:webHidden/>
              </w:rPr>
            </w:r>
            <w:r>
              <w:rPr>
                <w:noProof/>
                <w:webHidden/>
              </w:rPr>
              <w:fldChar w:fldCharType="separate"/>
            </w:r>
            <w:r w:rsidR="00BC122F">
              <w:rPr>
                <w:noProof/>
                <w:webHidden/>
              </w:rPr>
              <w:t>43</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25" w:history="1">
            <w:r w:rsidRPr="00180AF0">
              <w:rPr>
                <w:rStyle w:val="Hyperlink"/>
                <w:noProof/>
              </w:rPr>
              <w:t>7.3.</w:t>
            </w:r>
            <w:r>
              <w:rPr>
                <w:rFonts w:asciiTheme="minorHAnsi" w:eastAsiaTheme="minorEastAsia" w:hAnsiTheme="minorHAnsi" w:cstheme="minorBidi"/>
                <w:noProof/>
                <w:sz w:val="22"/>
                <w:szCs w:val="22"/>
                <w:lang w:val="en-US"/>
              </w:rPr>
              <w:tab/>
            </w:r>
            <w:r w:rsidRPr="00180AF0">
              <w:rPr>
                <w:rStyle w:val="Hyperlink"/>
                <w:noProof/>
              </w:rPr>
              <w:t>Поиск оптимального разбиения</w:t>
            </w:r>
            <w:r>
              <w:rPr>
                <w:noProof/>
                <w:webHidden/>
              </w:rPr>
              <w:tab/>
            </w:r>
            <w:r>
              <w:rPr>
                <w:noProof/>
                <w:webHidden/>
              </w:rPr>
              <w:fldChar w:fldCharType="begin"/>
            </w:r>
            <w:r>
              <w:rPr>
                <w:noProof/>
                <w:webHidden/>
              </w:rPr>
              <w:instrText xml:space="preserve"> PAGEREF _Toc9240925 \h </w:instrText>
            </w:r>
            <w:r>
              <w:rPr>
                <w:noProof/>
                <w:webHidden/>
              </w:rPr>
            </w:r>
            <w:r>
              <w:rPr>
                <w:noProof/>
                <w:webHidden/>
              </w:rPr>
              <w:fldChar w:fldCharType="separate"/>
            </w:r>
            <w:r w:rsidR="00BC122F">
              <w:rPr>
                <w:noProof/>
                <w:webHidden/>
              </w:rPr>
              <w:t>45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26" w:history="1">
            <w:r w:rsidRPr="00180AF0">
              <w:rPr>
                <w:rStyle w:val="Hyperlink"/>
                <w:noProof/>
              </w:rPr>
              <w:t>7.3.1.</w:t>
            </w:r>
            <w:r>
              <w:rPr>
                <w:rFonts w:asciiTheme="minorHAnsi" w:eastAsiaTheme="minorEastAsia" w:hAnsiTheme="minorHAnsi" w:cstheme="minorBidi"/>
                <w:noProof/>
                <w:sz w:val="22"/>
                <w:szCs w:val="22"/>
                <w:lang w:val="en-US"/>
              </w:rPr>
              <w:tab/>
            </w:r>
            <w:r w:rsidRPr="00180AF0">
              <w:rPr>
                <w:rStyle w:val="Hyperlink"/>
                <w:noProof/>
              </w:rPr>
              <w:t>Методология проведения</w:t>
            </w:r>
            <w:r>
              <w:rPr>
                <w:noProof/>
                <w:webHidden/>
              </w:rPr>
              <w:tab/>
            </w:r>
            <w:r>
              <w:rPr>
                <w:noProof/>
                <w:webHidden/>
              </w:rPr>
              <w:fldChar w:fldCharType="begin"/>
            </w:r>
            <w:r>
              <w:rPr>
                <w:noProof/>
                <w:webHidden/>
              </w:rPr>
              <w:instrText xml:space="preserve"> PAGEREF _Toc9240926 \h </w:instrText>
            </w:r>
            <w:r>
              <w:rPr>
                <w:noProof/>
                <w:webHidden/>
              </w:rPr>
            </w:r>
            <w:r>
              <w:rPr>
                <w:noProof/>
                <w:webHidden/>
              </w:rPr>
              <w:fldChar w:fldCharType="separate"/>
            </w:r>
            <w:r w:rsidR="00BC122F">
              <w:rPr>
                <w:noProof/>
                <w:webHidden/>
              </w:rPr>
              <w:t>45</w:t>
            </w:r>
            <w:r>
              <w:rPr>
                <w:noProof/>
                <w:webHidden/>
              </w:rPr>
              <w:fldChar w:fldCharType="end"/>
            </w:r>
          </w:hyperlink>
        </w:p>
        <w:p w:rsidR="00186735" w:rsidRDefault="00186735" w:rsidP="00186735">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240927" w:history="1">
            <w:r w:rsidRPr="00180AF0">
              <w:rPr>
                <w:rStyle w:val="Hyperlink"/>
                <w:noProof/>
              </w:rPr>
              <w:t>7.3.2.</w:t>
            </w:r>
            <w:r>
              <w:rPr>
                <w:rFonts w:asciiTheme="minorHAnsi" w:eastAsiaTheme="minorEastAsia" w:hAnsiTheme="minorHAnsi" w:cstheme="minorBidi"/>
                <w:noProof/>
                <w:sz w:val="22"/>
                <w:szCs w:val="22"/>
                <w:lang w:val="en-US"/>
              </w:rPr>
              <w:tab/>
            </w:r>
            <w:r w:rsidRPr="00180AF0">
              <w:rPr>
                <w:rStyle w:val="Hyperlink"/>
                <w:noProof/>
              </w:rPr>
              <w:t>Результаты эксперимента</w:t>
            </w:r>
            <w:r>
              <w:rPr>
                <w:noProof/>
                <w:webHidden/>
              </w:rPr>
              <w:tab/>
            </w:r>
            <w:r>
              <w:rPr>
                <w:noProof/>
                <w:webHidden/>
              </w:rPr>
              <w:fldChar w:fldCharType="begin"/>
            </w:r>
            <w:r>
              <w:rPr>
                <w:noProof/>
                <w:webHidden/>
              </w:rPr>
              <w:instrText xml:space="preserve"> PAGEREF _Toc9240927 \h </w:instrText>
            </w:r>
            <w:r>
              <w:rPr>
                <w:noProof/>
                <w:webHidden/>
              </w:rPr>
            </w:r>
            <w:r>
              <w:rPr>
                <w:noProof/>
                <w:webHidden/>
              </w:rPr>
              <w:fldChar w:fldCharType="separate"/>
            </w:r>
            <w:r w:rsidR="00BC122F">
              <w:rPr>
                <w:noProof/>
                <w:webHidden/>
              </w:rPr>
              <w:t>46</w:t>
            </w:r>
            <w:r>
              <w:rPr>
                <w:noProof/>
                <w:webHidden/>
              </w:rPr>
              <w:fldChar w:fldCharType="end"/>
            </w:r>
          </w:hyperlink>
        </w:p>
        <w:p w:rsidR="00186735" w:rsidRDefault="00186735" w:rsidP="00186735">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240928" w:history="1">
            <w:r w:rsidRPr="00180AF0">
              <w:rPr>
                <w:rStyle w:val="Hyperlink"/>
                <w:noProof/>
              </w:rPr>
              <w:t>7.4.</w:t>
            </w:r>
            <w:r>
              <w:rPr>
                <w:rFonts w:asciiTheme="minorHAnsi" w:eastAsiaTheme="minorEastAsia" w:hAnsiTheme="minorHAnsi" w:cstheme="minorBidi"/>
                <w:noProof/>
                <w:sz w:val="22"/>
                <w:szCs w:val="22"/>
                <w:lang w:val="en-US"/>
              </w:rPr>
              <w:tab/>
            </w:r>
            <w:r w:rsidRPr="00180AF0">
              <w:rPr>
                <w:rStyle w:val="Hyperlink"/>
                <w:noProof/>
              </w:rPr>
              <w:t>Выводы по Эксперименту 3</w:t>
            </w:r>
            <w:r>
              <w:rPr>
                <w:noProof/>
                <w:webHidden/>
              </w:rPr>
              <w:tab/>
            </w:r>
            <w:r>
              <w:rPr>
                <w:noProof/>
                <w:webHidden/>
              </w:rPr>
              <w:fldChar w:fldCharType="begin"/>
            </w:r>
            <w:r>
              <w:rPr>
                <w:noProof/>
                <w:webHidden/>
              </w:rPr>
              <w:instrText xml:space="preserve"> PAGEREF _Toc9240928 \h </w:instrText>
            </w:r>
            <w:r>
              <w:rPr>
                <w:noProof/>
                <w:webHidden/>
              </w:rPr>
            </w:r>
            <w:r>
              <w:rPr>
                <w:noProof/>
                <w:webHidden/>
              </w:rPr>
              <w:fldChar w:fldCharType="separate"/>
            </w:r>
            <w:r w:rsidR="00BC122F">
              <w:rPr>
                <w:noProof/>
                <w:webHidden/>
              </w:rPr>
              <w:t>47</w:t>
            </w:r>
            <w:r>
              <w:rPr>
                <w:noProof/>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929" w:history="1">
            <w:r w:rsidRPr="00180AF0">
              <w:rPr>
                <w:rStyle w:val="Hyperlink"/>
              </w:rPr>
              <w:t>8.</w:t>
            </w:r>
            <w:r>
              <w:rPr>
                <w:rFonts w:asciiTheme="minorHAnsi" w:eastAsiaTheme="minorEastAsia" w:hAnsiTheme="minorHAnsi" w:cstheme="minorBidi"/>
                <w:b w:val="0"/>
                <w:sz w:val="22"/>
                <w:szCs w:val="22"/>
                <w:lang w:val="en-US"/>
              </w:rPr>
              <w:tab/>
            </w:r>
            <w:r w:rsidRPr="00180AF0">
              <w:rPr>
                <w:rStyle w:val="Hyperlink"/>
              </w:rPr>
              <w:t>Заключение</w:t>
            </w:r>
            <w:r>
              <w:rPr>
                <w:webHidden/>
              </w:rPr>
              <w:tab/>
            </w:r>
            <w:r>
              <w:rPr>
                <w:webHidden/>
              </w:rPr>
              <w:fldChar w:fldCharType="begin"/>
            </w:r>
            <w:r>
              <w:rPr>
                <w:webHidden/>
              </w:rPr>
              <w:instrText xml:space="preserve"> PAGEREF _Toc9240929 \h </w:instrText>
            </w:r>
            <w:r>
              <w:rPr>
                <w:webHidden/>
              </w:rPr>
            </w:r>
            <w:r>
              <w:rPr>
                <w:webHidden/>
              </w:rPr>
              <w:fldChar w:fldCharType="separate"/>
            </w:r>
            <w:r w:rsidR="00BC122F">
              <w:rPr>
                <w:webHidden/>
              </w:rPr>
              <w:t>49</w:t>
            </w:r>
            <w:r>
              <w:rPr>
                <w:webHidden/>
              </w:rPr>
              <w:fldChar w:fldCharType="end"/>
            </w:r>
          </w:hyperlink>
        </w:p>
        <w:p w:rsidR="00186735" w:rsidRDefault="00186735" w:rsidP="00186735">
          <w:pPr>
            <w:pStyle w:val="TOC1"/>
            <w:tabs>
              <w:tab w:val="left" w:pos="480"/>
            </w:tabs>
            <w:rPr>
              <w:rFonts w:asciiTheme="minorHAnsi" w:eastAsiaTheme="minorEastAsia" w:hAnsiTheme="minorHAnsi" w:cstheme="minorBidi"/>
              <w:b w:val="0"/>
              <w:sz w:val="22"/>
              <w:szCs w:val="22"/>
              <w:lang w:val="en-US"/>
            </w:rPr>
          </w:pPr>
          <w:hyperlink w:anchor="_Toc9240930" w:history="1">
            <w:r w:rsidRPr="00180AF0">
              <w:rPr>
                <w:rStyle w:val="Hyperlink"/>
              </w:rPr>
              <w:t>9.</w:t>
            </w:r>
            <w:r>
              <w:rPr>
                <w:rFonts w:asciiTheme="minorHAnsi" w:eastAsiaTheme="minorEastAsia" w:hAnsiTheme="minorHAnsi" w:cstheme="minorBidi"/>
                <w:b w:val="0"/>
                <w:sz w:val="22"/>
                <w:szCs w:val="22"/>
                <w:lang w:val="en-US"/>
              </w:rPr>
              <w:tab/>
            </w:r>
            <w:r w:rsidRPr="00180AF0">
              <w:rPr>
                <w:rStyle w:val="Hyperlink"/>
              </w:rPr>
              <w:t>Список использованной литературы</w:t>
            </w:r>
            <w:r>
              <w:rPr>
                <w:webHidden/>
              </w:rPr>
              <w:tab/>
            </w:r>
            <w:r>
              <w:rPr>
                <w:webHidden/>
              </w:rPr>
              <w:fldChar w:fldCharType="begin"/>
            </w:r>
            <w:r>
              <w:rPr>
                <w:webHidden/>
              </w:rPr>
              <w:instrText xml:space="preserve"> PAGEREF _Toc9240930 \h </w:instrText>
            </w:r>
            <w:r>
              <w:rPr>
                <w:webHidden/>
              </w:rPr>
            </w:r>
            <w:r>
              <w:rPr>
                <w:webHidden/>
              </w:rPr>
              <w:fldChar w:fldCharType="separate"/>
            </w:r>
            <w:r w:rsidR="00BC122F">
              <w:rPr>
                <w:webHidden/>
              </w:rPr>
              <w:t>50</w:t>
            </w:r>
            <w:r>
              <w:rPr>
                <w:webHidden/>
              </w:rPr>
              <w:fldChar w:fldCharType="end"/>
            </w:r>
          </w:hyperlink>
        </w:p>
        <w:p w:rsidR="00186735" w:rsidRDefault="00186735" w:rsidP="00186735">
          <w:pPr>
            <w:pStyle w:val="TOC1"/>
            <w:rPr>
              <w:rFonts w:asciiTheme="minorHAnsi" w:eastAsiaTheme="minorEastAsia" w:hAnsiTheme="minorHAnsi" w:cstheme="minorBidi"/>
              <w:b w:val="0"/>
              <w:sz w:val="22"/>
              <w:szCs w:val="22"/>
              <w:lang w:val="en-US"/>
            </w:rPr>
          </w:pPr>
          <w:hyperlink w:anchor="_Toc9240931" w:history="1">
            <w:r w:rsidRPr="00180AF0">
              <w:rPr>
                <w:rStyle w:val="Hyperlink"/>
              </w:rPr>
              <w:t>Приложение 1. Используемые в расчетах файлы</w:t>
            </w:r>
            <w:r>
              <w:rPr>
                <w:webHidden/>
              </w:rPr>
              <w:tab/>
            </w:r>
            <w:r>
              <w:rPr>
                <w:webHidden/>
              </w:rPr>
              <w:fldChar w:fldCharType="begin"/>
            </w:r>
            <w:r>
              <w:rPr>
                <w:webHidden/>
              </w:rPr>
              <w:instrText xml:space="preserve"> PAGEREF _Toc9240931 \h </w:instrText>
            </w:r>
            <w:r>
              <w:rPr>
                <w:webHidden/>
              </w:rPr>
            </w:r>
            <w:r>
              <w:rPr>
                <w:webHidden/>
              </w:rPr>
              <w:fldChar w:fldCharType="separate"/>
            </w:r>
            <w:r w:rsidR="00BC122F">
              <w:rPr>
                <w:webHidden/>
              </w:rPr>
              <w:t>53</w:t>
            </w:r>
            <w:r>
              <w:rPr>
                <w:webHidden/>
              </w:rPr>
              <w:fldChar w:fldCharType="end"/>
            </w:r>
          </w:hyperlink>
        </w:p>
        <w:p w:rsidR="00631BD5" w:rsidRDefault="00631BD5" w:rsidP="00B84694">
          <w:pPr>
            <w:spacing w:line="240" w:lineRule="auto"/>
          </w:pPr>
          <w:r>
            <w:rPr>
              <w:noProof/>
            </w:rPr>
            <w:fldChar w:fldCharType="end"/>
          </w:r>
        </w:p>
      </w:sdtContent>
    </w:sdt>
    <w:p w:rsidR="008542A1" w:rsidRDefault="008542A1" w:rsidP="0077087D">
      <w:r>
        <w:br w:type="page"/>
      </w:r>
    </w:p>
    <w:p w:rsidR="00FF63AD" w:rsidRPr="008542A1" w:rsidRDefault="008542A1" w:rsidP="0077087D">
      <w:pPr>
        <w:pStyle w:val="Heading1"/>
      </w:pPr>
      <w:bookmarkStart w:id="0" w:name="_Toc9240874"/>
      <w:r w:rsidRPr="008542A1">
        <w:lastRenderedPageBreak/>
        <w:t>Введение</w:t>
      </w:r>
      <w:bookmarkEnd w:id="0"/>
    </w:p>
    <w:p w:rsidR="00FD3BE9" w:rsidRDefault="00FD3BE9" w:rsidP="00FD3BE9">
      <w:pPr>
        <w:rPr>
          <w:sz w:val="22"/>
        </w:rPr>
      </w:pPr>
      <w:r>
        <w:t xml:space="preserve">Одним из ключевых драйверов исследований по теме оценки кредитного риска была разработка и принятие </w:t>
      </w:r>
      <w:proofErr w:type="spellStart"/>
      <w:r>
        <w:t>Базельского</w:t>
      </w:r>
      <w:proofErr w:type="spellEnd"/>
      <w:r>
        <w:t xml:space="preserve"> соглашения в 1988 г. Именно с этим событием связано начало большинства исследований в этой области. Проблема оценки кредитных рисков стала особенно важной после международного кризиса 2008 г., когда было опубликовано большое количество работ по нашей теме. Сегодня тема также актуальна, особенно в связи с вступлением в 2018 г. в силу нового </w:t>
      </w:r>
      <w:r w:rsidR="00A409A4">
        <w:t>Международного</w:t>
      </w:r>
      <w:r w:rsidR="00A409A4" w:rsidRPr="00A409A4">
        <w:t xml:space="preserve"> стандарт</w:t>
      </w:r>
      <w:r w:rsidR="00A409A4">
        <w:t>а</w:t>
      </w:r>
      <w:r w:rsidR="00A409A4" w:rsidRPr="00A409A4">
        <w:t xml:space="preserve"> финансовой отчётности (IFRS) 9 «Финансовые инструменты»</w:t>
      </w:r>
      <w:r>
        <w:t xml:space="preserve"> </w:t>
      </w:r>
      <w:r w:rsidR="00A409A4">
        <w:t xml:space="preserve">(далее – </w:t>
      </w:r>
      <w:r>
        <w:t>МС</w:t>
      </w:r>
      <w:r w:rsidR="00A409A4">
        <w:t>ФО 9).</w:t>
      </w:r>
    </w:p>
    <w:p w:rsidR="00FD3BE9" w:rsidRDefault="00FD3BE9" w:rsidP="00FD3BE9">
      <w:r>
        <w:t xml:space="preserve">Один из распространенных методов оценки (моделирования) кредитных рисков – построение матриц переходных вероятностей. Такие матрицы строятся для расчета вероятности ухудшения (улучшения) рейтинга заемщика, а также дефолта по его обязательствам, в том числе в течение нескольких лет. В своей работе мы рассматриваем особенности применения метода матриц переходных вероятностей при оценке кредитного риска заемщиков. </w:t>
      </w:r>
    </w:p>
    <w:p w:rsidR="00A409A4" w:rsidRDefault="00D96263" w:rsidP="0077087D">
      <w:r w:rsidRPr="00D96263">
        <w:t xml:space="preserve">Итак, ввиду широкой применимости метода одной из насущных проблем кредитных организаций является оценка достаточности данных при построении таких матриц. Мы рассматриваем проблему </w:t>
      </w:r>
      <w:r w:rsidR="00FD3BE9">
        <w:t>не</w:t>
      </w:r>
      <w:r w:rsidRPr="00D96263">
        <w:t>достаточности данных как проблему увеличения неточности оценок параметров матрицы при недостатке данных</w:t>
      </w:r>
      <w:r w:rsidR="00FD3BE9">
        <w:t>, а также неточности оценки ожидаемых кредитных убытков (ОКУ)</w:t>
      </w:r>
      <w:r w:rsidRPr="00D96263">
        <w:t xml:space="preserve">. </w:t>
      </w:r>
    </w:p>
    <w:p w:rsidR="00FD3BE9" w:rsidRPr="00A409A4" w:rsidRDefault="00D96263" w:rsidP="0077087D">
      <w:r w:rsidRPr="00D96263">
        <w:t xml:space="preserve">В связи с этим </w:t>
      </w:r>
      <w:r w:rsidR="00A409A4">
        <w:t xml:space="preserve">в рамках работы мы ставим перед собой </w:t>
      </w:r>
      <w:r w:rsidR="00FD3BE9" w:rsidRPr="00A409A4">
        <w:rPr>
          <w:b/>
        </w:rPr>
        <w:t>цель</w:t>
      </w:r>
      <w:r w:rsidR="00FD3BE9">
        <w:t xml:space="preserve"> при помощи различных методов оценить </w:t>
      </w:r>
      <w:r w:rsidR="00A409A4">
        <w:t>влияние недостатка данных на доверительные оценки вероятностей дефолта (</w:t>
      </w:r>
      <w:r w:rsidR="00A409A4">
        <w:rPr>
          <w:lang w:val="en-US"/>
        </w:rPr>
        <w:t>PD</w:t>
      </w:r>
      <w:r w:rsidR="00A409A4" w:rsidRPr="00A409A4">
        <w:t xml:space="preserve"> – </w:t>
      </w:r>
      <w:r w:rsidR="00A409A4">
        <w:rPr>
          <w:lang w:val="en-US"/>
        </w:rPr>
        <w:t>probability</w:t>
      </w:r>
      <w:r w:rsidR="00A409A4" w:rsidRPr="00A409A4">
        <w:t xml:space="preserve"> </w:t>
      </w:r>
      <w:r w:rsidR="00A409A4">
        <w:rPr>
          <w:lang w:val="en-US"/>
        </w:rPr>
        <w:t>of</w:t>
      </w:r>
      <w:r w:rsidR="00A409A4" w:rsidRPr="00A409A4">
        <w:t xml:space="preserve"> </w:t>
      </w:r>
      <w:r w:rsidR="00A409A4">
        <w:rPr>
          <w:lang w:val="en-US"/>
        </w:rPr>
        <w:t>default</w:t>
      </w:r>
      <w:r w:rsidR="00A409A4" w:rsidRPr="00A409A4">
        <w:t xml:space="preserve">) </w:t>
      </w:r>
      <w:r w:rsidR="00A409A4">
        <w:t>и ожидаемых кредитных убытков (ОКУ), а также</w:t>
      </w:r>
      <w:r w:rsidR="00FD3BE9">
        <w:t xml:space="preserve"> </w:t>
      </w:r>
      <w:r w:rsidR="00A409A4">
        <w:t>определить, в каких случаях возможно увеличить эффективность оценок параметров выше (</w:t>
      </w:r>
      <w:r w:rsidR="00A409A4">
        <w:rPr>
          <w:lang w:val="en-US"/>
        </w:rPr>
        <w:t>PD</w:t>
      </w:r>
      <w:r w:rsidR="00A409A4" w:rsidRPr="00A409A4">
        <w:t xml:space="preserve"> </w:t>
      </w:r>
      <w:r w:rsidR="00A409A4">
        <w:t>и ОКУ).</w:t>
      </w:r>
    </w:p>
    <w:p w:rsidR="00D96263" w:rsidRPr="00D96263" w:rsidRDefault="00A409A4" w:rsidP="0077087D">
      <w:r>
        <w:t>Из цели работы непосредственно следуют её задачи</w:t>
      </w:r>
      <w:r w:rsidR="00D96263" w:rsidRPr="00D96263">
        <w:t>:</w:t>
      </w:r>
    </w:p>
    <w:p w:rsidR="00A409A4" w:rsidRDefault="00A409A4" w:rsidP="0077087D">
      <w:pPr>
        <w:pStyle w:val="ListParagraph"/>
        <w:numPr>
          <w:ilvl w:val="0"/>
          <w:numId w:val="2"/>
        </w:numPr>
      </w:pPr>
      <w:r>
        <w:t>Рассмотреть в общем виде требование регулятора (ЦБ РФ) и МСФО 9 в части расчета ожидаемых кредитных убытков (ОКУ)</w:t>
      </w:r>
      <w:r w:rsidR="006A7EF7">
        <w:t>, провести общий обзор методов, применяемых при моделировании вероятности дефолта</w:t>
      </w:r>
      <w:r w:rsidR="00682EFB">
        <w:t xml:space="preserve"> (выполнено в п. 2 настоящей работы)</w:t>
      </w:r>
      <w:r>
        <w:t>.</w:t>
      </w:r>
    </w:p>
    <w:p w:rsidR="006A7EF7" w:rsidRDefault="006A7EF7" w:rsidP="006A7EF7">
      <w:pPr>
        <w:pStyle w:val="ListParagraph"/>
        <w:numPr>
          <w:ilvl w:val="0"/>
          <w:numId w:val="2"/>
        </w:numPr>
      </w:pPr>
      <w:r>
        <w:t>Рассмотреть основные методы построения матриц переходных вероятностей и внесения корректировок для большего соответствия наблюдаемым данным (выполнено в п. 3 настоящей работы).</w:t>
      </w:r>
    </w:p>
    <w:p w:rsidR="001A5AD9" w:rsidRDefault="00A409A4" w:rsidP="001A5AD9">
      <w:pPr>
        <w:pStyle w:val="ListParagraph"/>
        <w:numPr>
          <w:ilvl w:val="0"/>
          <w:numId w:val="2"/>
        </w:numPr>
      </w:pPr>
      <w:r>
        <w:lastRenderedPageBreak/>
        <w:t>Определить возможные проблемы,</w:t>
      </w:r>
      <w:r w:rsidR="001A5AD9">
        <w:t xml:space="preserve"> связанные с недостаточностью данных,</w:t>
      </w:r>
      <w:r>
        <w:t xml:space="preserve"> с которыми может столкнуться аналитик при </w:t>
      </w:r>
      <w:r w:rsidR="001A5AD9">
        <w:t>оценке вероятностей дефолта при помощи матриц переходных вероятностей</w:t>
      </w:r>
      <w:r w:rsidR="00682EFB">
        <w:t xml:space="preserve"> (выполнено в п. </w:t>
      </w:r>
      <w:r w:rsidR="00D74511">
        <w:t>3</w:t>
      </w:r>
      <w:r w:rsidR="00682EFB">
        <w:t xml:space="preserve"> настоящей работы)</w:t>
      </w:r>
      <w:r w:rsidR="001A5AD9">
        <w:t>.</w:t>
      </w:r>
    </w:p>
    <w:p w:rsidR="00D96263" w:rsidRDefault="00D96263" w:rsidP="0077087D">
      <w:pPr>
        <w:pStyle w:val="ListParagraph"/>
        <w:numPr>
          <w:ilvl w:val="0"/>
          <w:numId w:val="2"/>
        </w:numPr>
      </w:pPr>
      <w:r w:rsidRPr="00D96263">
        <w:t>Рассмотреть различные методы построения доверительных интервалов для матриц переходных вероятностей</w:t>
      </w:r>
      <w:r w:rsidR="00682EFB">
        <w:t xml:space="preserve"> (выполнено в п. 4 настоящей работы)</w:t>
      </w:r>
      <w:r w:rsidRPr="00D96263">
        <w:t>.</w:t>
      </w:r>
    </w:p>
    <w:p w:rsidR="00A409A4" w:rsidRDefault="00A409A4" w:rsidP="0077087D">
      <w:pPr>
        <w:pStyle w:val="ListParagraph"/>
        <w:numPr>
          <w:ilvl w:val="0"/>
          <w:numId w:val="2"/>
        </w:numPr>
      </w:pPr>
      <w:r>
        <w:t>Провести тестирование методов</w:t>
      </w:r>
      <w:r w:rsidR="001A5AD9">
        <w:t xml:space="preserve"> на адекватность. В частности, оценить:</w:t>
      </w:r>
    </w:p>
    <w:p w:rsidR="001A5AD9" w:rsidRDefault="001A5AD9" w:rsidP="001A5AD9">
      <w:pPr>
        <w:pStyle w:val="ListParagraph"/>
        <w:numPr>
          <w:ilvl w:val="1"/>
          <w:numId w:val="2"/>
        </w:numPr>
      </w:pPr>
      <w:r>
        <w:t>среднюю долю случаев, в которых 95%-</w:t>
      </w:r>
      <w:proofErr w:type="spellStart"/>
      <w:r>
        <w:t>ный</w:t>
      </w:r>
      <w:proofErr w:type="spellEnd"/>
      <w:r>
        <w:t xml:space="preserve"> доверительный интервал «накрывает» истинное значение параметра для каждого из методов</w:t>
      </w:r>
      <w:r w:rsidR="00682EFB">
        <w:t xml:space="preserve"> (выполнено в п. 5.2 настоящей работы)</w:t>
      </w:r>
      <w:r>
        <w:t>,</w:t>
      </w:r>
    </w:p>
    <w:p w:rsidR="001A5AD9" w:rsidRDefault="001A5AD9" w:rsidP="001A5AD9">
      <w:pPr>
        <w:pStyle w:val="ListParagraph"/>
        <w:numPr>
          <w:ilvl w:val="1"/>
          <w:numId w:val="2"/>
        </w:numPr>
      </w:pPr>
      <w:r>
        <w:t>влияние несбалансированности выборки на получаемые результаты</w:t>
      </w:r>
      <w:r w:rsidR="00682EFB">
        <w:t xml:space="preserve"> (выполнено в п. 5.3 настоящей работы)</w:t>
      </w:r>
      <w:r>
        <w:t>,</w:t>
      </w:r>
    </w:p>
    <w:p w:rsidR="001A5AD9" w:rsidRPr="00D96263" w:rsidRDefault="001A5AD9" w:rsidP="001A5AD9">
      <w:pPr>
        <w:pStyle w:val="ListParagraph"/>
        <w:numPr>
          <w:ilvl w:val="1"/>
          <w:numId w:val="2"/>
        </w:numPr>
      </w:pPr>
      <w:r>
        <w:t xml:space="preserve">сходимость методов (актуально для методов, основанных на байесовском </w:t>
      </w:r>
      <w:proofErr w:type="spellStart"/>
      <w:r>
        <w:t>переоценивании</w:t>
      </w:r>
      <w:proofErr w:type="spellEnd"/>
      <w:r>
        <w:t>)</w:t>
      </w:r>
      <w:r w:rsidR="00682EFB">
        <w:t xml:space="preserve"> (выполнено в п. 5.4 настоящей работы)</w:t>
      </w:r>
      <w:r>
        <w:t>.</w:t>
      </w:r>
    </w:p>
    <w:p w:rsidR="00D96263" w:rsidRPr="00D96263" w:rsidRDefault="00682EFB" w:rsidP="0077087D">
      <w:pPr>
        <w:pStyle w:val="ListParagraph"/>
        <w:numPr>
          <w:ilvl w:val="0"/>
          <w:numId w:val="2"/>
        </w:numPr>
      </w:pPr>
      <w:r>
        <w:t>Построить взаимосвязь между количеством данных и шириной доверительных интервалов (выполнено в п. 6 настоящей работы).</w:t>
      </w:r>
    </w:p>
    <w:p w:rsidR="00D96263" w:rsidRDefault="00D96263" w:rsidP="0077087D">
      <w:pPr>
        <w:pStyle w:val="ListParagraph"/>
        <w:numPr>
          <w:ilvl w:val="0"/>
          <w:numId w:val="2"/>
        </w:numPr>
      </w:pPr>
      <w:r w:rsidRPr="00D96263">
        <w:t>Оценить необходимый объем данных для оценивания параметров матрицы</w:t>
      </w:r>
      <w:r w:rsidR="00682EFB">
        <w:t xml:space="preserve"> с заданной точностью (выполнено в п. 6 настоящей работы)</w:t>
      </w:r>
      <w:r w:rsidRPr="00D96263">
        <w:t>.</w:t>
      </w:r>
    </w:p>
    <w:p w:rsidR="00682EFB" w:rsidRDefault="00682EFB" w:rsidP="0077087D">
      <w:pPr>
        <w:pStyle w:val="ListParagraph"/>
        <w:numPr>
          <w:ilvl w:val="0"/>
          <w:numId w:val="2"/>
        </w:numPr>
      </w:pPr>
      <w:r>
        <w:t xml:space="preserve">Определить возможность и методологию применения доверительных оценок вероятностей дефолта </w:t>
      </w:r>
      <w:r w:rsidRPr="00682EFB">
        <w:t>(</w:t>
      </w:r>
      <w:r>
        <w:rPr>
          <w:lang w:val="en-US"/>
        </w:rPr>
        <w:t>PD</w:t>
      </w:r>
      <w:r w:rsidRPr="00682EFB">
        <w:t xml:space="preserve">) </w:t>
      </w:r>
      <w:r>
        <w:t>для доверительного анализа ожидаемых кредитных убытков (ОКУ) на реальных данных (выполнено в п. 7.2 настоящей работы).</w:t>
      </w:r>
    </w:p>
    <w:p w:rsidR="00682EFB" w:rsidRDefault="00682EFB" w:rsidP="0077087D">
      <w:pPr>
        <w:pStyle w:val="ListParagraph"/>
        <w:numPr>
          <w:ilvl w:val="0"/>
          <w:numId w:val="2"/>
        </w:numPr>
      </w:pPr>
      <w:r>
        <w:t>Применить доверительные интервалы для вероятностей дефолта (</w:t>
      </w:r>
      <w:r>
        <w:rPr>
          <w:lang w:val="en-US"/>
        </w:rPr>
        <w:t>PD</w:t>
      </w:r>
      <w:r>
        <w:t>)</w:t>
      </w:r>
      <w:r w:rsidRPr="00682EFB">
        <w:t xml:space="preserve"> </w:t>
      </w:r>
      <w:r>
        <w:t>для построения доверительных интервалов для ожидаемых кредитных убытков (ОКУ) с целью нахождения оптимальной группировки данных, при которой ширина доверительного интервала для ожидаемых кредитных убытков (ОКУ) была бы минимальна.</w:t>
      </w:r>
    </w:p>
    <w:p w:rsidR="00044445" w:rsidRDefault="00044445" w:rsidP="00044445">
      <w:r>
        <w:t xml:space="preserve">При выполнении этих задач мы сможем лучше понять проблему, </w:t>
      </w:r>
      <w:r w:rsidRPr="00044445">
        <w:rPr>
          <w:b/>
        </w:rPr>
        <w:t>актуальную</w:t>
      </w:r>
      <w:r>
        <w:t>, как уже говорилось ранее, по ряду причин:</w:t>
      </w:r>
    </w:p>
    <w:p w:rsidR="00044445" w:rsidRDefault="00044445" w:rsidP="00044445">
      <w:pPr>
        <w:pStyle w:val="ListParagraph"/>
        <w:numPr>
          <w:ilvl w:val="0"/>
          <w:numId w:val="29"/>
        </w:numPr>
      </w:pPr>
      <w:r>
        <w:t>оценка кредитных рисков подпадает под непосредственный контроль регулятора (ЦБ РФ) и МСФО 9,</w:t>
      </w:r>
    </w:p>
    <w:p w:rsidR="00044445" w:rsidRDefault="00044445" w:rsidP="00044445">
      <w:pPr>
        <w:pStyle w:val="ListParagraph"/>
        <w:numPr>
          <w:ilvl w:val="0"/>
          <w:numId w:val="29"/>
        </w:numPr>
      </w:pPr>
      <w:r>
        <w:t>рассматриваемый в работе метода матриц миграций является лучшей практикой в банковском секторе и требует дополнительного изучения в части доверительного оценивания,</w:t>
      </w:r>
    </w:p>
    <w:p w:rsidR="00044445" w:rsidRDefault="00044445" w:rsidP="00044445">
      <w:pPr>
        <w:pStyle w:val="ListParagraph"/>
        <w:numPr>
          <w:ilvl w:val="0"/>
          <w:numId w:val="29"/>
        </w:numPr>
      </w:pPr>
      <w:r>
        <w:t>проблема данных и их достаточности является наиболее важной для аналитика, работающего в любой сфере,</w:t>
      </w:r>
    </w:p>
    <w:p w:rsidR="00044445" w:rsidRDefault="00044445" w:rsidP="00044445">
      <w:pPr>
        <w:pStyle w:val="ListParagraph"/>
        <w:numPr>
          <w:ilvl w:val="0"/>
          <w:numId w:val="29"/>
        </w:numPr>
      </w:pPr>
      <w:r>
        <w:lastRenderedPageBreak/>
        <w:t>результаты расчетов кредитных рисков могут повлиять не только на уровень резервирования Банка, но и на его стратегическую политику, трансфертное ценообразование</w:t>
      </w:r>
      <w:r w:rsidRPr="00044445">
        <w:t xml:space="preserve"> </w:t>
      </w:r>
      <w:r>
        <w:t>и ценообразование, основанное на оценке риска заемщика.</w:t>
      </w:r>
    </w:p>
    <w:p w:rsidR="00044445" w:rsidRDefault="00044445" w:rsidP="00044445">
      <w:r>
        <w:t xml:space="preserve">Новизна работы заключается прежде всего </w:t>
      </w:r>
      <w:r w:rsidR="007D3BA5">
        <w:t>в части определения объема данных, необходимого для оценки вероятностей дефолта на заданном уровне точности (Эксперимент 2 – п. 6), а также демонстрации возможности применения данных методов для поиска оптимальной группировки заемщиков в укрупненные рейтинговые группы (Эксперимент 3 – п. 7).</w:t>
      </w:r>
    </w:p>
    <w:p w:rsidR="007D3BA5" w:rsidRDefault="007D3BA5" w:rsidP="00044445">
      <w:r>
        <w:t>Настоящая работа структурирована следующим образом.</w:t>
      </w:r>
    </w:p>
    <w:p w:rsidR="007D3BA5" w:rsidRDefault="007D3BA5" w:rsidP="00044445">
      <w:r>
        <w:t xml:space="preserve">Пункты 2 и 3 работы посвящены общему порядку расчета ожидаемых кредитных убытков в коммерческом банке, различным методам оценки вероятностей дефолта, а также различным методам построения матриц переходных вероятностей. Читатель, знакомый с порядком оценивания кредитных рисков и вероятностей дефолта в банковской сфере, может без особого ущерба для понимания пропустить </w:t>
      </w:r>
      <w:proofErr w:type="spellStart"/>
      <w:r>
        <w:t>пп</w:t>
      </w:r>
      <w:proofErr w:type="spellEnd"/>
      <w:r>
        <w:t xml:space="preserve">. 2-3 настоящей работы. </w:t>
      </w:r>
    </w:p>
    <w:p w:rsidR="007D3BA5" w:rsidRDefault="007D3BA5" w:rsidP="00044445">
      <w:r>
        <w:t>П. 4 работы описывает и характеризует различные методы доверительного оценивания матриц переходных вероятностей, имеющиеся в литературе.</w:t>
      </w:r>
    </w:p>
    <w:p w:rsidR="00FF1F80" w:rsidRDefault="007D3BA5" w:rsidP="00044445">
      <w:r>
        <w:t>П. 5-7 посвящены различным экспериментам на случайно сгенерированных и реальных данных</w:t>
      </w:r>
      <w:r w:rsidR="00FF1F80">
        <w:t>. Эксперимент 1 (п. 5) осуществляет тестирование методов построения доверительных интервалов для матриц переходных вероятностей. Эксперимент 2 (п. 6) посвящен составлению таблицы объемов необходимых данных для построения оценок на заданном уровне точности. Эксперимент 3 (п. 7) посвящен доверительному оцениванию ожидаемых кредитных убытков (ОКУ) и оптимальной группировке состояний заемщиков.</w:t>
      </w:r>
    </w:p>
    <w:p w:rsidR="00FF1F80" w:rsidRPr="00FF1F80" w:rsidRDefault="00FF1F80" w:rsidP="00044445">
      <w:r>
        <w:t>В п. 8 приводятся заключительные выводы по работе.</w:t>
      </w:r>
    </w:p>
    <w:p w:rsidR="00A2469F" w:rsidRDefault="00A2469F" w:rsidP="0077087D">
      <w:r>
        <w:br w:type="page"/>
      </w:r>
    </w:p>
    <w:p w:rsidR="008542A1" w:rsidRDefault="00A2469F" w:rsidP="0077087D">
      <w:pPr>
        <w:pStyle w:val="Heading1"/>
      </w:pPr>
      <w:bookmarkStart w:id="1" w:name="_Toc9240875"/>
      <w:r w:rsidRPr="00A2469F">
        <w:lastRenderedPageBreak/>
        <w:t xml:space="preserve">Общий </w:t>
      </w:r>
      <w:r w:rsidRPr="00E64C79">
        <w:t>подход</w:t>
      </w:r>
      <w:r w:rsidRPr="00A2469F">
        <w:t xml:space="preserve"> к моделированию вероятностей дефолта</w:t>
      </w:r>
      <w:bookmarkEnd w:id="1"/>
    </w:p>
    <w:p w:rsidR="00D74511" w:rsidRDefault="00D74511" w:rsidP="0077087D">
      <w:pPr>
        <w:pStyle w:val="Heading2"/>
      </w:pPr>
      <w:bookmarkStart w:id="2" w:name="_Toc9240876"/>
      <w:r>
        <w:t>Задачи, рассматриваемые в главе</w:t>
      </w:r>
      <w:bookmarkEnd w:id="2"/>
    </w:p>
    <w:p w:rsidR="006A7EF7" w:rsidRPr="006A7EF7" w:rsidRDefault="006A7EF7" w:rsidP="006A7EF7">
      <w:r>
        <w:t xml:space="preserve">Настоящая глава ставит перед собой целью </w:t>
      </w:r>
      <w:r w:rsidRPr="006A7EF7">
        <w:t xml:space="preserve">в общем виде </w:t>
      </w:r>
      <w:r>
        <w:t>р</w:t>
      </w:r>
      <w:r w:rsidRPr="006A7EF7">
        <w:t xml:space="preserve">ассмотреть </w:t>
      </w:r>
      <w:r>
        <w:t>требования</w:t>
      </w:r>
      <w:r w:rsidRPr="006A7EF7">
        <w:t xml:space="preserve"> регулятора (ЦБ РФ) и МСФО 9 в части расчета ож</w:t>
      </w:r>
      <w:r>
        <w:t>идаемых кредитных убытков (ОКУ). Кроме того, в главе проводится</w:t>
      </w:r>
      <w:r w:rsidRPr="006A7EF7">
        <w:t xml:space="preserve"> обзор методов, применяемых при мо</w:t>
      </w:r>
      <w:r>
        <w:t>делировании вероятности дефолта</w:t>
      </w:r>
      <w:r w:rsidRPr="006A7EF7">
        <w:t>.</w:t>
      </w:r>
    </w:p>
    <w:p w:rsidR="008542A1" w:rsidRPr="008542A1" w:rsidRDefault="00D74511" w:rsidP="0077087D">
      <w:pPr>
        <w:pStyle w:val="Heading2"/>
      </w:pPr>
      <w:bookmarkStart w:id="3" w:name="_Toc9240877"/>
      <w:r>
        <w:t>Общий подход к расчету ожидаемых кредитных убытков (ОКУ)</w:t>
      </w:r>
      <w:bookmarkEnd w:id="3"/>
    </w:p>
    <w:p w:rsidR="00745EDC" w:rsidRDefault="00745EDC" w:rsidP="00745EDC">
      <w:r>
        <w:t xml:space="preserve">Согласно требованиям </w:t>
      </w:r>
      <w:proofErr w:type="spellStart"/>
      <w:r>
        <w:t>Базельского</w:t>
      </w:r>
      <w:proofErr w:type="spellEnd"/>
      <w:r>
        <w:t xml:space="preserve"> комитета и МСФО (</w:t>
      </w:r>
      <w:r>
        <w:rPr>
          <w:lang w:val="en-US"/>
        </w:rPr>
        <w:t>IFRS</w:t>
      </w:r>
      <w:r>
        <w:t>) 9, размер ожидаемых кредитных убытков по портфелю Банка рассчитывается по следующей формуле:</w:t>
      </w:r>
    </w:p>
    <w:p w:rsidR="00745EDC" w:rsidRPr="008B43D0" w:rsidRDefault="00745EDC" w:rsidP="00745EDC">
      <w:pPr>
        <w:rPr>
          <w:rFonts w:eastAsiaTheme="minorEastAsia"/>
          <w:vertAlign w:val="subscript"/>
          <w:lang w:val="en-US"/>
        </w:rPr>
      </w:pPr>
      <m:oMathPara>
        <m:oMath>
          <m:r>
            <w:rPr>
              <w:rFonts w:ascii="Cambria Math" w:hAnsi="Cambria Math"/>
              <w:vertAlign w:val="subscript"/>
              <w:lang w:val="en-US"/>
            </w:rPr>
            <m:t>ECL</m:t>
          </m:r>
          <m:r>
            <w:rPr>
              <w:rFonts w:ascii="Cambria Math" w:hAnsi="Cambria Math"/>
              <w:vertAlign w:val="subscript"/>
            </w:rPr>
            <m:t>=</m:t>
          </m:r>
          <m:r>
            <w:rPr>
              <w:rFonts w:ascii="Cambria Math" w:hAnsi="Cambria Math"/>
              <w:vertAlign w:val="subscript"/>
              <w:lang w:val="en-US"/>
            </w:rPr>
            <m:t>PD</m:t>
          </m:r>
          <m:r>
            <w:rPr>
              <w:rFonts w:ascii="Cambria Math" w:hAnsi="Cambria Math"/>
              <w:vertAlign w:val="subscript"/>
            </w:rPr>
            <m:t>⋅</m:t>
          </m:r>
          <m:r>
            <w:rPr>
              <w:rFonts w:ascii="Cambria Math" w:hAnsi="Cambria Math"/>
              <w:vertAlign w:val="subscript"/>
              <w:lang w:val="en-US"/>
            </w:rPr>
            <m:t>LGD</m:t>
          </m:r>
          <m:r>
            <w:rPr>
              <w:rFonts w:ascii="Cambria Math" w:hAnsi="Cambria Math"/>
              <w:vertAlign w:val="subscript"/>
            </w:rPr>
            <m:t>⋅</m:t>
          </m:r>
          <m:r>
            <w:rPr>
              <w:rFonts w:ascii="Cambria Math" w:hAnsi="Cambria Math"/>
              <w:vertAlign w:val="subscript"/>
              <w:lang w:val="en-US"/>
            </w:rPr>
            <m:t>EAD⋅D,</m:t>
          </m:r>
        </m:oMath>
      </m:oMathPara>
    </w:p>
    <w:p w:rsidR="00745EDC" w:rsidRDefault="00745EDC" w:rsidP="00ED2741">
      <w:pPr>
        <w:spacing w:after="0"/>
      </w:pPr>
      <w:r>
        <w:t>где</w:t>
      </w:r>
    </w:p>
    <w:p w:rsidR="00745EDC" w:rsidRDefault="00745EDC" w:rsidP="00ED2741">
      <w:pPr>
        <w:spacing w:after="0"/>
      </w:pPr>
      <w:r>
        <w:rPr>
          <w:lang w:val="en-US"/>
        </w:rPr>
        <w:t>ECL</w:t>
      </w:r>
      <w:r w:rsidRPr="008B43D0">
        <w:t xml:space="preserve"> – </w:t>
      </w:r>
      <w:r>
        <w:t>размер ожидаемых кредитных убытков (</w:t>
      </w:r>
      <w:r>
        <w:rPr>
          <w:lang w:val="en-US"/>
        </w:rPr>
        <w:t>expected</w:t>
      </w:r>
      <w:r w:rsidRPr="008B43D0">
        <w:t xml:space="preserve"> </w:t>
      </w:r>
      <w:r>
        <w:rPr>
          <w:lang w:val="en-US"/>
        </w:rPr>
        <w:t>credit</w:t>
      </w:r>
      <w:r w:rsidRPr="008B43D0">
        <w:t xml:space="preserve"> </w:t>
      </w:r>
      <w:r>
        <w:rPr>
          <w:lang w:val="en-US"/>
        </w:rPr>
        <w:t>loss</w:t>
      </w:r>
      <w:r>
        <w:t>),</w:t>
      </w:r>
    </w:p>
    <w:p w:rsidR="00745EDC" w:rsidRDefault="00745EDC" w:rsidP="00ED2741">
      <w:pPr>
        <w:spacing w:after="0"/>
      </w:pPr>
      <w:r>
        <w:t>PD – вероятность дефолта,</w:t>
      </w:r>
    </w:p>
    <w:p w:rsidR="00745EDC" w:rsidRDefault="00745EDC" w:rsidP="00ED2741">
      <w:pPr>
        <w:spacing w:after="0"/>
      </w:pPr>
      <w:r>
        <w:t>LGD – уровень потерь при дефолте,</w:t>
      </w:r>
    </w:p>
    <w:p w:rsidR="00745EDC" w:rsidRDefault="00745EDC" w:rsidP="00ED2741">
      <w:pPr>
        <w:spacing w:after="0"/>
      </w:pPr>
      <w:r>
        <w:t xml:space="preserve">EAD – величина кредитного требования, подверженного риску дефолта, </w:t>
      </w:r>
    </w:p>
    <w:p w:rsidR="00745EDC" w:rsidRDefault="00745EDC" w:rsidP="00ED2741">
      <w:r>
        <w:t>D – дисконт-фактор.</w:t>
      </w:r>
    </w:p>
    <w:p w:rsidR="006A7EF7" w:rsidRDefault="00745EDC" w:rsidP="0077087D">
      <w:r>
        <w:t xml:space="preserve">При этом стоит отметить, что существует некоторые отличия между требованиями </w:t>
      </w:r>
      <w:proofErr w:type="spellStart"/>
      <w:r>
        <w:t>Базельского</w:t>
      </w:r>
      <w:proofErr w:type="spellEnd"/>
      <w:r>
        <w:t xml:space="preserve"> комитета и стандарта МСФО 9. В частности, </w:t>
      </w:r>
      <w:proofErr w:type="spellStart"/>
      <w:r>
        <w:t>Базельский</w:t>
      </w:r>
      <w:proofErr w:type="spellEnd"/>
      <w:r>
        <w:t xml:space="preserve"> комитет </w:t>
      </w:r>
      <w:r w:rsidR="004E1B6D">
        <w:t xml:space="preserve">требует создания </w:t>
      </w:r>
      <w:proofErr w:type="gramStart"/>
      <w:r w:rsidR="004E1B6D">
        <w:t>резервов</w:t>
      </w:r>
      <w:proofErr w:type="gramEnd"/>
      <w:r w:rsidR="004E1B6D">
        <w:t xml:space="preserve"> но основе средних по экономическому циклу (</w:t>
      </w:r>
      <w:r w:rsidR="004E1B6D">
        <w:rPr>
          <w:lang w:val="en-US"/>
        </w:rPr>
        <w:t>through</w:t>
      </w:r>
      <w:r w:rsidR="004E1B6D" w:rsidRPr="004E1B6D">
        <w:t>-</w:t>
      </w:r>
      <w:r w:rsidR="004E1B6D">
        <w:rPr>
          <w:lang w:val="en-US"/>
        </w:rPr>
        <w:t>the</w:t>
      </w:r>
      <w:r w:rsidR="004E1B6D" w:rsidRPr="004E1B6D">
        <w:t>-</w:t>
      </w:r>
      <w:r w:rsidR="004E1B6D">
        <w:rPr>
          <w:lang w:val="en-US"/>
        </w:rPr>
        <w:t>cycle</w:t>
      </w:r>
      <w:r w:rsidR="004E1B6D" w:rsidRPr="004E1B6D">
        <w:t xml:space="preserve"> – </w:t>
      </w:r>
      <w:r w:rsidR="004E1B6D">
        <w:rPr>
          <w:lang w:val="en-US"/>
        </w:rPr>
        <w:t>TTC</w:t>
      </w:r>
      <w:r w:rsidR="004E1B6D">
        <w:t>) значений элементов кредитного риска (</w:t>
      </w:r>
      <w:r w:rsidR="004E1B6D">
        <w:rPr>
          <w:lang w:val="en-US"/>
        </w:rPr>
        <w:t>PD</w:t>
      </w:r>
      <w:r w:rsidR="004E1B6D" w:rsidRPr="004E1B6D">
        <w:t xml:space="preserve">, </w:t>
      </w:r>
      <w:r w:rsidR="004E1B6D">
        <w:rPr>
          <w:lang w:val="en-US"/>
        </w:rPr>
        <w:t>LGD</w:t>
      </w:r>
      <w:r w:rsidR="004E1B6D" w:rsidRPr="004E1B6D">
        <w:t xml:space="preserve">, </w:t>
      </w:r>
      <w:r w:rsidR="004E1B6D">
        <w:rPr>
          <w:lang w:val="en-US"/>
        </w:rPr>
        <w:t>EAD</w:t>
      </w:r>
      <w:r w:rsidR="004E1B6D" w:rsidRPr="004E1B6D">
        <w:t xml:space="preserve">, </w:t>
      </w:r>
      <w:r w:rsidR="004E1B6D">
        <w:rPr>
          <w:lang w:val="en-US"/>
        </w:rPr>
        <w:t>D</w:t>
      </w:r>
      <w:r w:rsidR="004E1B6D">
        <w:t>)</w:t>
      </w:r>
      <w:r w:rsidR="004E1B6D" w:rsidRPr="004E1B6D">
        <w:t xml:space="preserve">, </w:t>
      </w:r>
      <w:r w:rsidR="004E1B6D">
        <w:t>в то время как требования МСФО 9 включают в себя оценку кредитного риска на основе последних доступных данных (</w:t>
      </w:r>
      <w:r w:rsidR="004E1B6D">
        <w:rPr>
          <w:lang w:val="en-US"/>
        </w:rPr>
        <w:t>point</w:t>
      </w:r>
      <w:r w:rsidR="004E1B6D" w:rsidRPr="004E1B6D">
        <w:t>-</w:t>
      </w:r>
      <w:r w:rsidR="004E1B6D">
        <w:rPr>
          <w:lang w:val="en-US"/>
        </w:rPr>
        <w:t>in</w:t>
      </w:r>
      <w:r w:rsidR="004E1B6D" w:rsidRPr="004E1B6D">
        <w:t>-</w:t>
      </w:r>
      <w:r w:rsidR="004E1B6D">
        <w:rPr>
          <w:lang w:val="en-US"/>
        </w:rPr>
        <w:t>time</w:t>
      </w:r>
      <w:r w:rsidR="004E1B6D" w:rsidRPr="004E1B6D">
        <w:t xml:space="preserve">, </w:t>
      </w:r>
      <w:r w:rsidR="004E1B6D">
        <w:rPr>
          <w:lang w:val="en-US"/>
        </w:rPr>
        <w:t>PIT</w:t>
      </w:r>
      <w:r w:rsidR="004E1B6D" w:rsidRPr="004E1B6D">
        <w:t>-</w:t>
      </w:r>
      <w:r w:rsidR="004E1B6D">
        <w:t>оценка)</w:t>
      </w:r>
      <w:r w:rsidR="004E1B6D">
        <w:rPr>
          <w:rStyle w:val="FootnoteReference"/>
        </w:rPr>
        <w:footnoteReference w:id="1"/>
      </w:r>
      <w:r w:rsidR="004E1B6D">
        <w:t xml:space="preserve">. Различия и взаимосвязь между двумя данными подходами будет подробнее рассмотрены в </w:t>
      </w:r>
      <w:r w:rsidR="004E1B6D" w:rsidRPr="004E1B6D">
        <w:rPr>
          <w:color w:val="FF0000"/>
        </w:rPr>
        <w:t>п. 3.</w:t>
      </w:r>
      <w:r w:rsidR="0092776A">
        <w:rPr>
          <w:color w:val="FF0000"/>
        </w:rPr>
        <w:t>7</w:t>
      </w:r>
      <w:r w:rsidR="004E1B6D" w:rsidRPr="004E1B6D">
        <w:rPr>
          <w:color w:val="FF0000"/>
        </w:rPr>
        <w:t xml:space="preserve"> </w:t>
      </w:r>
      <w:r w:rsidR="004E1B6D">
        <w:t>настоящей работы.</w:t>
      </w:r>
    </w:p>
    <w:p w:rsidR="004E1B6D" w:rsidRDefault="004E1B6D" w:rsidP="0077087D">
      <w:r>
        <w:t xml:space="preserve">Другим важным отличием между требованиями МСФО 9 и </w:t>
      </w:r>
      <w:proofErr w:type="spellStart"/>
      <w:r>
        <w:t>базельскими</w:t>
      </w:r>
      <w:proofErr w:type="spellEnd"/>
      <w:r>
        <w:t xml:space="preserve"> соглашениями является необходимость расчета кредитного риска на весь срок жизни финансового инструмента в случае существенного увеличения кредитного риска. Данное требование актуально лишь для МСФО 9, но именно из-за этого требования модели кредитного </w:t>
      </w:r>
      <w:proofErr w:type="spellStart"/>
      <w:r>
        <w:t>скоринга</w:t>
      </w:r>
      <w:proofErr w:type="spellEnd"/>
      <w:r>
        <w:t xml:space="preserve"> банков должны иметь возможность оценить риска заемщика не только на ближайший год, но и до конца контрактного срока инструмента.</w:t>
      </w:r>
    </w:p>
    <w:p w:rsidR="004E1B6D" w:rsidRDefault="004E1B6D" w:rsidP="0077087D">
      <w:r>
        <w:lastRenderedPageBreak/>
        <w:t xml:space="preserve">В рамках данной работы мы </w:t>
      </w:r>
      <w:r w:rsidR="00F318D7">
        <w:t xml:space="preserve">рассматриваем методы моделирования и доверительного оценивания вероятностей дефолта в соответствии с требованиями МСФО 9 (ввиду большей общности задачи). </w:t>
      </w:r>
    </w:p>
    <w:p w:rsidR="00F318D7" w:rsidRDefault="00F318D7" w:rsidP="0077087D">
      <w:r>
        <w:t>В наиболее общем случае возможно наличие взаимосвязи между различными элементами кредитного риска. Тогда ожидаемые кредитные убытки (ОКУ) имеют многомерную функцию распределения от взаимозависимых факторов (</w:t>
      </w:r>
      <w:r>
        <w:rPr>
          <w:lang w:val="en-US"/>
        </w:rPr>
        <w:t>PD</w:t>
      </w:r>
      <w:r w:rsidRPr="00F318D7">
        <w:t xml:space="preserve">, </w:t>
      </w:r>
      <w:r>
        <w:rPr>
          <w:lang w:val="en-US"/>
        </w:rPr>
        <w:t>LGD</w:t>
      </w:r>
      <w:r w:rsidRPr="00F318D7">
        <w:t xml:space="preserve">, </w:t>
      </w:r>
      <w:r>
        <w:rPr>
          <w:lang w:val="en-US"/>
        </w:rPr>
        <w:t>EAD</w:t>
      </w:r>
      <w:r w:rsidRPr="00F318D7">
        <w:t xml:space="preserve">, </w:t>
      </w:r>
      <w:r>
        <w:rPr>
          <w:lang w:val="en-US"/>
        </w:rPr>
        <w:t>D</w:t>
      </w:r>
      <w:r>
        <w:t xml:space="preserve">). </w:t>
      </w:r>
    </w:p>
    <w:p w:rsidR="004E1B6D" w:rsidRPr="00F318D7" w:rsidRDefault="00F318D7" w:rsidP="0077087D">
      <w:r>
        <w:t>Для упрощения расчета мы пренебрегаем данным фактом и сосредотачиваемся на моделировании вероятностей дефолта. В отношении прочих элементов кредитного риска (</w:t>
      </w:r>
      <w:r>
        <w:rPr>
          <w:lang w:val="en-US"/>
        </w:rPr>
        <w:t>LGD</w:t>
      </w:r>
      <w:r w:rsidRPr="00F318D7">
        <w:t xml:space="preserve">, </w:t>
      </w:r>
      <w:r>
        <w:rPr>
          <w:lang w:val="en-US"/>
        </w:rPr>
        <w:t>EAD</w:t>
      </w:r>
      <w:r w:rsidRPr="00F318D7">
        <w:t xml:space="preserve">, </w:t>
      </w:r>
      <w:r>
        <w:rPr>
          <w:lang w:val="en-US"/>
        </w:rPr>
        <w:t>D</w:t>
      </w:r>
      <w:r>
        <w:t>)</w:t>
      </w:r>
      <w:r w:rsidRPr="00F318D7">
        <w:t xml:space="preserve"> </w:t>
      </w:r>
      <w:r>
        <w:t>мы применяем упрощенный подход, принимая предпосылку о постоянстве данных элементов.</w:t>
      </w:r>
      <w:r w:rsidRPr="00F318D7">
        <w:t xml:space="preserve"> </w:t>
      </w:r>
      <w:r>
        <w:t>В таком случае распределение вероятностей дефолта (</w:t>
      </w:r>
      <w:r>
        <w:rPr>
          <w:lang w:val="en-US"/>
        </w:rPr>
        <w:t>PD</w:t>
      </w:r>
      <w:r>
        <w:t>) непосредственно связано с распределением ожидаемых кредитных убытков (ОКУ), как будет показано в п. 7.2.</w:t>
      </w:r>
    </w:p>
    <w:p w:rsidR="008542A1" w:rsidRDefault="00D74511" w:rsidP="0077087D">
      <w:pPr>
        <w:pStyle w:val="Heading2"/>
      </w:pPr>
      <w:bookmarkStart w:id="4" w:name="_Toc9240878"/>
      <w:r>
        <w:t>Обзор подходов к моделированию вероятности дефолта (</w:t>
      </w:r>
      <w:r>
        <w:rPr>
          <w:lang w:val="en-US"/>
        </w:rPr>
        <w:t>PD</w:t>
      </w:r>
      <w:r>
        <w:t>)</w:t>
      </w:r>
      <w:bookmarkEnd w:id="4"/>
    </w:p>
    <w:p w:rsidR="005F7B0A" w:rsidRDefault="005F7B0A" w:rsidP="005F7B0A">
      <w:r>
        <w:t xml:space="preserve">Существуют различные классификации моделей прогнозирования вероятностей дефолта заемщиков. В рамках работы мы воспользуемся классификацией, приведенной в работе </w:t>
      </w:r>
      <w:proofErr w:type="spellStart"/>
      <w:r>
        <w:t>Тотьмяниной</w:t>
      </w:r>
      <w:proofErr w:type="spellEnd"/>
      <w:r>
        <w:t xml:space="preserve"> </w:t>
      </w:r>
      <w:r w:rsidRPr="005F7B0A">
        <w:t>[</w:t>
      </w:r>
      <w:r>
        <w:t>30</w:t>
      </w:r>
      <w:r w:rsidRPr="005F7B0A">
        <w:t>]</w:t>
      </w:r>
      <w:r>
        <w:t>.</w:t>
      </w:r>
    </w:p>
    <w:p w:rsidR="005F7B0A" w:rsidRDefault="005F7B0A" w:rsidP="005F7B0A">
      <w:r>
        <w:t>Большинство моделей, прогнозирующих вероятность дефолта заемщиков, может быть разделено на 3 основные группы:</w:t>
      </w:r>
    </w:p>
    <w:p w:rsidR="005F7B0A" w:rsidRDefault="005F7B0A" w:rsidP="005F7B0A">
      <w:pPr>
        <w:pStyle w:val="ListParagraph"/>
        <w:numPr>
          <w:ilvl w:val="0"/>
          <w:numId w:val="30"/>
        </w:numPr>
      </w:pPr>
      <w:r>
        <w:t>Модели на основе рыночных показателей (структурные модели вероятности дефолта и модели сокращенных форм).</w:t>
      </w:r>
    </w:p>
    <w:p w:rsidR="005F7B0A" w:rsidRDefault="005F7B0A" w:rsidP="005F7B0A">
      <w:pPr>
        <w:pStyle w:val="ListParagraph"/>
        <w:numPr>
          <w:ilvl w:val="0"/>
          <w:numId w:val="30"/>
        </w:numPr>
      </w:pPr>
      <w:r>
        <w:t>Модели на основе фундаментальных показателей (модели на основе макроэкономических показателей, бухгалтерской и финансовой отчетности, модели на основе рейтингов – внутренних и внешних).</w:t>
      </w:r>
    </w:p>
    <w:p w:rsidR="005F7B0A" w:rsidRDefault="006B79C3" w:rsidP="00B2450B">
      <w:pPr>
        <w:pStyle w:val="ListParagraph"/>
        <w:numPr>
          <w:ilvl w:val="0"/>
          <w:numId w:val="30"/>
        </w:numPr>
      </w:pPr>
      <w:r>
        <w:t>«</w:t>
      </w:r>
      <w:r w:rsidR="005F7B0A">
        <w:t>Современные</w:t>
      </w:r>
      <w:r>
        <w:t xml:space="preserve">» (в терминологии </w:t>
      </w:r>
      <w:proofErr w:type="spellStart"/>
      <w:r>
        <w:t>Тотьмяниной</w:t>
      </w:r>
      <w:proofErr w:type="spellEnd"/>
      <w:r>
        <w:t xml:space="preserve"> </w:t>
      </w:r>
      <w:r w:rsidRPr="005F7B0A">
        <w:t>[</w:t>
      </w:r>
      <w:r>
        <w:t>30</w:t>
      </w:r>
      <w:r w:rsidRPr="005F7B0A">
        <w:t>]</w:t>
      </w:r>
      <w:r>
        <w:t>)</w:t>
      </w:r>
      <w:r w:rsidR="005F7B0A">
        <w:t xml:space="preserve"> подходы к оценке вероятности дефолта заемщика.</w:t>
      </w:r>
    </w:p>
    <w:p w:rsidR="00C55ADF" w:rsidRDefault="00C55ADF" w:rsidP="00C55ADF">
      <w:r>
        <w:t>Отдельно хотелось бы выделить группу моделей, которые предполагают возможность прогнозирования вероятностей дефолта на весь срок жизни финансовых инструментов.</w:t>
      </w:r>
    </w:p>
    <w:p w:rsidR="005F7B0A" w:rsidRDefault="00C55ADF" w:rsidP="005F7B0A">
      <w:r>
        <w:t>Рассмотрим каждую группу моделей по отдельности.</w:t>
      </w:r>
    </w:p>
    <w:p w:rsidR="00C55ADF" w:rsidRDefault="00C55ADF" w:rsidP="00C55ADF">
      <w:pPr>
        <w:pStyle w:val="Heading3"/>
      </w:pPr>
      <w:bookmarkStart w:id="5" w:name="_Toc9240879"/>
      <w:r w:rsidRPr="00C55ADF">
        <w:t>Модели на основе рыночных показателей</w:t>
      </w:r>
      <w:bookmarkEnd w:id="5"/>
    </w:p>
    <w:p w:rsidR="00C55ADF" w:rsidRDefault="00C55ADF" w:rsidP="00C55ADF">
      <w:r>
        <w:t>Существует целый ряд моделей, которые позволяют прогнозировать</w:t>
      </w:r>
      <w:r w:rsidR="005C26A3">
        <w:t xml:space="preserve"> вероятность дефолта заемщика, основанные на рыночных ценах акций, облигаций и производных финансовых инструментов, торгующихся на ценные бумаги эмитента.</w:t>
      </w:r>
    </w:p>
    <w:p w:rsidR="005C26A3" w:rsidRDefault="005C26A3" w:rsidP="00C55ADF">
      <w:r>
        <w:lastRenderedPageBreak/>
        <w:t xml:space="preserve">Один из способов прогнозирования вероятностей дефолта основывается на формуле </w:t>
      </w:r>
      <w:proofErr w:type="spellStart"/>
      <w:r>
        <w:t>Блэка-Шоулза</w:t>
      </w:r>
      <w:proofErr w:type="spellEnd"/>
      <w:r>
        <w:t xml:space="preserve"> для оценки опционов компании </w:t>
      </w:r>
      <w:r w:rsidRPr="005C26A3">
        <w:t>[32</w:t>
      </w:r>
      <w:r>
        <w:t>, 33</w:t>
      </w:r>
      <w:r w:rsidRPr="005C26A3">
        <w:t xml:space="preserve">] </w:t>
      </w:r>
      <w:r>
        <w:t>и ее модификациях</w:t>
      </w:r>
      <w:r w:rsidRPr="005C26A3">
        <w:t>.</w:t>
      </w:r>
      <w:r>
        <w:t xml:space="preserve"> Другой метод (модели сокращенных форм) оценивает вероятность дефолта в зависимости от разницы (спрэда) между доходностью по долгу эмитента и </w:t>
      </w:r>
      <w:proofErr w:type="spellStart"/>
      <w:r>
        <w:t>безрисковой</w:t>
      </w:r>
      <w:proofErr w:type="spellEnd"/>
      <w:r>
        <w:t xml:space="preserve"> процентной ставкой </w:t>
      </w:r>
      <w:r w:rsidRPr="005C26A3">
        <w:t>[10]</w:t>
      </w:r>
      <w:r>
        <w:t>.</w:t>
      </w:r>
    </w:p>
    <w:p w:rsidR="005C26A3" w:rsidRDefault="005C26A3" w:rsidP="00C55ADF">
      <w:r>
        <w:t xml:space="preserve">Существуют и иные подходы. Например, подход оценки интенсивностей дефолта на основе бутстрапа торгуемых кредитных дефолтных свопов уже вошел в классический курс по производным финансовым инструментам </w:t>
      </w:r>
      <w:proofErr w:type="spellStart"/>
      <w:r>
        <w:t>Халла</w:t>
      </w:r>
      <w:proofErr w:type="spellEnd"/>
      <w:r>
        <w:t xml:space="preserve"> </w:t>
      </w:r>
      <w:r w:rsidRPr="005C26A3">
        <w:t>[31]</w:t>
      </w:r>
      <w:r>
        <w:t>. Данный подход, в частности, позволяет определить вероятность (интенсивность) дефолта для заемщика на весь срок жизни финансового инструмента.</w:t>
      </w:r>
    </w:p>
    <w:p w:rsidR="00C55ADF" w:rsidRPr="00C55ADF" w:rsidRDefault="005E400A" w:rsidP="00C55ADF">
      <w:r>
        <w:t xml:space="preserve">Большим преимуществом всех перечисленных методов является возможность получения рыночной оценки вероятности дефолта заемщика. </w:t>
      </w:r>
      <w:r w:rsidR="005C26A3">
        <w:t xml:space="preserve">Тем не менее, </w:t>
      </w:r>
      <w:r>
        <w:t>существенным недостатков</w:t>
      </w:r>
      <w:r w:rsidRPr="005E400A">
        <w:t xml:space="preserve"> </w:t>
      </w:r>
      <w:r>
        <w:t>всех моделей</w:t>
      </w:r>
      <w:r w:rsidRPr="005E400A">
        <w:t xml:space="preserve"> на основе рыночных показателей</w:t>
      </w:r>
      <w:r>
        <w:t xml:space="preserve"> является необходимость наличия торгуемых ликвидных ценных бумаг и производных финансовых инструментов по заемщику. Очевидно, что подобная методология не подходит для значительной части корпоративного сегмента и совсем не подходит для малого и среднего бизнеса и розничного портфеля.</w:t>
      </w:r>
    </w:p>
    <w:p w:rsidR="00C55ADF" w:rsidRDefault="00C55ADF" w:rsidP="00C55ADF">
      <w:pPr>
        <w:pStyle w:val="Heading3"/>
      </w:pPr>
      <w:bookmarkStart w:id="6" w:name="_Toc9240880"/>
      <w:r w:rsidRPr="00C55ADF">
        <w:t>Модели на основе фундаментальных показателей</w:t>
      </w:r>
      <w:bookmarkEnd w:id="6"/>
    </w:p>
    <w:p w:rsidR="00C55ADF" w:rsidRDefault="00724C52" w:rsidP="00C55ADF">
      <w:r>
        <w:t>Модели на основе фундаментальных показателей чаще всего являются регрессионными моделями, демонстрирующими зависимость между некоторыми фундаментальными показателями и вероятностью дефолта заемщика.</w:t>
      </w:r>
    </w:p>
    <w:p w:rsidR="00724C52" w:rsidRDefault="00724C52" w:rsidP="00C55ADF">
      <w:r>
        <w:t>В качестве фундаментальных показателей могут быть использованы:</w:t>
      </w:r>
    </w:p>
    <w:p w:rsidR="00724C52" w:rsidRDefault="00724C52" w:rsidP="00724C52">
      <w:pPr>
        <w:pStyle w:val="ListParagraph"/>
        <w:numPr>
          <w:ilvl w:val="0"/>
          <w:numId w:val="31"/>
        </w:numPr>
      </w:pPr>
      <w:r>
        <w:t xml:space="preserve">макроэкономические показатели (например, модель Уилсона </w:t>
      </w:r>
      <w:r w:rsidRPr="00724C52">
        <w:t>[34</w:t>
      </w:r>
      <w:r>
        <w:t>, 35</w:t>
      </w:r>
      <w:r w:rsidRPr="00724C52">
        <w:t xml:space="preserve">] </w:t>
      </w:r>
      <w:r>
        <w:t>и др.),</w:t>
      </w:r>
    </w:p>
    <w:p w:rsidR="00724C52" w:rsidRPr="006B79C3" w:rsidRDefault="00724C52" w:rsidP="00724C52">
      <w:pPr>
        <w:pStyle w:val="ListParagraph"/>
        <w:numPr>
          <w:ilvl w:val="0"/>
          <w:numId w:val="31"/>
        </w:numPr>
      </w:pPr>
      <w:r>
        <w:t xml:space="preserve">данные бухгалтерской </w:t>
      </w:r>
      <w:r w:rsidR="006B79C3">
        <w:t xml:space="preserve">и финансовой </w:t>
      </w:r>
      <w:r>
        <w:t>отчетности</w:t>
      </w:r>
      <w:r w:rsidR="006B79C3">
        <w:t xml:space="preserve"> (например, широко известная модель Альтмана </w:t>
      </w:r>
      <w:r w:rsidR="006B79C3" w:rsidRPr="006B79C3">
        <w:t>[36]),</w:t>
      </w:r>
    </w:p>
    <w:p w:rsidR="006B79C3" w:rsidRDefault="006B79C3" w:rsidP="00724C52">
      <w:pPr>
        <w:pStyle w:val="ListParagraph"/>
        <w:numPr>
          <w:ilvl w:val="0"/>
          <w:numId w:val="31"/>
        </w:numPr>
      </w:pPr>
      <w:r>
        <w:t>внутренние и внешние рейтинги / свойства заемщиков.</w:t>
      </w:r>
    </w:p>
    <w:p w:rsidR="006B79C3" w:rsidRDefault="00580308" w:rsidP="006B79C3">
      <w:r>
        <w:t>Все модели, основанные на фундаментальных показателях заемщиков, основываются на индивидуальных особенностях каждого клиента и, соответственно, позволяют более точно оценить риски, которые понесет Банк на уровне каждого индивидуального контракта. В наилучшем случае Банк может использовать данные сведения не только при расчете резерва под обесценение (ОКУ), но и для выстраивания системы ценообразования на основе риска заемщика (</w:t>
      </w:r>
      <w:r>
        <w:rPr>
          <w:lang w:val="en-US"/>
        </w:rPr>
        <w:t>RBP</w:t>
      </w:r>
      <w:r w:rsidRPr="00580308">
        <w:t xml:space="preserve"> – </w:t>
      </w:r>
      <w:r>
        <w:rPr>
          <w:lang w:val="en-US"/>
        </w:rPr>
        <w:t>risk</w:t>
      </w:r>
      <w:r w:rsidRPr="00580308">
        <w:t>-</w:t>
      </w:r>
      <w:r>
        <w:rPr>
          <w:lang w:val="en-US"/>
        </w:rPr>
        <w:t>based</w:t>
      </w:r>
      <w:r w:rsidRPr="00580308">
        <w:t xml:space="preserve"> </w:t>
      </w:r>
      <w:r>
        <w:rPr>
          <w:lang w:val="en-US"/>
        </w:rPr>
        <w:t>pricing</w:t>
      </w:r>
      <w:r>
        <w:t>)</w:t>
      </w:r>
      <w:r w:rsidRPr="00580308">
        <w:t xml:space="preserve">, </w:t>
      </w:r>
      <w:r>
        <w:t>трансфертного ценообразования, а также для принятия стратегических решений.</w:t>
      </w:r>
    </w:p>
    <w:p w:rsidR="00580308" w:rsidRDefault="00580308" w:rsidP="006B79C3">
      <w:r>
        <w:lastRenderedPageBreak/>
        <w:t>К сожалению, модели, основанные исключительно на макроэкономических показателях, не могут дать полной картины по клиенту, а полных или актуальных сведений о финансовом состоянии, отчетности (в случае корпоративного клиента) или кредитной истории (для физических лиц) может не быть в Банке. Например, на практике очень распространена ситуация, когда заемщик, получив банковский кредит, перестает предоставлять финансовую отчетность и/или обновлять сведения о себе.</w:t>
      </w:r>
    </w:p>
    <w:p w:rsidR="00580308" w:rsidRPr="00580308" w:rsidRDefault="00580308" w:rsidP="006B79C3">
      <w:r>
        <w:t>А таком случае для оценки рисков по уже выданным договорам обычно применяются поведенческие модели. Одна из самых популярных моделей такого рода является модель на основе матриц переходных вероятностей.</w:t>
      </w:r>
    </w:p>
    <w:p w:rsidR="00C55ADF" w:rsidRDefault="006B79C3" w:rsidP="00580308">
      <w:pPr>
        <w:pStyle w:val="Heading3"/>
      </w:pPr>
      <w:bookmarkStart w:id="7" w:name="_Toc9240881"/>
      <w:r w:rsidRPr="006B79C3">
        <w:t>Современные подходы к оценке вероятности дефолта заемщика</w:t>
      </w:r>
      <w:bookmarkEnd w:id="7"/>
    </w:p>
    <w:p w:rsidR="00820429" w:rsidRDefault="009F6B95" w:rsidP="00820429">
      <w:r>
        <w:t xml:space="preserve">В данную категорию </w:t>
      </w:r>
      <w:proofErr w:type="spellStart"/>
      <w:r w:rsidR="00820429">
        <w:t>Тотьмянина</w:t>
      </w:r>
      <w:proofErr w:type="spellEnd"/>
      <w:r w:rsidR="00820429">
        <w:t xml:space="preserve"> </w:t>
      </w:r>
      <w:r w:rsidR="00820429" w:rsidRPr="005F7B0A">
        <w:t>[</w:t>
      </w:r>
      <w:r w:rsidR="00820429">
        <w:t>30</w:t>
      </w:r>
      <w:r w:rsidR="00820429" w:rsidRPr="005F7B0A">
        <w:t>]</w:t>
      </w:r>
      <w:r w:rsidR="00820429">
        <w:t xml:space="preserve"> включает в первую очередь непараметрические модели: модели нейронных сетей, методы нечеткой логики, метод k ближайших соседей и проч. </w:t>
      </w:r>
    </w:p>
    <w:p w:rsidR="00580308" w:rsidRDefault="00820429" w:rsidP="00820429">
      <w:r>
        <w:t>К сожалению, многие из подобных моделей, хотя могут давать лучшие по сравнению с традиционными подходами результаты, имеют склонность к переобучению и являются так называемыми «черными ящиками» (</w:t>
      </w:r>
      <w:proofErr w:type="spellStart"/>
      <w:r>
        <w:t>неинтерпретируемая</w:t>
      </w:r>
      <w:proofErr w:type="spellEnd"/>
      <w:r>
        <w:t xml:space="preserve"> модель, внутреннее устройство и механизм действия которой неизвестен либо чрезвычайно сложен для понимания). Наличие «черного ящика» при расчете рисков, с одной стороны, может привести к существенным потерям для Банка в случае операционной и прочих ошибок (например, переобучения модели) и, с другой стороны, вызывает большое число вопросов у регулятора и аудиторов.</w:t>
      </w:r>
    </w:p>
    <w:p w:rsidR="00820429" w:rsidRPr="00820429" w:rsidRDefault="00820429" w:rsidP="00820429">
      <w:r>
        <w:t>Таким образом, данное направление развития риск-моделирования является перспективным, но на данный момент несколько проблематичным.</w:t>
      </w:r>
    </w:p>
    <w:p w:rsidR="005E400A" w:rsidRPr="00C55ADF" w:rsidRDefault="005E400A" w:rsidP="00C55ADF">
      <w:pPr>
        <w:pStyle w:val="Heading3"/>
      </w:pPr>
      <w:bookmarkStart w:id="8" w:name="_Toc9240882"/>
      <w:r w:rsidRPr="00C55ADF">
        <w:t xml:space="preserve">Модели </w:t>
      </w:r>
      <w:r>
        <w:t>прогнозирования вероятности дефолта на весь срок жизни финансового инструмента</w:t>
      </w:r>
      <w:bookmarkEnd w:id="8"/>
    </w:p>
    <w:p w:rsidR="005E400A" w:rsidRDefault="005E400A" w:rsidP="00C55ADF">
      <w:r>
        <w:t xml:space="preserve">Как уже упоминалось выше, многие модели из предыдущих разделов могут быть адаптированы для построения прогнозов вероятностей дефолта на 2 и более лет. В частности, метод, основанный на матрицах переходных вероятностей, может </w:t>
      </w:r>
      <w:r w:rsidR="00820429">
        <w:t>с легкостью быть перенесен на произвольный временной промежуток.</w:t>
      </w:r>
    </w:p>
    <w:p w:rsidR="00F07208" w:rsidRDefault="00F07208" w:rsidP="00C55ADF">
      <w:r>
        <w:t xml:space="preserve">Отдельно хотелось бы отметить, что при невозможности или </w:t>
      </w:r>
      <w:proofErr w:type="spellStart"/>
      <w:r>
        <w:t>трудозатратности</w:t>
      </w:r>
      <w:proofErr w:type="spellEnd"/>
      <w:r>
        <w:t xml:space="preserve"> адаптации существующей в Банке модели для расчета </w:t>
      </w:r>
      <w:proofErr w:type="spellStart"/>
      <w:r>
        <w:t>многолетниих</w:t>
      </w:r>
      <w:proofErr w:type="spellEnd"/>
      <w:r>
        <w:t xml:space="preserve"> вероятностей дефолта, возможно применение приближений в виде некоторого распределения.</w:t>
      </w:r>
    </w:p>
    <w:p w:rsidR="005F7B0A" w:rsidRDefault="00F07208" w:rsidP="0077087D">
      <w:r>
        <w:lastRenderedPageBreak/>
        <w:t>В частности, в</w:t>
      </w:r>
      <w:r w:rsidR="00C55ADF">
        <w:t xml:space="preserve"> 1994 г. </w:t>
      </w:r>
      <w:proofErr w:type="spellStart"/>
      <w:r w:rsidR="00C55ADF">
        <w:t>Carty</w:t>
      </w:r>
      <w:proofErr w:type="spellEnd"/>
      <w:r w:rsidR="00C55ADF">
        <w:t xml:space="preserve"> </w:t>
      </w:r>
      <w:proofErr w:type="spellStart"/>
      <w:r w:rsidR="00C55ADF">
        <w:t>and</w:t>
      </w:r>
      <w:proofErr w:type="spellEnd"/>
      <w:r w:rsidR="00C55ADF">
        <w:t xml:space="preserve"> </w:t>
      </w:r>
      <w:proofErr w:type="spellStart"/>
      <w:r w:rsidR="00C55ADF">
        <w:t>Fons</w:t>
      </w:r>
      <w:proofErr w:type="spellEnd"/>
      <w:r w:rsidR="00C55ADF">
        <w:t xml:space="preserve"> на основе данных из </w:t>
      </w:r>
      <w:proofErr w:type="spellStart"/>
      <w:r w:rsidR="00C55ADF">
        <w:t>Moody's</w:t>
      </w:r>
      <w:proofErr w:type="spellEnd"/>
      <w:r w:rsidR="00C55ADF">
        <w:t xml:space="preserve"> </w:t>
      </w:r>
      <w:proofErr w:type="spellStart"/>
      <w:r w:rsidR="00C55ADF">
        <w:t>Investor</w:t>
      </w:r>
      <w:proofErr w:type="spellEnd"/>
      <w:r w:rsidR="00C55ADF">
        <w:t xml:space="preserve"> </w:t>
      </w:r>
      <w:proofErr w:type="spellStart"/>
      <w:r w:rsidR="00C55ADF">
        <w:t>service</w:t>
      </w:r>
      <w:proofErr w:type="spellEnd"/>
      <w:r w:rsidR="00C55ADF">
        <w:t xml:space="preserve"> </w:t>
      </w:r>
      <w:proofErr w:type="spellStart"/>
      <w:r w:rsidR="00C55ADF">
        <w:t>proprietary</w:t>
      </w:r>
      <w:proofErr w:type="spellEnd"/>
      <w:r w:rsidR="00C55ADF">
        <w:t xml:space="preserve"> </w:t>
      </w:r>
      <w:proofErr w:type="spellStart"/>
      <w:r w:rsidR="00C55ADF">
        <w:t>database</w:t>
      </w:r>
      <w:proofErr w:type="spellEnd"/>
      <w:r w:rsidR="00C55ADF">
        <w:t xml:space="preserve"> на временном горизонте 1976-1993 гг. обнаружили, что продолжительность пребывания в некотором рейтинге может быть приближено при помощи распределения </w:t>
      </w:r>
      <w:proofErr w:type="spellStart"/>
      <w:r w:rsidR="00C55ADF">
        <w:t>Вейбулла</w:t>
      </w:r>
      <w:proofErr w:type="spellEnd"/>
      <w:r w:rsidR="002F49BF">
        <w:t xml:space="preserve"> </w:t>
      </w:r>
      <w:r w:rsidR="002F49BF" w:rsidRPr="002F49BF">
        <w:t>[38]</w:t>
      </w:r>
      <w:r w:rsidR="00C55ADF">
        <w:t xml:space="preserve">. Данный подход стал одним из </w:t>
      </w:r>
      <w:r>
        <w:t xml:space="preserve">популярных </w:t>
      </w:r>
      <w:r w:rsidR="00C55ADF">
        <w:t xml:space="preserve">методов оценки </w:t>
      </w:r>
      <w:r>
        <w:t xml:space="preserve">многолетних </w:t>
      </w:r>
      <w:r w:rsidR="00C55ADF">
        <w:t>вероя</w:t>
      </w:r>
      <w:r>
        <w:t>тностей</w:t>
      </w:r>
      <w:r w:rsidR="00C55ADF">
        <w:t xml:space="preserve"> де</w:t>
      </w:r>
      <w:r>
        <w:t>фолта, применяемых на практике.</w:t>
      </w:r>
    </w:p>
    <w:p w:rsidR="00D74511" w:rsidRPr="008542A1" w:rsidRDefault="00D74511" w:rsidP="00D74511">
      <w:pPr>
        <w:pStyle w:val="Heading2"/>
      </w:pPr>
      <w:bookmarkStart w:id="9" w:name="_Toc9240883"/>
      <w:r>
        <w:t>Выводы</w:t>
      </w:r>
      <w:bookmarkEnd w:id="9"/>
    </w:p>
    <w:p w:rsidR="00E40C20" w:rsidRDefault="00E40C20" w:rsidP="00E40C20">
      <w:r>
        <w:t xml:space="preserve">В рамках главы были выполнены задачи по обзору требований по расчету ожидаемых кредитных убытков </w:t>
      </w:r>
      <w:r w:rsidR="001B74A8">
        <w:t xml:space="preserve">(ОКУ) </w:t>
      </w:r>
      <w:r>
        <w:t xml:space="preserve">с точки зрения </w:t>
      </w:r>
      <w:proofErr w:type="spellStart"/>
      <w:r>
        <w:t>базельских</w:t>
      </w:r>
      <w:proofErr w:type="spellEnd"/>
      <w:r>
        <w:t xml:space="preserve"> соглашений и МСФО 9, а также был проведен</w:t>
      </w:r>
      <w:r w:rsidRPr="00E40C20">
        <w:t xml:space="preserve"> обзор методов, применяемых при моделировании вероятности дефолта</w:t>
      </w:r>
      <w:r w:rsidR="001B74A8">
        <w:t xml:space="preserve"> (</w:t>
      </w:r>
      <w:r w:rsidR="001B74A8">
        <w:rPr>
          <w:lang w:val="en-US"/>
        </w:rPr>
        <w:t>PD</w:t>
      </w:r>
      <w:r w:rsidR="001B74A8">
        <w:t>)</w:t>
      </w:r>
      <w:r>
        <w:t xml:space="preserve">. </w:t>
      </w:r>
    </w:p>
    <w:p w:rsidR="00D74511" w:rsidRDefault="00E40C20" w:rsidP="0077087D">
      <w:r>
        <w:t>В рамках анализа были выделены общие элементы и отличия между требованиями Базеля и МСФО. Кроме того, была приведена краткая классификация методов оценки вероятности дефолта заемщиков, преимущества и недостатки каждой группы методов.</w:t>
      </w:r>
    </w:p>
    <w:p w:rsidR="00E40C20" w:rsidRDefault="00E40C20" w:rsidP="0077087D">
      <w:r>
        <w:t xml:space="preserve">Среди рассмотренных методов был </w:t>
      </w:r>
      <w:r w:rsidR="001B74A8">
        <w:t xml:space="preserve">выделен метод прогнозирования </w:t>
      </w:r>
      <w:r>
        <w:t xml:space="preserve">на основе матриц переходных вероятностей и цепей Маркова. В частности, к преимуществам данного метода можно отнести малая требовательность к исходным данным о заемщиках, возможность построения как </w:t>
      </w:r>
      <w:r>
        <w:rPr>
          <w:lang w:val="en-US"/>
        </w:rPr>
        <w:t>TTC</w:t>
      </w:r>
      <w:r w:rsidRPr="00E40C20">
        <w:t xml:space="preserve">, </w:t>
      </w:r>
      <w:r>
        <w:t xml:space="preserve">так и </w:t>
      </w:r>
      <w:r>
        <w:rPr>
          <w:lang w:val="en-US"/>
        </w:rPr>
        <w:t>PIT</w:t>
      </w:r>
      <w:r>
        <w:t xml:space="preserve"> оценок, а также возможность построения прогноза вероятности дефолта на весь срок жизни финансового инструмента (требование МСФО 9).</w:t>
      </w:r>
    </w:p>
    <w:p w:rsidR="001B74A8" w:rsidRPr="001B74A8" w:rsidRDefault="001B74A8" w:rsidP="0077087D">
      <w:r>
        <w:t>Детальному анализу данного метода и посвящена настоящая работа.</w:t>
      </w:r>
    </w:p>
    <w:p w:rsidR="00631BD5" w:rsidRDefault="00631BD5" w:rsidP="0077087D">
      <w:r>
        <w:br w:type="page"/>
      </w:r>
    </w:p>
    <w:p w:rsidR="00E91273" w:rsidRPr="00631BD5" w:rsidRDefault="00E91273" w:rsidP="0077087D">
      <w:pPr>
        <w:pStyle w:val="Heading1"/>
      </w:pPr>
      <w:bookmarkStart w:id="10" w:name="_Toc9240884"/>
      <w:r w:rsidRPr="00631BD5">
        <w:lastRenderedPageBreak/>
        <w:t xml:space="preserve">Обзор </w:t>
      </w:r>
      <w:r w:rsidR="00FC51DC">
        <w:t xml:space="preserve">подхода на основе </w:t>
      </w:r>
      <w:proofErr w:type="spellStart"/>
      <w:r w:rsidR="00FC51DC">
        <w:t>марковских</w:t>
      </w:r>
      <w:proofErr w:type="spellEnd"/>
      <w:r w:rsidR="00FC51DC">
        <w:t xml:space="preserve"> цепей</w:t>
      </w:r>
      <w:bookmarkEnd w:id="10"/>
    </w:p>
    <w:p w:rsidR="004E1B6D" w:rsidRDefault="004E1B6D" w:rsidP="004E1B6D">
      <w:pPr>
        <w:pStyle w:val="Heading2"/>
      </w:pPr>
      <w:bookmarkStart w:id="11" w:name="_Toc9240885"/>
      <w:r>
        <w:t>Задачи, рассматриваемые в главе</w:t>
      </w:r>
      <w:bookmarkEnd w:id="11"/>
    </w:p>
    <w:p w:rsidR="00FF63AD" w:rsidRDefault="00FF63AD" w:rsidP="0077087D">
      <w:r>
        <w:t>Данная глава направлена на иллю</w:t>
      </w:r>
      <w:r w:rsidR="00F82F56">
        <w:t>страцию теоретических аспектов моделирования вероятности</w:t>
      </w:r>
      <w:r>
        <w:t xml:space="preserve"> дефолта </w:t>
      </w:r>
      <w:r w:rsidR="00F82F56" w:rsidRPr="00F82F56">
        <w:t>(</w:t>
      </w:r>
      <w:r w:rsidR="00F82F56">
        <w:rPr>
          <w:lang w:val="en-US"/>
        </w:rPr>
        <w:t>PD</w:t>
      </w:r>
      <w:r w:rsidR="00F82F56" w:rsidRPr="00F82F56">
        <w:t>)</w:t>
      </w:r>
      <w:r>
        <w:t xml:space="preserve">, а также их качественную взаимосвязь с проблемой ограниченности данных. </w:t>
      </w:r>
    </w:p>
    <w:p w:rsidR="00FF63AD" w:rsidRDefault="00F82F56" w:rsidP="0077087D">
      <w:r>
        <w:t>В главе приведено описание ключевых подходов</w:t>
      </w:r>
      <w:r w:rsidR="00FF63AD">
        <w:t xml:space="preserve"> к моделированию </w:t>
      </w:r>
      <w:proofErr w:type="spellStart"/>
      <w:r w:rsidR="00FF63AD">
        <w:t>марковского</w:t>
      </w:r>
      <w:proofErr w:type="spellEnd"/>
      <w:r w:rsidR="00FF63AD">
        <w:t xml:space="preserve"> процесса (метод когорт, метод </w:t>
      </w:r>
      <w:proofErr w:type="spellStart"/>
      <w:r w:rsidR="00FF63AD">
        <w:t>дюрации</w:t>
      </w:r>
      <w:proofErr w:type="spellEnd"/>
      <w:r w:rsidR="00FF63AD">
        <w:t>, а также модификации последнего метода, предусматривающие гетерогенность во времени), их преимущества и возможные проблемы, а также способы разрешения возможных трудностей.</w:t>
      </w:r>
    </w:p>
    <w:p w:rsidR="00FF63AD" w:rsidRDefault="00FF63AD" w:rsidP="0077087D">
      <w:r>
        <w:t xml:space="preserve">В </w:t>
      </w:r>
      <w:r w:rsidR="00E41E8B">
        <w:t>п. 3.8</w:t>
      </w:r>
      <w:r>
        <w:t xml:space="preserve"> главы будут рассмотрены различия в калибровках моделей «по циклу» (TTC – </w:t>
      </w:r>
      <w:proofErr w:type="spellStart"/>
      <w:r>
        <w:t>through-the-cycle</w:t>
      </w:r>
      <w:proofErr w:type="spellEnd"/>
      <w:r>
        <w:t xml:space="preserve">) и «на момент времени» (PIT – </w:t>
      </w:r>
      <w:proofErr w:type="spellStart"/>
      <w:r>
        <w:t>point-in-time</w:t>
      </w:r>
      <w:proofErr w:type="spellEnd"/>
      <w:r>
        <w:t>) и учета прогнозной макроэкономической информации при прогнозировании вероятностей дефолта.</w:t>
      </w:r>
      <w:r w:rsidR="00F82F56">
        <w:t xml:space="preserve"> Подобная калибровка является требованием МСФО 9 и позволяет уточнить прогноз на ближайшие несколько лет.</w:t>
      </w:r>
    </w:p>
    <w:p w:rsidR="00FF63AD" w:rsidRPr="00E64C79" w:rsidRDefault="00FF63AD" w:rsidP="0077087D">
      <w:pPr>
        <w:pStyle w:val="Heading2"/>
      </w:pPr>
      <w:bookmarkStart w:id="12" w:name="_Toc517944075"/>
      <w:bookmarkStart w:id="13" w:name="_Toc9240886"/>
      <w:r w:rsidRPr="00E64C79">
        <w:t>Обзор литературы</w:t>
      </w:r>
      <w:bookmarkEnd w:id="12"/>
      <w:r w:rsidR="00F82F56">
        <w:t xml:space="preserve"> – моделирование при помощи </w:t>
      </w:r>
      <w:proofErr w:type="spellStart"/>
      <w:r w:rsidR="00F82F56">
        <w:t>марковских</w:t>
      </w:r>
      <w:proofErr w:type="spellEnd"/>
      <w:r w:rsidR="00F82F56">
        <w:t xml:space="preserve"> цепей</w:t>
      </w:r>
      <w:bookmarkEnd w:id="13"/>
    </w:p>
    <w:p w:rsidR="00FF63AD" w:rsidRDefault="00E41E8B" w:rsidP="0077087D">
      <w:r>
        <w:t>Одной из первых</w:t>
      </w:r>
      <w:r w:rsidRPr="00E41E8B">
        <w:t xml:space="preserve"> </w:t>
      </w:r>
      <w:r>
        <w:t>работ, где модель</w:t>
      </w:r>
      <w:r w:rsidRPr="00E41E8B">
        <w:t xml:space="preserve"> </w:t>
      </w:r>
      <w:r>
        <w:t xml:space="preserve">на основе </w:t>
      </w:r>
      <w:proofErr w:type="spellStart"/>
      <w:r>
        <w:t>марковских</w:t>
      </w:r>
      <w:proofErr w:type="spellEnd"/>
      <w:r>
        <w:t xml:space="preserve"> цепей использовалась </w:t>
      </w:r>
      <w:r w:rsidR="00F82F56">
        <w:t>для оценки вероятности дефолта</w:t>
      </w:r>
      <w:r>
        <w:t>, является</w:t>
      </w:r>
      <w:r w:rsidR="00FF63AD">
        <w:t xml:space="preserve"> </w:t>
      </w:r>
      <w:r>
        <w:t>статья</w:t>
      </w:r>
      <w:r w:rsidR="00FF63AD">
        <w:t xml:space="preserve"> </w:t>
      </w:r>
      <w:proofErr w:type="spellStart"/>
      <w:r w:rsidR="00FF63AD">
        <w:t>Jarrow</w:t>
      </w:r>
      <w:proofErr w:type="spellEnd"/>
      <w:r w:rsidR="00FF63AD">
        <w:t xml:space="preserve"> </w:t>
      </w:r>
      <w:proofErr w:type="spellStart"/>
      <w:r w:rsidR="00FF63AD">
        <w:t>and</w:t>
      </w:r>
      <w:proofErr w:type="spellEnd"/>
      <w:r w:rsidR="00FF63AD">
        <w:t xml:space="preserve"> </w:t>
      </w:r>
      <w:proofErr w:type="spellStart"/>
      <w:r w:rsidR="00FF63AD">
        <w:t>Turnbull</w:t>
      </w:r>
      <w:proofErr w:type="spellEnd"/>
      <w:r w:rsidRPr="00E41E8B">
        <w:t xml:space="preserve"> </w:t>
      </w:r>
      <w:r>
        <w:t>[10</w:t>
      </w:r>
      <w:r w:rsidRPr="00E41E8B">
        <w:t xml:space="preserve">]. </w:t>
      </w:r>
      <w:r>
        <w:t>Подход получил</w:t>
      </w:r>
      <w:r w:rsidR="00FF63AD">
        <w:t xml:space="preserve"> развитие в работах </w:t>
      </w:r>
      <w:proofErr w:type="spellStart"/>
      <w:r w:rsidR="00FF63AD">
        <w:t>Jarrow</w:t>
      </w:r>
      <w:proofErr w:type="spellEnd"/>
      <w:r w:rsidR="00FF63AD">
        <w:t xml:space="preserve">, </w:t>
      </w:r>
      <w:proofErr w:type="spellStart"/>
      <w:r w:rsidR="00FF63AD">
        <w:t>Lando</w:t>
      </w:r>
      <w:proofErr w:type="spellEnd"/>
      <w:r w:rsidR="00FF63AD">
        <w:t xml:space="preserve"> </w:t>
      </w:r>
      <w:proofErr w:type="spellStart"/>
      <w:r w:rsidR="00FF63AD">
        <w:t>and</w:t>
      </w:r>
      <w:proofErr w:type="spellEnd"/>
      <w:r w:rsidR="00FF63AD">
        <w:t xml:space="preserve"> </w:t>
      </w:r>
      <w:proofErr w:type="spellStart"/>
      <w:r w:rsidR="00FF63AD">
        <w:t>Turnbull</w:t>
      </w:r>
      <w:proofErr w:type="spellEnd"/>
      <w:r w:rsidRPr="00E41E8B">
        <w:rPr>
          <w:rStyle w:val="FootnoteReference"/>
        </w:rPr>
        <w:t xml:space="preserve"> </w:t>
      </w:r>
      <w:r>
        <w:t>[9]</w:t>
      </w:r>
      <w:r w:rsidR="00FF63AD">
        <w:t xml:space="preserve">, и </w:t>
      </w:r>
      <w:proofErr w:type="spellStart"/>
      <w:r w:rsidR="00FF63AD">
        <w:t>Kijima</w:t>
      </w:r>
      <w:proofErr w:type="spellEnd"/>
      <w:r w:rsidRPr="00E41E8B">
        <w:t xml:space="preserve"> [11]</w:t>
      </w:r>
      <w:r w:rsidR="00FF63AD">
        <w:t xml:space="preserve">. </w:t>
      </w:r>
    </w:p>
    <w:p w:rsidR="00FF63AD" w:rsidRDefault="00FF63AD" w:rsidP="0077087D">
      <w:r>
        <w:t xml:space="preserve">При принятии допущения о распределении уровней дефолта (DR), выдвинутых </w:t>
      </w:r>
      <w:proofErr w:type="spellStart"/>
      <w:r>
        <w:t>Carty</w:t>
      </w:r>
      <w:proofErr w:type="spellEnd"/>
      <w:r>
        <w:t xml:space="preserve"> </w:t>
      </w:r>
      <w:proofErr w:type="spellStart"/>
      <w:r>
        <w:t>and</w:t>
      </w:r>
      <w:proofErr w:type="spellEnd"/>
      <w:r>
        <w:t xml:space="preserve"> </w:t>
      </w:r>
      <w:proofErr w:type="spellStart"/>
      <w:r>
        <w:t>Fons</w:t>
      </w:r>
      <w:proofErr w:type="spellEnd"/>
      <w:r w:rsidR="002F49BF" w:rsidRPr="002F49BF">
        <w:t xml:space="preserve"> [38]</w:t>
      </w:r>
      <w:r>
        <w:t xml:space="preserve">, модель, основанная на </w:t>
      </w:r>
      <w:proofErr w:type="spellStart"/>
      <w:r>
        <w:t>марковских</w:t>
      </w:r>
      <w:proofErr w:type="spellEnd"/>
      <w:r>
        <w:t xml:space="preserve"> цепях</w:t>
      </w:r>
      <w:r w:rsidR="00F82F56">
        <w:t xml:space="preserve"> и</w:t>
      </w:r>
      <w:r>
        <w:t xml:space="preserve"> базирующуюся на предпосылке об экспоненциальном (геометрическом – в дискретном случае) распределении DR, должна быть модифицирована и дополнена, как это показано, например, в работе </w:t>
      </w:r>
      <w:proofErr w:type="spellStart"/>
      <w:r>
        <w:t>Vasileiou</w:t>
      </w:r>
      <w:proofErr w:type="spellEnd"/>
      <w:r>
        <w:t xml:space="preserve"> </w:t>
      </w:r>
      <w:proofErr w:type="spellStart"/>
      <w:r>
        <w:t>and</w:t>
      </w:r>
      <w:proofErr w:type="spellEnd"/>
      <w:r>
        <w:t xml:space="preserve"> </w:t>
      </w:r>
      <w:proofErr w:type="spellStart"/>
      <w:r>
        <w:t>Vassiliou</w:t>
      </w:r>
      <w:proofErr w:type="spellEnd"/>
      <w:r w:rsidR="00E41E8B" w:rsidRPr="00E41E8B">
        <w:t xml:space="preserve"> [25]</w:t>
      </w:r>
      <w:r w:rsidR="002F49BF" w:rsidRPr="002F49BF">
        <w:t>,</w:t>
      </w:r>
      <w:r>
        <w:t xml:space="preserve"> до полумарковского процесса (то есть процесса, где переходы аналогичны </w:t>
      </w:r>
      <w:proofErr w:type="spellStart"/>
      <w:r>
        <w:t>марковским</w:t>
      </w:r>
      <w:proofErr w:type="spellEnd"/>
      <w:r>
        <w:t xml:space="preserve">, но подчиняются некоторому распределению – в данном случае – </w:t>
      </w:r>
      <w:proofErr w:type="spellStart"/>
      <w:r>
        <w:t>Вейбулла</w:t>
      </w:r>
      <w:proofErr w:type="spellEnd"/>
      <w:r>
        <w:t>).</w:t>
      </w:r>
    </w:p>
    <w:p w:rsidR="00FF63AD" w:rsidRDefault="00FF63AD" w:rsidP="0092776A">
      <w:r>
        <w:t xml:space="preserve">В рамках данной работы мы сосредоточимся на стандартной модели, основывающейся на </w:t>
      </w:r>
      <w:proofErr w:type="spellStart"/>
      <w:r>
        <w:t>марковских</w:t>
      </w:r>
      <w:proofErr w:type="spellEnd"/>
      <w:r>
        <w:t xml:space="preserve"> цепях, </w:t>
      </w:r>
      <w:r w:rsidR="0092776A">
        <w:t>поскольку данный</w:t>
      </w:r>
      <w:r>
        <w:t xml:space="preserve"> подход является более простым и намного более распространенным методом. </w:t>
      </w:r>
      <w:r w:rsidR="0092776A">
        <w:t>П</w:t>
      </w:r>
      <w:r>
        <w:t xml:space="preserve">ри необходимости подход, выработанный для </w:t>
      </w:r>
      <w:proofErr w:type="spellStart"/>
      <w:r>
        <w:t>марковских</w:t>
      </w:r>
      <w:proofErr w:type="spellEnd"/>
      <w:r>
        <w:t xml:space="preserve"> цепей, может быть обобщен для полумарковских процессов и моделей.</w:t>
      </w:r>
    </w:p>
    <w:p w:rsidR="00FF63AD" w:rsidRPr="00E64C79" w:rsidRDefault="00FF63AD" w:rsidP="0077087D">
      <w:pPr>
        <w:pStyle w:val="Heading2"/>
        <w:rPr>
          <w:rFonts w:eastAsiaTheme="minorHAnsi"/>
        </w:rPr>
      </w:pPr>
      <w:bookmarkStart w:id="14" w:name="_Toc517944076"/>
      <w:bookmarkStart w:id="15" w:name="_Toc9240887"/>
      <w:r w:rsidRPr="00E64C79">
        <w:rPr>
          <w:rFonts w:eastAsiaTheme="minorHAnsi"/>
        </w:rPr>
        <w:t xml:space="preserve">Теоретические аспекты подхода, основанного на </w:t>
      </w:r>
      <w:proofErr w:type="spellStart"/>
      <w:r w:rsidRPr="00E64C79">
        <w:rPr>
          <w:rFonts w:eastAsiaTheme="minorHAnsi"/>
        </w:rPr>
        <w:t>марковских</w:t>
      </w:r>
      <w:proofErr w:type="spellEnd"/>
      <w:r w:rsidRPr="00E64C79">
        <w:rPr>
          <w:rFonts w:eastAsiaTheme="minorHAnsi"/>
        </w:rPr>
        <w:t xml:space="preserve"> цепях</w:t>
      </w:r>
      <w:bookmarkEnd w:id="14"/>
      <w:bookmarkEnd w:id="15"/>
    </w:p>
    <w:p w:rsidR="00FF63AD" w:rsidRDefault="00FF63AD" w:rsidP="0077087D">
      <w:r>
        <w:t xml:space="preserve">Для определения теоретических аспектов подхода к моделированию введем некоторые определения (в данном случае приводятся определения из учебника </w:t>
      </w:r>
      <w:proofErr w:type="spellStart"/>
      <w:r>
        <w:t>Taylor</w:t>
      </w:r>
      <w:proofErr w:type="spellEnd"/>
      <w:r>
        <w:t xml:space="preserve"> </w:t>
      </w:r>
      <w:proofErr w:type="spellStart"/>
      <w:r>
        <w:t>and</w:t>
      </w:r>
      <w:proofErr w:type="spellEnd"/>
      <w:r>
        <w:t xml:space="preserve"> </w:t>
      </w:r>
      <w:proofErr w:type="spellStart"/>
      <w:r>
        <w:t>Karlin</w:t>
      </w:r>
      <w:proofErr w:type="spellEnd"/>
      <w:r w:rsidR="00E41E8B" w:rsidRPr="00E41E8B">
        <w:t xml:space="preserve"> [37]</w:t>
      </w:r>
      <w:r>
        <w:t>).</w:t>
      </w:r>
    </w:p>
    <w:p w:rsidR="00FF63AD" w:rsidRDefault="00FF63AD" w:rsidP="0077087D">
      <w:r>
        <w:lastRenderedPageBreak/>
        <w:t xml:space="preserve">Марковским </w:t>
      </w:r>
      <w:proofErr w:type="gramStart"/>
      <w:r>
        <w:t xml:space="preserve">процессом </w:t>
      </w:r>
      <m:oMath>
        <m:r>
          <w:rPr>
            <w:rFonts w:ascii="Cambria Math" w:hAnsi="Cambria Math"/>
          </w:rPr>
          <m:t>{</m:t>
        </m:r>
        <m:sSub>
          <m:sSubPr>
            <m:ctrlPr>
              <w:rPr>
                <w:rFonts w:ascii="Cambria Math" w:hAnsi="Cambria Math"/>
                <w:i/>
                <w:sz w:val="28"/>
              </w:rPr>
            </m:ctrlPr>
          </m:sSubPr>
          <m:e>
            <m:r>
              <w:rPr>
                <w:rFonts w:ascii="Cambria Math" w:hAnsi="Cambria Math"/>
              </w:rPr>
              <m:t>X</m:t>
            </m:r>
          </m:e>
          <m:sub>
            <m:r>
              <w:rPr>
                <w:rFonts w:ascii="Cambria Math" w:hAnsi="Cambria Math"/>
              </w:rPr>
              <m:t>t</m:t>
            </m:r>
          </m:sub>
        </m:sSub>
        <m:r>
          <w:rPr>
            <w:rFonts w:ascii="Cambria Math" w:hAnsi="Cambria Math"/>
          </w:rPr>
          <m:t>}</m:t>
        </m:r>
      </m:oMath>
      <w:r>
        <w:t xml:space="preserve"> называется</w:t>
      </w:r>
      <w:proofErr w:type="gramEnd"/>
      <w:r>
        <w:t xml:space="preserve"> стохастический процесс, обладающий таким свойством, что для каждого момента времени t значения </w:t>
      </w:r>
      <m:oMath>
        <m:sSub>
          <m:sSubPr>
            <m:ctrlPr>
              <w:rPr>
                <w:rFonts w:ascii="Cambria Math" w:hAnsi="Cambria Math"/>
                <w:i/>
                <w:sz w:val="28"/>
              </w:rPr>
            </m:ctrlPr>
          </m:sSubPr>
          <m:e>
            <m:r>
              <w:rPr>
                <w:rFonts w:ascii="Cambria Math" w:hAnsi="Cambria Math"/>
              </w:rPr>
              <m:t>X</m:t>
            </m:r>
          </m:e>
          <m:sub>
            <m:r>
              <w:rPr>
                <w:rFonts w:ascii="Cambria Math" w:hAnsi="Cambria Math"/>
              </w:rPr>
              <m:t>s</m:t>
            </m:r>
          </m:sub>
        </m:sSub>
        <m:r>
          <w:rPr>
            <w:rFonts w:ascii="Cambria Math" w:hAnsi="Cambria Math"/>
          </w:rPr>
          <m:t>, s&gt;t</m:t>
        </m:r>
      </m:oMath>
      <w:r>
        <w:t xml:space="preserve"> не зависят от значений </w:t>
      </w:r>
      <m:oMath>
        <m:sSub>
          <m:sSubPr>
            <m:ctrlPr>
              <w:rPr>
                <w:rFonts w:ascii="Cambria Math" w:hAnsi="Cambria Math"/>
                <w:i/>
                <w:sz w:val="28"/>
              </w:rPr>
            </m:ctrlPr>
          </m:sSubPr>
          <m:e>
            <m:r>
              <w:rPr>
                <w:rFonts w:ascii="Cambria Math" w:hAnsi="Cambria Math"/>
              </w:rPr>
              <m:t>X</m:t>
            </m:r>
          </m:e>
          <m:sub>
            <m:r>
              <w:rPr>
                <w:rFonts w:ascii="Cambria Math" w:hAnsi="Cambria Math"/>
              </w:rPr>
              <m:t>u</m:t>
            </m:r>
          </m:sub>
        </m:sSub>
        <m:r>
          <w:rPr>
            <w:rFonts w:ascii="Cambria Math" w:hAnsi="Cambria Math"/>
          </w:rPr>
          <m:t xml:space="preserve">, </m:t>
        </m:r>
        <m:r>
          <m:rPr>
            <m:sty m:val="p"/>
          </m:rPr>
          <w:rPr>
            <w:rFonts w:ascii="Cambria Math" w:hAnsi="Cambria Math"/>
          </w:rPr>
          <m:t>где</m:t>
        </m:r>
        <m:r>
          <w:rPr>
            <w:rFonts w:ascii="Cambria Math" w:hAnsi="Cambria Math"/>
          </w:rPr>
          <m:t xml:space="preserve"> u&lt;t</m:t>
        </m:r>
      </m:oMath>
      <w:r>
        <w:t>. Иными словами, вероятности будущих событий не изменятся при появлении дополнительной информации о прошлых событиях и зависят только от текущего момента, что само по себе является довольно жесткой предпосылкой.</w:t>
      </w:r>
    </w:p>
    <w:p w:rsidR="00FF63AD" w:rsidRDefault="00FF63AD" w:rsidP="0077087D">
      <w:r>
        <w:t xml:space="preserve">Дискретной во времени </w:t>
      </w:r>
      <w:proofErr w:type="spellStart"/>
      <w:r>
        <w:t>марковской</w:t>
      </w:r>
      <w:proofErr w:type="spellEnd"/>
      <w:r>
        <w:t xml:space="preserve"> цепью называется процесс, принимающий конечное счетное множество значений и чей индекс во времени определяется </w:t>
      </w:r>
      <w:proofErr w:type="gramStart"/>
      <w:r>
        <w:t xml:space="preserve">как </w:t>
      </w:r>
      <m:oMath>
        <m:r>
          <w:rPr>
            <w:rFonts w:ascii="Cambria Math" w:hAnsi="Cambria Math"/>
          </w:rPr>
          <m:t>T=</m:t>
        </m:r>
        <m:d>
          <m:dPr>
            <m:ctrlPr>
              <w:rPr>
                <w:rFonts w:ascii="Cambria Math" w:hAnsi="Cambria Math"/>
                <w:i/>
                <w:sz w:val="28"/>
              </w:rPr>
            </m:ctrlPr>
          </m:dPr>
          <m:e>
            <m:r>
              <w:rPr>
                <w:rFonts w:ascii="Cambria Math" w:hAnsi="Cambria Math"/>
              </w:rPr>
              <m:t>0, 1, 2, …</m:t>
            </m:r>
          </m:e>
        </m:d>
      </m:oMath>
      <w:r>
        <w:t xml:space="preserve"> –</w:t>
      </w:r>
      <w:proofErr w:type="gramEnd"/>
      <w:r>
        <w:t xml:space="preserve"> некоторое счетное множество. Более формально, марковское свойство выражается как</w:t>
      </w:r>
    </w:p>
    <w:p w:rsidR="00FF63AD" w:rsidRDefault="00FF63AD" w:rsidP="0077087D">
      <m:oMathPara>
        <m:oMath>
          <m:func>
            <m:funcPr>
              <m:ctrlPr>
                <w:rPr>
                  <w:rFonts w:ascii="Cambria Math" w:hAnsi="Cambria Math"/>
                  <w:sz w:val="28"/>
                </w:rPr>
              </m:ctrlPr>
            </m:funcPr>
            <m:fName>
              <m:r>
                <m:rPr>
                  <m:sty m:val="p"/>
                </m:rPr>
                <w:rPr>
                  <w:rFonts w:ascii="Cambria Math" w:hAnsi="Cambria Math"/>
                </w:rPr>
                <m:t>Pr</m:t>
              </m:r>
            </m:fName>
            <m:e>
              <m:d>
                <m:dPr>
                  <m:begChr m:val="{"/>
                  <m:endChr m:val="}"/>
                  <m:ctrlPr>
                    <w:rPr>
                      <w:rFonts w:ascii="Cambria Math" w:hAnsi="Cambria Math"/>
                      <w:sz w:val="28"/>
                    </w:rPr>
                  </m:ctrlPr>
                </m:dPr>
                <m:e>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j</m:t>
                  </m:r>
                </m:e>
                <m:e>
                  <m:sSub>
                    <m:sSubPr>
                      <m:ctrlPr>
                        <w:rPr>
                          <w:rFonts w:ascii="Cambria Math" w:hAnsi="Cambria Math"/>
                          <w:sz w:val="28"/>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8"/>
                        </w:rPr>
                      </m:ctrlPr>
                    </m:sSubPr>
                    <m:e>
                      <m: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sz w:val="28"/>
                        </w:rPr>
                      </m:ctrlPr>
                    </m:sSubPr>
                    <m:e>
                      <m:r>
                        <w:rPr>
                          <w:rFonts w:ascii="Cambria Math" w:hAnsi="Cambria Math"/>
                        </w:rPr>
                        <m:t>i</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sz w:val="28"/>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e>
              </m:d>
            </m:e>
          </m:func>
          <m:r>
            <m:rPr>
              <m:sty m:val="p"/>
            </m:rPr>
            <w:rPr>
              <w:rFonts w:ascii="Cambria Math" w:hAnsi="Cambria Math"/>
            </w:rPr>
            <m:t>=</m:t>
          </m:r>
          <m:func>
            <m:funcPr>
              <m:ctrlPr>
                <w:rPr>
                  <w:rFonts w:ascii="Cambria Math" w:hAnsi="Cambria Math"/>
                  <w:sz w:val="28"/>
                </w:rPr>
              </m:ctrlPr>
            </m:funcPr>
            <m:fName>
              <m:r>
                <m:rPr>
                  <m:sty m:val="p"/>
                </m:rPr>
                <w:rPr>
                  <w:rFonts w:ascii="Cambria Math" w:hAnsi="Cambria Math"/>
                </w:rPr>
                <m:t>Pr</m:t>
              </m:r>
            </m:fName>
            <m:e>
              <m:d>
                <m:dPr>
                  <m:begChr m:val="{"/>
                  <m:endChr m:val="}"/>
                  <m:ctrlPr>
                    <w:rPr>
                      <w:rFonts w:ascii="Cambria Math" w:hAnsi="Cambria Math"/>
                      <w:sz w:val="28"/>
                    </w:rPr>
                  </m:ctrlPr>
                </m:dPr>
                <m:e>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j</m:t>
                  </m:r>
                </m:e>
                <m:e>
                  <m:sSub>
                    <m:sSubPr>
                      <m:ctrlPr>
                        <w:rPr>
                          <w:rFonts w:ascii="Cambria Math" w:hAnsi="Cambria Math"/>
                          <w:sz w:val="28"/>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e>
              </m:d>
            </m:e>
          </m:func>
        </m:oMath>
      </m:oMathPara>
    </w:p>
    <w:p w:rsidR="00FF63AD" w:rsidRDefault="00FF63AD" w:rsidP="0077087D">
      <w:r>
        <w:t xml:space="preserve">для </w:t>
      </w:r>
      <m:oMath>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sz w:val="28"/>
              </w:rPr>
            </m:ctrlPr>
          </m:sSubPr>
          <m:e>
            <m: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8"/>
              </w:rPr>
            </m:ctrlPr>
          </m:sSubPr>
          <m:e>
            <m:r>
              <w:rPr>
                <w:rFonts w:ascii="Cambria Math" w:hAnsi="Cambria Math"/>
              </w:rPr>
              <m:t>i</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p>
    <w:p w:rsidR="00FF63AD" w:rsidRDefault="00FF63AD" w:rsidP="0077087D">
      <w:r>
        <w:t xml:space="preserve">Тогда вероятностью перехода из состояния i в состояние j за один шаг записывается </w:t>
      </w:r>
      <w:proofErr w:type="gramStart"/>
      <w:r>
        <w:t xml:space="preserve">как </w:t>
      </w:r>
      <m:oMath>
        <m:sSubSup>
          <m:sSubSupPr>
            <m:ctrlPr>
              <w:rPr>
                <w:rFonts w:ascii="Cambria Math" w:hAnsi="Cambria Math"/>
                <w:i/>
                <w:sz w:val="28"/>
              </w:rPr>
            </m:ctrlPr>
          </m:sSubSupPr>
          <m:e>
            <m:r>
              <w:rPr>
                <w:rFonts w:ascii="Cambria Math" w:hAnsi="Cambria Math"/>
              </w:rPr>
              <m:t>P</m:t>
            </m:r>
          </m:e>
          <m:sub>
            <m:r>
              <w:rPr>
                <w:rFonts w:ascii="Cambria Math" w:hAnsi="Cambria Math"/>
              </w:rPr>
              <m:t>ij</m:t>
            </m:r>
          </m:sub>
          <m:sup>
            <m:r>
              <w:rPr>
                <w:rFonts w:ascii="Cambria Math" w:hAnsi="Cambria Math"/>
              </w:rPr>
              <m:t>n,n+1</m:t>
            </m:r>
          </m:sup>
        </m:sSubSup>
        <m:r>
          <w:rPr>
            <w:rFonts w:ascii="Cambria Math" w:hAnsi="Cambria Math"/>
          </w:rPr>
          <m:t>=</m:t>
        </m:r>
        <m:func>
          <m:funcPr>
            <m:ctrlPr>
              <w:rPr>
                <w:rFonts w:ascii="Cambria Math" w:hAnsi="Cambria Math"/>
                <w:i/>
                <w:sz w:val="28"/>
              </w:rPr>
            </m:ctrlPr>
          </m:funcPr>
          <m:fName>
            <m:r>
              <m:rPr>
                <m:sty m:val="p"/>
              </m:rPr>
              <w:rPr>
                <w:rFonts w:ascii="Cambria Math" w:hAnsi="Cambria Math"/>
              </w:rPr>
              <m:t>Pr</m:t>
            </m:r>
          </m:fName>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rPr>
                      <m:t>X</m:t>
                    </m:r>
                  </m:e>
                  <m:sub>
                    <m:r>
                      <w:rPr>
                        <w:rFonts w:ascii="Cambria Math" w:hAnsi="Cambria Math"/>
                      </w:rPr>
                      <m:t>n+1</m:t>
                    </m:r>
                  </m:sub>
                </m:sSub>
                <m:r>
                  <w:rPr>
                    <w:rFonts w:ascii="Cambria Math" w:hAnsi="Cambria Math"/>
                  </w:rPr>
                  <m:t>=j</m:t>
                </m:r>
              </m:e>
              <m:e>
                <m:sSub>
                  <m:sSubPr>
                    <m:ctrlPr>
                      <w:rPr>
                        <w:rFonts w:ascii="Cambria Math" w:hAnsi="Cambria Math"/>
                        <w:i/>
                        <w:sz w:val="28"/>
                      </w:rPr>
                    </m:ctrlPr>
                  </m:sSubPr>
                  <m:e>
                    <m:r>
                      <w:rPr>
                        <w:rFonts w:ascii="Cambria Math" w:hAnsi="Cambria Math"/>
                      </w:rPr>
                      <m:t>X</m:t>
                    </m:r>
                  </m:e>
                  <m:sub>
                    <m:r>
                      <w:rPr>
                        <w:rFonts w:ascii="Cambria Math" w:hAnsi="Cambria Math"/>
                      </w:rPr>
                      <m:t>n</m:t>
                    </m:r>
                  </m:sub>
                </m:sSub>
                <m:r>
                  <w:rPr>
                    <w:rFonts w:ascii="Cambria Math" w:hAnsi="Cambria Math"/>
                  </w:rPr>
                  <m:t>=i</m:t>
                </m:r>
              </m:e>
            </m:d>
          </m:e>
        </m:func>
      </m:oMath>
      <w:r>
        <w:t>.</w:t>
      </w:r>
      <w:proofErr w:type="gramEnd"/>
      <w:r>
        <w:t xml:space="preserve"> При постоянстве вероятностей перехода из состояния i в состояние j (в нашем случае состояние соотносятся с рейтингами) во времени говорят о стационарности переходных вероятностей или постоянной во времени дискретной марковской цепи (Homogeneous Discre</w:t>
      </w:r>
      <w:proofErr w:type="spellStart"/>
      <w:r>
        <w:t>te-Time</w:t>
      </w:r>
      <w:proofErr w:type="spellEnd"/>
      <w:r>
        <w:t xml:space="preserve"> Markov </w:t>
      </w:r>
      <w:proofErr w:type="spellStart"/>
      <w:r>
        <w:t>Chain</w:t>
      </w:r>
      <w:proofErr w:type="spellEnd"/>
      <w:r>
        <w:t xml:space="preserve"> </w:t>
      </w:r>
      <w:proofErr w:type="spellStart"/>
      <w:r>
        <w:t>Method</w:t>
      </w:r>
      <w:proofErr w:type="spellEnd"/>
      <w:r>
        <w:t xml:space="preserve"> – HDTMC </w:t>
      </w:r>
      <w:proofErr w:type="spellStart"/>
      <w:r>
        <w:t>Method</w:t>
      </w:r>
      <w:proofErr w:type="spellEnd"/>
      <w:r>
        <w:t>). В таком случае</w:t>
      </w:r>
    </w:p>
    <w:p w:rsidR="00FF63AD" w:rsidRDefault="00FF63AD" w:rsidP="0077087D">
      <m:oMathPara>
        <m:oMath>
          <m:sSubSup>
            <m:sSubSupPr>
              <m:ctrlPr>
                <w:rPr>
                  <w:rFonts w:ascii="Cambria Math" w:hAnsi="Cambria Math"/>
                  <w:sz w:val="28"/>
                </w:rPr>
              </m:ctrlPr>
            </m:sSubSupPr>
            <m:e>
              <m:r>
                <w:rPr>
                  <w:rFonts w:ascii="Cambria Math" w:hAnsi="Cambria Math"/>
                </w:rPr>
                <m:t>P</m:t>
              </m:r>
            </m:e>
            <m:sub>
              <m:r>
                <w:rPr>
                  <w:rFonts w:ascii="Cambria Math" w:hAnsi="Cambria Math"/>
                </w:rPr>
                <m:t>ij</m:t>
              </m:r>
            </m:sub>
            <m:sup>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sup>
          </m:sSubSup>
          <m:r>
            <m:rPr>
              <m:sty m:val="p"/>
            </m:rPr>
            <w:rPr>
              <w:rFonts w:ascii="Cambria Math" w:hAnsi="Cambria Math"/>
            </w:rPr>
            <m:t>=</m:t>
          </m:r>
          <m:func>
            <m:funcPr>
              <m:ctrlPr>
                <w:rPr>
                  <w:rFonts w:ascii="Cambria Math" w:hAnsi="Cambria Math"/>
                  <w:sz w:val="28"/>
                </w:rPr>
              </m:ctrlPr>
            </m:funcPr>
            <m:fName>
              <m:r>
                <m:rPr>
                  <m:sty m:val="p"/>
                </m:rPr>
                <w:rPr>
                  <w:rFonts w:ascii="Cambria Math" w:hAnsi="Cambria Math"/>
                </w:rPr>
                <m:t>Pr</m:t>
              </m:r>
            </m:fName>
            <m:e>
              <m:d>
                <m:dPr>
                  <m:begChr m:val="{"/>
                  <m:endChr m:val="}"/>
                  <m:ctrlPr>
                    <w:rPr>
                      <w:rFonts w:ascii="Cambria Math" w:hAnsi="Cambria Math"/>
                      <w:sz w:val="28"/>
                    </w:rPr>
                  </m:ctrlPr>
                </m:dPr>
                <m:e>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j</m:t>
                  </m:r>
                </m:e>
                <m:e>
                  <m:sSub>
                    <m:sSubPr>
                      <m:ctrlPr>
                        <w:rPr>
                          <w:rFonts w:ascii="Cambria Math" w:hAnsi="Cambria Math"/>
                          <w:sz w:val="28"/>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e>
              </m:d>
            </m:e>
          </m:func>
          <m:r>
            <m:rPr>
              <m:sty m:val="p"/>
            </m:rPr>
            <w:rPr>
              <w:rFonts w:ascii="Cambria Math" w:hAnsi="Cambria Math"/>
            </w:rPr>
            <m:t>=</m:t>
          </m:r>
          <m:sSub>
            <m:sSubPr>
              <m:ctrlPr>
                <w:rPr>
                  <w:rFonts w:ascii="Cambria Math" w:hAnsi="Cambria Math"/>
                  <w:sz w:val="28"/>
                </w:rPr>
              </m:ctrlPr>
            </m:sSubPr>
            <m:e>
              <m:r>
                <w:rPr>
                  <w:rFonts w:ascii="Cambria Math" w:hAnsi="Cambria Math"/>
                </w:rPr>
                <m:t>P</m:t>
              </m:r>
            </m:e>
            <m:sub>
              <m:r>
                <w:rPr>
                  <w:rFonts w:ascii="Cambria Math" w:hAnsi="Cambria Math"/>
                </w:rPr>
                <m:t>ij</m:t>
              </m:r>
            </m:sub>
          </m:sSub>
          <m:r>
            <m:rPr>
              <m:sty m:val="p"/>
            </m:rPr>
            <w:rPr>
              <w:rFonts w:ascii="Cambria Math" w:hAnsi="Cambria Math"/>
            </w:rPr>
            <m:t>.</m:t>
          </m:r>
        </m:oMath>
      </m:oMathPara>
    </w:p>
    <w:p w:rsidR="00FF63AD" w:rsidRDefault="00FF63AD" w:rsidP="0077087D">
      <w:r>
        <w:t>Традиционно эти вероятности перехода записываются в виде матрицы переходных вероятностей:</w:t>
      </w:r>
    </w:p>
    <w:p w:rsidR="00FF63AD" w:rsidRDefault="00FF63AD" w:rsidP="0077087D">
      <m:oMathPara>
        <m:oMath>
          <m:r>
            <w:rPr>
              <w:rFonts w:ascii="Cambria Math" w:hAnsi="Cambria Math"/>
            </w:rPr>
            <m:t>P</m:t>
          </m:r>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rPr>
                          <m:t>P</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sz w:val="28"/>
                          </w:rPr>
                        </m:ctrlPr>
                      </m:sSubPr>
                      <m:e>
                        <m:r>
                          <w:rPr>
                            <w:rFonts w:ascii="Cambria Math" w:hAnsi="Cambria Math"/>
                          </w:rPr>
                          <m:t>P</m:t>
                        </m:r>
                      </m:e>
                      <m:sub>
                        <m:r>
                          <m:rPr>
                            <m:sty m:val="p"/>
                          </m:rPr>
                          <w:rPr>
                            <w:rFonts w:ascii="Cambria Math" w:hAnsi="Cambria Math"/>
                          </w:rPr>
                          <m:t>1</m:t>
                        </m:r>
                        <m:r>
                          <w:rPr>
                            <w:rFonts w:ascii="Cambria Math" w:hAnsi="Cambria Math"/>
                          </w:rPr>
                          <m:t>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sz w:val="28"/>
                          </w:rPr>
                        </m:ctrlPr>
                      </m:sSubPr>
                      <m:e>
                        <m:r>
                          <w:rPr>
                            <w:rFonts w:ascii="Cambria Math" w:hAnsi="Cambria Math"/>
                          </w:rPr>
                          <m:t>P</m:t>
                        </m:r>
                      </m:e>
                      <m:sub>
                        <m:r>
                          <w:rPr>
                            <w:rFonts w:ascii="Cambria Math" w:hAnsi="Cambria Math"/>
                          </w:rPr>
                          <m:t>n</m:t>
                        </m:r>
                        <m:r>
                          <m:rPr>
                            <m:sty m:val="p"/>
                          </m:rPr>
                          <w:rPr>
                            <w:rFonts w:ascii="Cambria Math" w:hAnsi="Cambria Math"/>
                          </w:rPr>
                          <m:t>1</m:t>
                        </m:r>
                      </m:sub>
                    </m:sSub>
                  </m:e>
                  <m:e>
                    <m:r>
                      <m:rPr>
                        <m:sty m:val="p"/>
                      </m:rPr>
                      <w:rPr>
                        <w:rFonts w:ascii="Cambria Math" w:hAnsi="Cambria Math"/>
                      </w:rPr>
                      <m:t>…</m:t>
                    </m:r>
                  </m:e>
                  <m:e>
                    <m:sSub>
                      <m:sSubPr>
                        <m:ctrlPr>
                          <w:rPr>
                            <w:rFonts w:ascii="Cambria Math" w:hAnsi="Cambria Math"/>
                            <w:sz w:val="28"/>
                          </w:rPr>
                        </m:ctrlPr>
                      </m:sSubPr>
                      <m:e>
                        <m:r>
                          <w:rPr>
                            <w:rFonts w:ascii="Cambria Math" w:hAnsi="Cambria Math"/>
                          </w:rPr>
                          <m:t>P</m:t>
                        </m:r>
                      </m:e>
                      <m:sub>
                        <m:r>
                          <w:rPr>
                            <w:rFonts w:ascii="Cambria Math" w:hAnsi="Cambria Math"/>
                          </w:rPr>
                          <m:t>nn</m:t>
                        </m:r>
                      </m:sub>
                    </m:sSub>
                  </m:e>
                </m:mr>
              </m:m>
            </m:e>
          </m:d>
        </m:oMath>
      </m:oMathPara>
    </w:p>
    <w:p w:rsidR="00FF63AD" w:rsidRDefault="00FF63AD" w:rsidP="0077087D">
      <w:r>
        <w:t xml:space="preserve">В таком случае по определению следует, что сумма вероятностей по </w:t>
      </w:r>
      <w:proofErr w:type="gramStart"/>
      <w:r>
        <w:t xml:space="preserve">строкам </w:t>
      </w:r>
      <m:oMath>
        <m:nary>
          <m:naryPr>
            <m:chr m:val="∑"/>
            <m:limLoc m:val="undOvr"/>
            <m:ctrlPr>
              <w:rPr>
                <w:rFonts w:ascii="Cambria Math" w:hAnsi="Cambria Math"/>
                <w:i/>
                <w:sz w:val="28"/>
              </w:rPr>
            </m:ctrlPr>
          </m:naryPr>
          <m:sub>
            <m:r>
              <w:rPr>
                <w:rFonts w:ascii="Cambria Math" w:hAnsi="Cambria Math"/>
              </w:rPr>
              <m:t>j=1</m:t>
            </m:r>
          </m:sub>
          <m:sup>
            <m:r>
              <w:rPr>
                <w:rFonts w:ascii="Cambria Math" w:hAnsi="Cambria Math"/>
              </w:rPr>
              <m:t>n</m:t>
            </m:r>
          </m:sup>
          <m:e>
            <m:sSub>
              <m:sSubPr>
                <m:ctrlPr>
                  <w:rPr>
                    <w:rFonts w:ascii="Cambria Math" w:hAnsi="Cambria Math"/>
                    <w:i/>
                    <w:sz w:val="28"/>
                  </w:rPr>
                </m:ctrlPr>
              </m:sSubPr>
              <m:e>
                <m:r>
                  <w:rPr>
                    <w:rFonts w:ascii="Cambria Math" w:hAnsi="Cambria Math"/>
                  </w:rPr>
                  <m:t>P</m:t>
                </m:r>
              </m:e>
              <m:sub>
                <m:r>
                  <w:rPr>
                    <w:rFonts w:ascii="Cambria Math" w:hAnsi="Cambria Math"/>
                  </w:rPr>
                  <m:t>ij</m:t>
                </m:r>
              </m:sub>
            </m:sSub>
          </m:e>
        </m:nary>
        <m:r>
          <w:rPr>
            <w:rFonts w:ascii="Cambria Math" w:hAnsi="Cambria Math"/>
          </w:rPr>
          <m:t>=1</m:t>
        </m:r>
      </m:oMath>
      <w:r>
        <w:t xml:space="preserve"> для</w:t>
      </w:r>
      <w:proofErr w:type="gramEnd"/>
      <w:r>
        <w:t xml:space="preserve"> каждой строки i.</w:t>
      </w:r>
    </w:p>
    <w:p w:rsidR="00FF63AD" w:rsidRDefault="00FF63AD" w:rsidP="0077087D">
      <w:r>
        <w:t>Для применения данного подхода при моделировании кредитных рисков под состояниями принимают рейтинги заемщиков</w:t>
      </w:r>
      <w:r w:rsidR="002F49BF">
        <w:t xml:space="preserve"> (в случае корпоративного портфеля) или дни / группы просрочки (в случае розничного сегмента)</w:t>
      </w:r>
      <w:r>
        <w:t>, а под переходами между состояниями – улучшения или ухудшения финансового положения заемщиков, приводящие к изменениям кредитных рейтингов</w:t>
      </w:r>
      <w:r w:rsidR="002F49BF">
        <w:t xml:space="preserve"> / переходу из одной корзину просрочки в другую</w:t>
      </w:r>
      <w:r>
        <w:t>.</w:t>
      </w:r>
    </w:p>
    <w:p w:rsidR="00FF63AD" w:rsidRDefault="00FF63AD" w:rsidP="0077087D">
      <w:r>
        <w:lastRenderedPageBreak/>
        <w:t>Рейтинги</w:t>
      </w:r>
      <w:r w:rsidR="002F49BF">
        <w:t xml:space="preserve"> (группы просрочки)</w:t>
      </w:r>
      <w:r>
        <w:t xml:space="preserve"> – ранжированный список из k значений, где 1 – наилучший рейтинг</w:t>
      </w:r>
      <w:r w:rsidR="002F49BF">
        <w:t xml:space="preserve"> (нулевая </w:t>
      </w:r>
      <w:proofErr w:type="spellStart"/>
      <w:r w:rsidR="002F49BF">
        <w:t>просрока</w:t>
      </w:r>
      <w:proofErr w:type="spellEnd"/>
      <w:r w:rsidR="002F49BF">
        <w:t>)</w:t>
      </w:r>
      <w:r>
        <w:t>, k – дефолт. При этом зачастую принимается предпосылка о дефолте как «поглощающем состоянии» (‘</w:t>
      </w:r>
      <w:proofErr w:type="spellStart"/>
      <w:r>
        <w:t>absorbing</w:t>
      </w:r>
      <w:proofErr w:type="spellEnd"/>
      <w:r>
        <w:t xml:space="preserve"> </w:t>
      </w:r>
      <w:proofErr w:type="spellStart"/>
      <w:r>
        <w:t>state</w:t>
      </w:r>
      <w:proofErr w:type="spellEnd"/>
      <w:r>
        <w:t>’), т.е.</w:t>
      </w:r>
    </w:p>
    <w:p w:rsidR="00FF63AD" w:rsidRDefault="00FF63AD" w:rsidP="0077087D">
      <m:oMathPara>
        <m:oMath>
          <m:sSub>
            <m:sSubPr>
              <m:ctrlPr>
                <w:rPr>
                  <w:rFonts w:ascii="Cambria Math" w:hAnsi="Cambria Math"/>
                  <w:sz w:val="28"/>
                </w:rPr>
              </m:ctrlPr>
            </m:sSubPr>
            <m:e>
              <m:r>
                <w:rPr>
                  <w:rFonts w:ascii="Cambria Math" w:hAnsi="Cambria Math"/>
                </w:rPr>
                <m:t>P</m:t>
              </m:r>
            </m:e>
            <m:sub>
              <m:r>
                <w:rPr>
                  <w:rFonts w:ascii="Cambria Math" w:hAnsi="Cambria Math"/>
                </w:rPr>
                <m:t>ni</m:t>
              </m:r>
            </m:sub>
          </m:sSub>
          <m:r>
            <m:rPr>
              <m:sty m:val="p"/>
            </m:rPr>
            <w:rPr>
              <w:rFonts w:ascii="Cambria Math" w:hAnsi="Cambria Math"/>
            </w:rPr>
            <m:t>=</m:t>
          </m:r>
          <m:d>
            <m:dPr>
              <m:begChr m:val="{"/>
              <m:endChr m:val=""/>
              <m:ctrlPr>
                <w:rPr>
                  <w:rFonts w:ascii="Cambria Math" w:hAnsi="Cambria Math"/>
                  <w:sz w:val="28"/>
                </w:rPr>
              </m:ctrlPr>
            </m:dPr>
            <m:e>
              <m:eqArr>
                <m:eqArrPr>
                  <m:ctrlPr>
                    <w:rPr>
                      <w:rFonts w:ascii="Cambria Math" w:hAnsi="Cambria Math"/>
                      <w:sz w:val="28"/>
                    </w:rPr>
                  </m:ctrlPr>
                </m:eqArrPr>
                <m:e>
                  <m:r>
                    <m:rPr>
                      <m:sty m:val="p"/>
                    </m:rPr>
                    <w:rPr>
                      <w:rFonts w:ascii="Cambria Math" w:hAnsi="Cambria Math"/>
                    </w:rPr>
                    <m:t xml:space="preserve">100%, если </m:t>
                  </m:r>
                  <m:r>
                    <w:rPr>
                      <w:rFonts w:ascii="Cambria Math" w:hAnsi="Cambria Math"/>
                    </w:rPr>
                    <m:t>i</m:t>
                  </m:r>
                  <m:r>
                    <m:rPr>
                      <m:sty m:val="p"/>
                    </m:rPr>
                    <w:rPr>
                      <w:rFonts w:ascii="Cambria Math" w:hAnsi="Cambria Math"/>
                    </w:rPr>
                    <m:t>=</m:t>
                  </m:r>
                  <m:r>
                    <w:rPr>
                      <w:rFonts w:ascii="Cambria Math" w:hAnsi="Cambria Math"/>
                    </w:rPr>
                    <m:t>n</m:t>
                  </m:r>
                </m:e>
                <m:e>
                  <m:r>
                    <m:rPr>
                      <m:sty m:val="p"/>
                    </m:rPr>
                    <w:rPr>
                      <w:rFonts w:ascii="Cambria Math" w:hAnsi="Cambria Math"/>
                    </w:rPr>
                    <m:t xml:space="preserve">0%, если </m:t>
                  </m:r>
                  <m:r>
                    <w:rPr>
                      <w:rFonts w:ascii="Cambria Math" w:hAnsi="Cambria Math"/>
                    </w:rPr>
                    <m:t>i</m:t>
                  </m:r>
                  <m:r>
                    <m:rPr>
                      <m:sty m:val="p"/>
                    </m:rPr>
                    <w:rPr>
                      <w:rFonts w:ascii="Cambria Math" w:hAnsi="Cambria Math"/>
                    </w:rPr>
                    <m:t>≠</m:t>
                  </m:r>
                  <m:r>
                    <w:rPr>
                      <w:rFonts w:ascii="Cambria Math" w:hAnsi="Cambria Math"/>
                    </w:rPr>
                    <m:t>n</m:t>
                  </m:r>
                </m:e>
              </m:eqArr>
            </m:e>
          </m:d>
        </m:oMath>
      </m:oMathPara>
    </w:p>
    <w:p w:rsidR="00FF63AD" w:rsidRDefault="00FF63AD" w:rsidP="0077087D">
      <w:r>
        <w:t>Очевидно, что последний столбец матрицы показывает, с какой вероятностью заемщик с тем или иным рейтинго</w:t>
      </w:r>
      <w:r w:rsidR="004E3047">
        <w:t>м (группой просрочки)</w:t>
      </w:r>
      <w:r>
        <w:t xml:space="preserve"> объявит дефолт. При этом, если мы принимаем предпосылку о дефолте как «поглощающем состоянии» и имеем матрицы перехода за 1, 2, …, n временных промежутков, то вероятности дефолта для заемщиков непременно возрастают во времени, то есть являются кумулятивными вероятностями дефолта. Иными словами, в матрице, соответствующей тому, как будут мигрировать заемщики с разными рейтингами за m промежутков, последний столбец будет отражать именно CPD (</w:t>
      </w:r>
      <w:proofErr w:type="spellStart"/>
      <w:r>
        <w:t>cumulative</w:t>
      </w:r>
      <w:proofErr w:type="spellEnd"/>
      <w:r>
        <w:t xml:space="preserve"> </w:t>
      </w:r>
      <w:proofErr w:type="spellStart"/>
      <w:r>
        <w:t>probability</w:t>
      </w:r>
      <w:proofErr w:type="spellEnd"/>
      <w:r>
        <w:t xml:space="preserve"> </w:t>
      </w:r>
      <w:proofErr w:type="spellStart"/>
      <w:r>
        <w:t>of</w:t>
      </w:r>
      <w:proofErr w:type="spellEnd"/>
      <w:r>
        <w:t xml:space="preserve"> </w:t>
      </w:r>
      <w:proofErr w:type="spellStart"/>
      <w:r>
        <w:t>default</w:t>
      </w:r>
      <w:proofErr w:type="spellEnd"/>
      <w:r>
        <w:t>), то есть кумулятивные вероятности дефолта</w:t>
      </w:r>
      <w:r w:rsidR="004E3047">
        <w:t xml:space="preserve"> за весь рассматриваемый период</w:t>
      </w:r>
      <w:r>
        <w:t>.</w:t>
      </w:r>
    </w:p>
    <w:p w:rsidR="00FF63AD" w:rsidRDefault="00FF63AD" w:rsidP="0077087D">
      <w:r>
        <w:t>Данный показатель следует отличать от 2 других: маржинальных (безусловных) вероятностей дефолта MPD (</w:t>
      </w:r>
      <w:proofErr w:type="spellStart"/>
      <w:r>
        <w:t>Marginal</w:t>
      </w:r>
      <w:proofErr w:type="spellEnd"/>
      <w:r>
        <w:t xml:space="preserve"> </w:t>
      </w:r>
      <w:proofErr w:type="spellStart"/>
      <w:r>
        <w:t>probability</w:t>
      </w:r>
      <w:proofErr w:type="spellEnd"/>
      <w:r>
        <w:t xml:space="preserve"> </w:t>
      </w:r>
      <w:proofErr w:type="spellStart"/>
      <w:r>
        <w:t>of</w:t>
      </w:r>
      <w:proofErr w:type="spellEnd"/>
      <w:r>
        <w:t xml:space="preserve"> </w:t>
      </w:r>
      <w:proofErr w:type="spellStart"/>
      <w:r>
        <w:t>default</w:t>
      </w:r>
      <w:proofErr w:type="spellEnd"/>
      <w:r>
        <w:t>) и условных вероятностей дефолта PD (</w:t>
      </w:r>
      <w:proofErr w:type="spellStart"/>
      <w:r>
        <w:t>probability</w:t>
      </w:r>
      <w:proofErr w:type="spellEnd"/>
      <w:r>
        <w:t xml:space="preserve"> </w:t>
      </w:r>
      <w:proofErr w:type="spellStart"/>
      <w:r>
        <w:t>of</w:t>
      </w:r>
      <w:proofErr w:type="spellEnd"/>
      <w:r>
        <w:t xml:space="preserve"> </w:t>
      </w:r>
      <w:proofErr w:type="spellStart"/>
      <w:r>
        <w:t>default</w:t>
      </w:r>
      <w:proofErr w:type="spellEnd"/>
      <w:r>
        <w:t xml:space="preserve">). </w:t>
      </w:r>
      <m:oMath>
        <m:r>
          <w:rPr>
            <w:rFonts w:ascii="Cambria Math" w:hAnsi="Cambria Math"/>
          </w:rPr>
          <m:t>MP</m:t>
        </m:r>
        <m:sSub>
          <m:sSubPr>
            <m:ctrlPr>
              <w:rPr>
                <w:rFonts w:ascii="Cambria Math" w:hAnsi="Cambria Math"/>
                <w:i/>
                <w:sz w:val="28"/>
              </w:rPr>
            </m:ctrlPr>
          </m:sSubPr>
          <m:e>
            <m:r>
              <w:rPr>
                <w:rFonts w:ascii="Cambria Math" w:hAnsi="Cambria Math"/>
              </w:rPr>
              <m:t>D</m:t>
            </m:r>
          </m:e>
          <m:sub>
            <m:r>
              <w:rPr>
                <w:rFonts w:ascii="Cambria Math" w:hAnsi="Cambria Math"/>
              </w:rPr>
              <m:t>i,j</m:t>
            </m:r>
          </m:sub>
        </m:sSub>
      </m:oMath>
      <w:r>
        <w:t xml:space="preserve"> как безусловная вероятность отражает вероятность, с которой заемщик объявит дефолт за период (i, j). Условная вер</w:t>
      </w:r>
      <w:proofErr w:type="spellStart"/>
      <w:r>
        <w:t>оятность</w:t>
      </w:r>
      <w:proofErr w:type="spellEnd"/>
      <w:r>
        <w:t xml:space="preserve"> </w:t>
      </w:r>
      <w:proofErr w:type="gramStart"/>
      <w:r>
        <w:t xml:space="preserve">дефолта </w:t>
      </w:r>
      <m:oMath>
        <m:r>
          <w:rPr>
            <w:rFonts w:ascii="Cambria Math" w:hAnsi="Cambria Math"/>
          </w:rPr>
          <m:t>P</m:t>
        </m:r>
        <m:sSub>
          <m:sSubPr>
            <m:ctrlPr>
              <w:rPr>
                <w:rFonts w:ascii="Cambria Math" w:hAnsi="Cambria Math"/>
                <w:i/>
                <w:sz w:val="28"/>
              </w:rPr>
            </m:ctrlPr>
          </m:sSubPr>
          <m:e>
            <m:r>
              <w:rPr>
                <w:rFonts w:ascii="Cambria Math" w:hAnsi="Cambria Math"/>
              </w:rPr>
              <m:t>D</m:t>
            </m:r>
          </m:e>
          <m:sub>
            <m:r>
              <w:rPr>
                <w:rFonts w:ascii="Cambria Math" w:hAnsi="Cambria Math"/>
              </w:rPr>
              <m:t>i,j</m:t>
            </m:r>
          </m:sub>
        </m:sSub>
      </m:oMath>
      <w:r>
        <w:t xml:space="preserve"> же</w:t>
      </w:r>
      <w:proofErr w:type="gramEnd"/>
      <w:r>
        <w:t xml:space="preserve"> отражает вероятность, с которой заемщик объявит дефолт за период (i, j) при условии, что на момент i он не находился в дефолте.</w:t>
      </w:r>
    </w:p>
    <w:p w:rsidR="00FF63AD" w:rsidRDefault="00FF63AD" w:rsidP="0077087D">
      <w:r>
        <w:t>Из вышесказанного следуют следующие зависимости:</w:t>
      </w:r>
    </w:p>
    <w:p w:rsidR="00FF63AD" w:rsidRDefault="00FF63AD" w:rsidP="0077087D">
      <w:pPr>
        <w:rPr>
          <w:rFonts w:eastAsiaTheme="minorEastAsia"/>
        </w:rPr>
      </w:pPr>
      <m:oMathPara>
        <m:oMath>
          <m:r>
            <w:rPr>
              <w:rFonts w:ascii="Cambria Math" w:hAnsi="Cambria Math"/>
            </w:rPr>
            <m:t>MP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CP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CP</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oMath>
      </m:oMathPara>
    </w:p>
    <w:p w:rsidR="00FF63AD" w:rsidRDefault="00FF63AD" w:rsidP="0077087D">
      <w:pPr>
        <w:rPr>
          <w:rFonts w:eastAsiaTheme="minorEastAsia"/>
        </w:rPr>
      </w:pPr>
      <m:oMathPara>
        <m:oMath>
          <m:r>
            <w:rPr>
              <w:rFonts w:ascii="Cambria Math" w:hAnsi="Cambria Math"/>
            </w:rPr>
            <m:t>MP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CP</m:t>
              </m:r>
              <m:sSub>
                <m:sSubPr>
                  <m:ctrlPr>
                    <w:rPr>
                      <w:rFonts w:ascii="Cambria Math" w:hAnsi="Cambria Math"/>
                      <w:sz w:val="28"/>
                    </w:rPr>
                  </m:ctrlPr>
                </m:sSubPr>
                <m:e>
                  <m:r>
                    <w:rPr>
                      <w:rFonts w:ascii="Cambria Math" w:hAnsi="Cambria Math"/>
                    </w:rPr>
                    <m:t>D</m:t>
                  </m:r>
                </m:e>
                <m:sub>
                  <m:r>
                    <w:rPr>
                      <w:rFonts w:ascii="Cambria Math" w:hAnsi="Cambria Math"/>
                    </w:rPr>
                    <m:t>t</m:t>
                  </m:r>
                </m:sub>
              </m:sSub>
            </m:e>
          </m:d>
          <m:r>
            <m:rPr>
              <m:sty m:val="p"/>
            </m:rPr>
            <w:rPr>
              <w:rFonts w:ascii="Cambria Math" w:hAnsi="Cambria Math"/>
            </w:rPr>
            <m:t>⋅</m:t>
          </m:r>
          <m:r>
            <w:rPr>
              <w:rFonts w:ascii="Cambria Math" w:hAnsi="Cambria Math"/>
            </w:rPr>
            <m:t>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r>
            <m:rPr>
              <m:sty m:val="p"/>
            </m:rPr>
            <w:rPr>
              <w:rStyle w:val="FootnoteReference"/>
              <w:rFonts w:ascii="Cambria Math" w:eastAsiaTheme="minorEastAsia" w:hAnsi="Cambria Math"/>
            </w:rPr>
            <w:footnoteReference w:id="2"/>
          </m:r>
        </m:oMath>
      </m:oMathPara>
    </w:p>
    <w:p w:rsidR="00FF63AD" w:rsidRDefault="00FF63AD" w:rsidP="0077087D">
      <w:pPr>
        <w:rPr>
          <w:rFonts w:eastAsiaTheme="minorEastAsia"/>
        </w:rPr>
      </w:pPr>
      <m:oMathPara>
        <m:oMath>
          <m:r>
            <w:rPr>
              <w:rFonts w:ascii="Cambria Math" w:hAnsi="Cambria Math"/>
            </w:rPr>
            <m:t>P</m:t>
          </m:r>
          <m:sSub>
            <m:sSubPr>
              <m:ctrlPr>
                <w:rPr>
                  <w:rFonts w:ascii="Cambria Math" w:hAnsi="Cambria Math"/>
                  <w:sz w:val="28"/>
                </w:rPr>
              </m:ctrlPr>
            </m:sSubPr>
            <m:e>
              <m:r>
                <w:rPr>
                  <w:rFonts w:ascii="Cambria Math" w:hAnsi="Cambria Math"/>
                </w:rPr>
                <m:t>D</m:t>
              </m:r>
            </m:e>
            <m:sub>
              <m:r>
                <m:rPr>
                  <m:sty m:val="p"/>
                </m:rPr>
                <w:rPr>
                  <w:rFonts w:ascii="Cambria Math" w:hAnsi="Cambria Math"/>
                </w:rPr>
                <m:t>0,</m:t>
              </m:r>
              <m:r>
                <m:rPr>
                  <m:sty m:val="p"/>
                </m:rPr>
                <w:rPr>
                  <w:rFonts w:ascii="Cambria Math" w:hAnsi="Cambria Math"/>
                </w:rPr>
                <m:t>1</m:t>
              </m:r>
            </m:sub>
          </m:sSub>
          <m:r>
            <m:rPr>
              <m:sty m:val="p"/>
            </m:rPr>
            <w:rPr>
              <w:rFonts w:ascii="Cambria Math" w:hAnsi="Cambria Math"/>
            </w:rPr>
            <m:t>=</m:t>
          </m:r>
          <m:r>
            <w:rPr>
              <w:rFonts w:ascii="Cambria Math" w:hAnsi="Cambria Math"/>
            </w:rPr>
            <m:t>MP</m:t>
          </m:r>
          <m:sSub>
            <m:sSubPr>
              <m:ctrlPr>
                <w:rPr>
                  <w:rFonts w:ascii="Cambria Math" w:hAnsi="Cambria Math"/>
                  <w:sz w:val="28"/>
                </w:rPr>
              </m:ctrlPr>
            </m:sSubPr>
            <m:e>
              <m:r>
                <w:rPr>
                  <w:rFonts w:ascii="Cambria Math" w:hAnsi="Cambria Math"/>
                </w:rPr>
                <m:t>D</m:t>
              </m:r>
            </m:e>
            <m:sub>
              <m:r>
                <m:rPr>
                  <m:sty m:val="p"/>
                </m:rPr>
                <w:rPr>
                  <w:rFonts w:ascii="Cambria Math" w:hAnsi="Cambria Math"/>
                </w:rPr>
                <m:t>0,</m:t>
              </m:r>
              <m:r>
                <m:rPr>
                  <m:sty m:val="p"/>
                </m:rPr>
                <w:rPr>
                  <w:rFonts w:ascii="Cambria Math" w:hAnsi="Cambria Math"/>
                </w:rPr>
                <m:t>1</m:t>
              </m:r>
            </m:sub>
          </m:sSub>
          <m:r>
            <m:rPr>
              <m:sty m:val="p"/>
            </m:rPr>
            <w:rPr>
              <w:rFonts w:ascii="Cambria Math" w:hAnsi="Cambria Math"/>
            </w:rPr>
            <m:t>=</m:t>
          </m:r>
          <m:r>
            <w:rPr>
              <w:rFonts w:ascii="Cambria Math" w:hAnsi="Cambria Math"/>
            </w:rPr>
            <m:t>CP</m:t>
          </m:r>
          <m:sSub>
            <m:sSubPr>
              <m:ctrlPr>
                <w:rPr>
                  <w:rFonts w:ascii="Cambria Math" w:hAnsi="Cambria Math"/>
                  <w:sz w:val="28"/>
                </w:rPr>
              </m:ctrlPr>
            </m:sSubPr>
            <m:e>
              <m:r>
                <w:rPr>
                  <w:rFonts w:ascii="Cambria Math" w:hAnsi="Cambria Math"/>
                </w:rPr>
                <m:t>D</m:t>
              </m:r>
            </m:e>
            <m:sub>
              <m:r>
                <m:rPr>
                  <m:sty m:val="p"/>
                </m:rPr>
                <w:rPr>
                  <w:rFonts w:ascii="Cambria Math" w:hAnsi="Cambria Math"/>
                </w:rPr>
                <m:t>1</m:t>
              </m:r>
            </m:sub>
          </m:sSub>
          <m:r>
            <m:rPr>
              <m:sty m:val="p"/>
            </m:rPr>
            <w:rPr>
              <w:rFonts w:ascii="Cambria Math" w:eastAsiaTheme="minorEastAsia" w:hAnsi="Cambria Math"/>
            </w:rPr>
            <m:t>.</m:t>
          </m:r>
        </m:oMath>
      </m:oMathPara>
    </w:p>
    <w:p w:rsidR="00FF63AD" w:rsidRDefault="00FF63AD" w:rsidP="0077087D">
      <w:r>
        <w:t>Данная поправка важна, если оцениваются ожидаемые потери по контракту на весь срок его жизни T, как это, например, предписывается последним стандартом МСФО 9 для ссуд со значительным увеличением риска дефолта, так как в расчете будут участвовать именно MPD:</w:t>
      </w:r>
    </w:p>
    <w:p w:rsidR="00FF63AD" w:rsidRDefault="00FF63AD" w:rsidP="0077087D">
      <w:pPr>
        <w:rPr>
          <w:rFonts w:eastAsiaTheme="minorEastAsia"/>
        </w:rPr>
      </w:pPr>
      <m:oMathPara>
        <m:oMath>
          <m:r>
            <w:rPr>
              <w:rFonts w:ascii="Cambria Math" w:hAnsi="Cambria Math"/>
            </w:rPr>
            <w:lastRenderedPageBreak/>
            <m:t>ECL</m:t>
          </m:r>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MP</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r>
                <w:rPr>
                  <w:rFonts w:ascii="Cambria Math" w:hAnsi="Cambria Math"/>
                </w:rPr>
                <m:t>LG</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r>
                <w:rPr>
                  <w:rFonts w:ascii="Cambria Math" w:hAnsi="Cambria Math"/>
                </w:rPr>
                <m:t>EA</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sz w:val="28"/>
                    </w:rPr>
                  </m:ctrlPr>
                </m:sSubPr>
                <m:e>
                  <m:r>
                    <w:rPr>
                      <w:rFonts w:ascii="Cambria Math" w:hAnsi="Cambria Math"/>
                    </w:rPr>
                    <m:t>D</m:t>
                  </m:r>
                </m:e>
                <m:sub>
                  <m:r>
                    <w:rPr>
                      <w:rFonts w:ascii="Cambria Math" w:hAnsi="Cambria Math"/>
                    </w:rPr>
                    <m:t>t</m:t>
                  </m:r>
                </m:sub>
              </m:sSub>
            </m:e>
          </m:nary>
          <m:r>
            <m:rPr>
              <m:sty m:val="p"/>
            </m:rPr>
            <w:rPr>
              <w:rFonts w:ascii="Cambria Math" w:hAnsi="Cambria Math"/>
            </w:rPr>
            <m:t>,</m:t>
          </m:r>
        </m:oMath>
      </m:oMathPara>
    </w:p>
    <w:p w:rsidR="00FF63AD" w:rsidRDefault="00FF63AD" w:rsidP="0077087D">
      <w:r>
        <w:t>где ECL (</w:t>
      </w:r>
      <w:proofErr w:type="spellStart"/>
      <w:r>
        <w:t>Expected</w:t>
      </w:r>
      <w:proofErr w:type="spellEnd"/>
      <w:r>
        <w:t xml:space="preserve"> </w:t>
      </w:r>
      <w:proofErr w:type="spellStart"/>
      <w:r>
        <w:t>Credit</w:t>
      </w:r>
      <w:proofErr w:type="spellEnd"/>
      <w:r>
        <w:t xml:space="preserve"> </w:t>
      </w:r>
      <w:proofErr w:type="spellStart"/>
      <w:r>
        <w:t>Loss</w:t>
      </w:r>
      <w:proofErr w:type="spellEnd"/>
      <w:r>
        <w:t>) – ожидаемые кредитные потери, LGD (</w:t>
      </w:r>
      <w:proofErr w:type="spellStart"/>
      <w:r>
        <w:t>Loss</w:t>
      </w:r>
      <w:proofErr w:type="spellEnd"/>
      <w:r>
        <w:t xml:space="preserve"> </w:t>
      </w:r>
      <w:proofErr w:type="spellStart"/>
      <w:r>
        <w:t>Given</w:t>
      </w:r>
      <w:proofErr w:type="spellEnd"/>
      <w:r>
        <w:t xml:space="preserve"> </w:t>
      </w:r>
      <w:proofErr w:type="spellStart"/>
      <w:r>
        <w:t>Default</w:t>
      </w:r>
      <w:proofErr w:type="spellEnd"/>
      <w:r>
        <w:t>) – доля потерь в случае дефолта, которая зависит от обеспечения и прочих факторов; EAD (</w:t>
      </w:r>
      <w:proofErr w:type="spellStart"/>
      <w:r>
        <w:t>Exposure</w:t>
      </w:r>
      <w:proofErr w:type="spellEnd"/>
      <w:r>
        <w:t xml:space="preserve"> </w:t>
      </w:r>
      <w:proofErr w:type="spellStart"/>
      <w:r>
        <w:t>At</w:t>
      </w:r>
      <w:proofErr w:type="spellEnd"/>
      <w:r>
        <w:t xml:space="preserve"> </w:t>
      </w:r>
      <w:proofErr w:type="spellStart"/>
      <w:r>
        <w:t>Default</w:t>
      </w:r>
      <w:proofErr w:type="spellEnd"/>
      <w:r>
        <w:t>) – требования под риском дефолта (на момент дефолта); D – фактор дисконтирования.</w:t>
      </w:r>
    </w:p>
    <w:p w:rsidR="00FF63AD" w:rsidRPr="00E64C79" w:rsidRDefault="00FF63AD" w:rsidP="0077087D">
      <w:pPr>
        <w:pStyle w:val="Heading2"/>
        <w:rPr>
          <w:rFonts w:eastAsiaTheme="minorHAnsi"/>
        </w:rPr>
      </w:pPr>
      <w:bookmarkStart w:id="16" w:name="_Toc517944077"/>
      <w:bookmarkStart w:id="17" w:name="_Toc9240888"/>
      <w:proofErr w:type="spellStart"/>
      <w:r w:rsidRPr="00E64C79">
        <w:rPr>
          <w:rFonts w:eastAsiaTheme="minorHAnsi"/>
        </w:rPr>
        <w:t>Когортный</w:t>
      </w:r>
      <w:proofErr w:type="spellEnd"/>
      <w:r w:rsidRPr="00E64C79">
        <w:rPr>
          <w:rFonts w:eastAsiaTheme="minorHAnsi"/>
        </w:rPr>
        <w:t xml:space="preserve"> метод</w:t>
      </w:r>
      <w:bookmarkEnd w:id="16"/>
      <w:bookmarkEnd w:id="17"/>
    </w:p>
    <w:p w:rsidR="00FF63AD" w:rsidRDefault="00FF63AD" w:rsidP="0077087D">
      <w:pPr>
        <w:pStyle w:val="Heading3"/>
      </w:pPr>
      <w:bookmarkStart w:id="18" w:name="_Toc517944078"/>
      <w:bookmarkStart w:id="19" w:name="_Toc9240889"/>
      <w:r>
        <w:t>Математический аппарат метода</w:t>
      </w:r>
      <w:bookmarkEnd w:id="18"/>
      <w:bookmarkEnd w:id="19"/>
    </w:p>
    <w:p w:rsidR="00FF63AD" w:rsidRDefault="00FF63AD" w:rsidP="0077087D">
      <w:proofErr w:type="spellStart"/>
      <w:r>
        <w:t>Когортный</w:t>
      </w:r>
      <w:proofErr w:type="spellEnd"/>
      <w:r>
        <w:t xml:space="preserve"> метод, благодаря своей простоте, в последние годы стал отраслевым стандартом в оценке матриц миграций и переходных вероятностей.</w:t>
      </w:r>
      <w:r>
        <w:rPr>
          <w:rStyle w:val="FootnoteReference"/>
        </w:rPr>
        <w:footnoteReference w:id="3"/>
      </w:r>
      <w:r>
        <w:t xml:space="preserve"> В таком случае для определения вероятности миграции из i рейтинга в j применяется наиболее простая формула:</w:t>
      </w:r>
    </w:p>
    <w:p w:rsidR="00FF63AD" w:rsidRDefault="00FF63AD" w:rsidP="0077087D">
      <m:oMathPara>
        <m:oMath>
          <m:sSub>
            <m:sSubPr>
              <m:ctrlPr>
                <w:rPr>
                  <w:rFonts w:ascii="Cambria Math" w:hAnsi="Cambria Math"/>
                  <w:sz w:val="28"/>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sz w:val="28"/>
                </w:rPr>
              </m:ctrlPr>
            </m:fPr>
            <m:num>
              <m:sSub>
                <m:sSubPr>
                  <m:ctrlPr>
                    <w:rPr>
                      <w:rFonts w:ascii="Cambria Math" w:hAnsi="Cambria Math"/>
                      <w:sz w:val="28"/>
                    </w:rPr>
                  </m:ctrlPr>
                </m:sSubPr>
                <m:e>
                  <m:r>
                    <w:rPr>
                      <w:rFonts w:ascii="Cambria Math" w:hAnsi="Cambria Math"/>
                    </w:rPr>
                    <m:t>N</m:t>
                  </m:r>
                </m:e>
                <m:sub>
                  <m:r>
                    <w:rPr>
                      <w:rFonts w:ascii="Cambria Math" w:hAnsi="Cambria Math"/>
                    </w:rPr>
                    <m:t>ij</m:t>
                  </m:r>
                </m:sub>
              </m:sSub>
            </m:num>
            <m:den>
              <m:sSub>
                <m:sSubPr>
                  <m:ctrlPr>
                    <w:rPr>
                      <w:rFonts w:ascii="Cambria Math" w:hAnsi="Cambria Math"/>
                      <w:sz w:val="28"/>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m:oMathPara>
    </w:p>
    <w:p w:rsidR="00FF63AD" w:rsidRDefault="00FF63AD" w:rsidP="0077087D">
      <w:proofErr w:type="gramStart"/>
      <w:r>
        <w:t xml:space="preserve">где </w:t>
      </w:r>
      <m:oMath>
        <m:sSub>
          <m:sSubPr>
            <m:ctrlPr>
              <w:rPr>
                <w:rFonts w:ascii="Cambria Math" w:hAnsi="Cambria Math"/>
                <w:i/>
                <w:sz w:val="28"/>
              </w:rPr>
            </m:ctrlPr>
          </m:sSubPr>
          <m:e>
            <m:r>
              <w:rPr>
                <w:rFonts w:ascii="Cambria Math" w:hAnsi="Cambria Math"/>
              </w:rPr>
              <m:t>N</m:t>
            </m:r>
          </m:e>
          <m:sub>
            <m:r>
              <w:rPr>
                <w:rFonts w:ascii="Cambria Math" w:hAnsi="Cambria Math"/>
              </w:rPr>
              <m:t>ij</m:t>
            </m:r>
          </m:sub>
        </m:sSub>
      </m:oMath>
      <w:r>
        <w:t xml:space="preserve"> –</w:t>
      </w:r>
      <w:proofErr w:type="gramEnd"/>
      <w:r>
        <w:t xml:space="preserve"> коли</w:t>
      </w:r>
      <w:proofErr w:type="spellStart"/>
      <w:r>
        <w:t>чество</w:t>
      </w:r>
      <w:proofErr w:type="spellEnd"/>
      <w:r>
        <w:t xml:space="preserve"> заемщиков, перешедших из i-ого рейтинга в j-</w:t>
      </w:r>
      <w:proofErr w:type="spellStart"/>
      <w:r>
        <w:t>ый</w:t>
      </w:r>
      <w:proofErr w:type="spellEnd"/>
      <w:r>
        <w:t xml:space="preserve"> за период, </w:t>
      </w:r>
      <m:oMath>
        <m:sSub>
          <m:sSubPr>
            <m:ctrlPr>
              <w:rPr>
                <w:rFonts w:ascii="Cambria Math" w:hAnsi="Cambria Math"/>
                <w:i/>
                <w:sz w:val="28"/>
              </w:rPr>
            </m:ctrlPr>
          </m:sSubPr>
          <m:e>
            <m:r>
              <w:rPr>
                <w:rFonts w:ascii="Cambria Math" w:hAnsi="Cambria Math"/>
              </w:rPr>
              <m:t>N</m:t>
            </m:r>
          </m:e>
          <m:sub>
            <m:r>
              <w:rPr>
                <w:rFonts w:ascii="Cambria Math" w:hAnsi="Cambria Math"/>
              </w:rPr>
              <m:t>i</m:t>
            </m:r>
          </m:sub>
        </m:sSub>
      </m:oMath>
      <w:r>
        <w:t xml:space="preserve"> – количество заемщиков, которые на начало периода имели рейтинг i.</w:t>
      </w:r>
      <w:r w:rsidR="004E3047">
        <w:t xml:space="preserve"> Данная формула соответствует оценке, получаемой методом максимального правдоподобия для коэффициентов матрицы.</w:t>
      </w:r>
    </w:p>
    <w:p w:rsidR="00FF63AD" w:rsidRDefault="00FF63AD" w:rsidP="0077087D">
      <w:r>
        <w:t xml:space="preserve">При этом, если заемщики, которые учитываются в матрице миграций, зафиксированы, а под миграцией рассматривается изменение рейтинга на конец периода относительно начала периода. Иными словами, если мы зафиксируем некоторое количество заемщиков в портфеле, имеющих вектор рейтингов X, то для применения </w:t>
      </w:r>
      <w:proofErr w:type="spellStart"/>
      <w:r>
        <w:t>когортного</w:t>
      </w:r>
      <w:proofErr w:type="spellEnd"/>
      <w:r>
        <w:t xml:space="preserve"> метода требуется найти вектор рейтингов Y этих же заемщиков на конец периода и сравнить его с вектором Х. При этом автоматически выполняется требование, что сумма вероятностей по </w:t>
      </w:r>
      <w:proofErr w:type="gramStart"/>
      <w:r>
        <w:t xml:space="preserve">строкам </w:t>
      </w:r>
      <m:oMath>
        <m:nary>
          <m:naryPr>
            <m:chr m:val="∑"/>
            <m:limLoc m:val="undOvr"/>
            <m:ctrlPr>
              <w:rPr>
                <w:rFonts w:ascii="Cambria Math" w:hAnsi="Cambria Math"/>
                <w:i/>
                <w:sz w:val="28"/>
              </w:rPr>
            </m:ctrlPr>
          </m:naryPr>
          <m:sub>
            <m:r>
              <w:rPr>
                <w:rFonts w:ascii="Cambria Math" w:hAnsi="Cambria Math"/>
              </w:rPr>
              <m:t>j=1</m:t>
            </m:r>
          </m:sub>
          <m:sup>
            <m:r>
              <w:rPr>
                <w:rFonts w:ascii="Cambria Math" w:hAnsi="Cambria Math"/>
              </w:rPr>
              <m:t>n</m:t>
            </m:r>
          </m:sup>
          <m:e>
            <m:sSub>
              <m:sSubPr>
                <m:ctrlPr>
                  <w:rPr>
                    <w:rFonts w:ascii="Cambria Math" w:hAnsi="Cambria Math"/>
                    <w:i/>
                    <w:sz w:val="28"/>
                  </w:rPr>
                </m:ctrlPr>
              </m:sSubPr>
              <m:e>
                <m:r>
                  <w:rPr>
                    <w:rFonts w:ascii="Cambria Math" w:hAnsi="Cambria Math"/>
                  </w:rPr>
                  <m:t>P</m:t>
                </m:r>
              </m:e>
              <m:sub>
                <m:r>
                  <w:rPr>
                    <w:rFonts w:ascii="Cambria Math" w:hAnsi="Cambria Math"/>
                  </w:rPr>
                  <m:t>ij</m:t>
                </m:r>
              </m:sub>
            </m:sSub>
          </m:e>
        </m:nary>
        <m:r>
          <w:rPr>
            <w:rFonts w:ascii="Cambria Math" w:hAnsi="Cambria Math"/>
          </w:rPr>
          <m:t>=1</m:t>
        </m:r>
      </m:oMath>
      <w:r>
        <w:t xml:space="preserve"> для</w:t>
      </w:r>
      <w:proofErr w:type="gramEnd"/>
      <w:r>
        <w:t xml:space="preserve"> каждой строки i.</w:t>
      </w:r>
    </w:p>
    <w:p w:rsidR="00FF63AD" w:rsidRDefault="00FF63AD" w:rsidP="0077087D">
      <w:r>
        <w:t xml:space="preserve">Примечательно, что в практическом применении финансовыми кредитными организациями (прежде всего банками) заемщики могут «уходить» из кредитного портфеля </w:t>
      </w:r>
      <w:r>
        <w:lastRenderedPageBreak/>
        <w:t xml:space="preserve">(например, в результате погашения займа или в результате продажи задолженности, в </w:t>
      </w:r>
      <w:proofErr w:type="spellStart"/>
      <w:r>
        <w:t>т.ч</w:t>
      </w:r>
      <w:proofErr w:type="spellEnd"/>
      <w:r>
        <w:t xml:space="preserve">. просроченной, третьей компании). Обычно при этом считается, что кредитный рейтинг заемщика на конец периода равен последнему рейтингу, присвоенному до ухода клиента из портфеля. Данное примечание актуально для финансово-кредитных организаций, использующих внутренние рейтинговые системы для оценки заемщиков, т.к. в таком случае при уходе клиента из портфеля его </w:t>
      </w:r>
      <w:proofErr w:type="spellStart"/>
      <w:r>
        <w:t>рейтингование</w:t>
      </w:r>
      <w:proofErr w:type="spellEnd"/>
      <w:r>
        <w:t xml:space="preserve"> заканчивается.</w:t>
      </w:r>
    </w:p>
    <w:p w:rsidR="004E3047" w:rsidRPr="004E3047" w:rsidRDefault="004E3047" w:rsidP="0077087D">
      <w:r>
        <w:t xml:space="preserve">Другим возможным подходом к анализу заемщиков, вышедших из портфеля, является добавление второго поглощающего состояние «вышел из портфеля». При этом, однако, может нарушаться независимость </w:t>
      </w:r>
      <w:r>
        <w:rPr>
          <w:lang w:val="en-US"/>
        </w:rPr>
        <w:t>PD</w:t>
      </w:r>
      <w:r w:rsidRPr="004E3047">
        <w:t xml:space="preserve"> </w:t>
      </w:r>
      <w:r>
        <w:t xml:space="preserve">и </w:t>
      </w:r>
      <w:r>
        <w:rPr>
          <w:lang w:val="en-US"/>
        </w:rPr>
        <w:t>EAD</w:t>
      </w:r>
      <w:r w:rsidRPr="004E3047">
        <w:t xml:space="preserve">, </w:t>
      </w:r>
      <w:r>
        <w:t>что методологически не совсем корректно (хотя зачастую также применяется на практике).</w:t>
      </w:r>
    </w:p>
    <w:p w:rsidR="00FF63AD" w:rsidRDefault="00FF63AD" w:rsidP="0077087D">
      <w:r>
        <w:t>Получив матрицу переходных вероятностей на единичный период 1, для получения прогноза CPD на срок n (обычно сроки измеряются в годах) используется возведение матрицы в соответствующую степень:</w:t>
      </w:r>
    </w:p>
    <w:p w:rsidR="00FF63AD" w:rsidRDefault="00FF63AD" w:rsidP="0077087D">
      <m:oMathPara>
        <m:oMath>
          <m:sSub>
            <m:sSubPr>
              <m:ctrlPr>
                <w:rPr>
                  <w:rFonts w:ascii="Cambria Math" w:hAnsi="Cambria Math"/>
                  <w:sz w:val="28"/>
                </w:rPr>
              </m:ctrlPr>
            </m:sSubPr>
            <m:e>
              <m:r>
                <w:rPr>
                  <w:rFonts w:ascii="Cambria Math" w:hAnsi="Cambria Math"/>
                </w:rPr>
                <m:t>P</m:t>
              </m:r>
            </m:e>
            <m:sub>
              <m:r>
                <m:rPr>
                  <m:sty m:val="p"/>
                </m:rPr>
                <w:rPr>
                  <w:rFonts w:ascii="Cambria Math" w:hAnsi="Cambria Math"/>
                </w:rPr>
                <m:t>0</m:t>
              </m:r>
              <m:r>
                <w:rPr>
                  <w:rFonts w:ascii="Cambria Math" w:hAnsi="Cambria Math"/>
                </w:rPr>
                <m:t>n</m:t>
              </m:r>
            </m:sub>
          </m:sSub>
          <m:r>
            <m:rPr>
              <m:sty m:val="p"/>
            </m:rPr>
            <w:rPr>
              <w:rFonts w:ascii="Cambria Math" w:hAnsi="Cambria Math"/>
            </w:rPr>
            <m:t>=</m:t>
          </m:r>
          <m:sSubSup>
            <m:sSubSupPr>
              <m:ctrlPr>
                <w:rPr>
                  <w:rFonts w:ascii="Cambria Math" w:hAnsi="Cambria Math"/>
                  <w:sz w:val="28"/>
                </w:rPr>
              </m:ctrlPr>
            </m:sSubSupPr>
            <m:e>
              <m:r>
                <w:rPr>
                  <w:rFonts w:ascii="Cambria Math" w:hAnsi="Cambria Math"/>
                </w:rPr>
                <m:t>P</m:t>
              </m:r>
            </m:e>
            <m:sub>
              <m:r>
                <m:rPr>
                  <m:sty m:val="p"/>
                </m:rPr>
                <w:rPr>
                  <w:rFonts w:ascii="Cambria Math" w:hAnsi="Cambria Math"/>
                </w:rPr>
                <m:t>01</m:t>
              </m:r>
            </m:sub>
            <m:sup>
              <m:r>
                <w:rPr>
                  <w:rFonts w:ascii="Cambria Math" w:hAnsi="Cambria Math"/>
                </w:rPr>
                <m:t>n</m:t>
              </m:r>
            </m:sup>
          </m:sSubSup>
          <m:r>
            <m:rPr>
              <m:sty m:val="p"/>
            </m:rPr>
            <w:rPr>
              <w:rFonts w:ascii="Cambria Math" w:hAnsi="Cambria Math"/>
            </w:rPr>
            <m:t>,</m:t>
          </m:r>
        </m:oMath>
      </m:oMathPara>
    </w:p>
    <w:p w:rsidR="00FF63AD" w:rsidRDefault="00FF63AD" w:rsidP="0077087D">
      <w:proofErr w:type="gramStart"/>
      <w:r>
        <w:t xml:space="preserve">где </w:t>
      </w:r>
      <m:oMath>
        <m:sSub>
          <m:sSubPr>
            <m:ctrlPr>
              <w:rPr>
                <w:rFonts w:ascii="Cambria Math" w:hAnsi="Cambria Math"/>
                <w:i/>
                <w:sz w:val="28"/>
              </w:rPr>
            </m:ctrlPr>
          </m:sSubPr>
          <m:e>
            <m:r>
              <w:rPr>
                <w:rFonts w:ascii="Cambria Math" w:hAnsi="Cambria Math"/>
              </w:rPr>
              <m:t>P</m:t>
            </m:r>
          </m:e>
          <m:sub>
            <m:r>
              <w:rPr>
                <w:rFonts w:ascii="Cambria Math" w:hAnsi="Cambria Math"/>
              </w:rPr>
              <m:t>ij</m:t>
            </m:r>
          </m:sub>
        </m:sSub>
      </m:oMath>
      <w:r>
        <w:t xml:space="preserve"> –</w:t>
      </w:r>
      <w:proofErr w:type="gramEnd"/>
      <w:r>
        <w:t xml:space="preserve"> матрица (кумулятивных) переходных вероятностей на период от i до j.</w:t>
      </w:r>
    </w:p>
    <w:p w:rsidR="00FF63AD" w:rsidRDefault="00FF63AD" w:rsidP="0077087D">
      <w:pPr>
        <w:pStyle w:val="Heading3"/>
      </w:pPr>
      <w:bookmarkStart w:id="20" w:name="_Toc517944079"/>
      <w:bookmarkStart w:id="21" w:name="_Toc9240890"/>
      <w:r>
        <w:t xml:space="preserve">Возможные проблемы при работе с </w:t>
      </w:r>
      <w:proofErr w:type="spellStart"/>
      <w:r>
        <w:t>когортным</w:t>
      </w:r>
      <w:proofErr w:type="spellEnd"/>
      <w:r>
        <w:t xml:space="preserve"> методом и методы их устранения</w:t>
      </w:r>
      <w:bookmarkEnd w:id="20"/>
      <w:bookmarkEnd w:id="21"/>
    </w:p>
    <w:p w:rsidR="00FF63AD" w:rsidRDefault="00FF63AD" w:rsidP="0077087D">
      <w:r>
        <w:t xml:space="preserve">При работе с </w:t>
      </w:r>
      <w:proofErr w:type="spellStart"/>
      <w:r>
        <w:t>когортным</w:t>
      </w:r>
      <w:proofErr w:type="spellEnd"/>
      <w:r>
        <w:t xml:space="preserve"> методом могут возникать следующие проблемы:</w:t>
      </w:r>
    </w:p>
    <w:p w:rsidR="00FF63AD" w:rsidRDefault="00FF63AD" w:rsidP="0077087D">
      <w:pPr>
        <w:pStyle w:val="ListParagraph"/>
        <w:numPr>
          <w:ilvl w:val="0"/>
          <w:numId w:val="9"/>
        </w:numPr>
      </w:pPr>
      <w:r>
        <w:t>Нулевые вероятности миграций по большому количеству пар (</w:t>
      </w:r>
      <w:proofErr w:type="spellStart"/>
      <w:r>
        <w:rPr>
          <w:lang w:val="en-US"/>
        </w:rPr>
        <w:t>i</w:t>
      </w:r>
      <w:proofErr w:type="spellEnd"/>
      <w:r>
        <w:t xml:space="preserve"> – </w:t>
      </w:r>
      <w:r>
        <w:rPr>
          <w:lang w:val="en-US"/>
        </w:rPr>
        <w:t>j</w:t>
      </w:r>
      <w:r>
        <w:t>).</w:t>
      </w:r>
    </w:p>
    <w:p w:rsidR="00FF63AD" w:rsidRDefault="00FF63AD" w:rsidP="0077087D">
      <w:pPr>
        <w:pStyle w:val="ListParagraph"/>
        <w:numPr>
          <w:ilvl w:val="0"/>
          <w:numId w:val="9"/>
        </w:numPr>
      </w:pPr>
      <w:r>
        <w:t>Нарушение монотонности по строкам и по последнему столбцу матрицы.</w:t>
      </w:r>
    </w:p>
    <w:p w:rsidR="00FF63AD" w:rsidRDefault="00FF63AD" w:rsidP="0077087D">
      <w:pPr>
        <w:pStyle w:val="ListParagraph"/>
        <w:numPr>
          <w:ilvl w:val="0"/>
          <w:numId w:val="9"/>
        </w:numPr>
      </w:pPr>
      <w:r>
        <w:t>Некорректное прогнозирование дефолтов на больших временных промежутках.</w:t>
      </w:r>
    </w:p>
    <w:p w:rsidR="00FF63AD" w:rsidRDefault="00FF63AD" w:rsidP="0077087D">
      <w:pPr>
        <w:pStyle w:val="ListParagraph"/>
        <w:numPr>
          <w:ilvl w:val="0"/>
          <w:numId w:val="9"/>
        </w:numPr>
      </w:pPr>
      <w:r>
        <w:t>Несовпадение модельных вероятностей дефолта с вероятностями, неявно заложенными в исходных рейтингах.</w:t>
      </w:r>
    </w:p>
    <w:p w:rsidR="00FF63AD" w:rsidRDefault="00FF63AD" w:rsidP="0077087D">
      <w:r>
        <w:t>Рассмотрим каждый случай по отдельности.</w:t>
      </w:r>
    </w:p>
    <w:p w:rsidR="00FF63AD" w:rsidRPr="004E3047" w:rsidRDefault="00FF63AD" w:rsidP="004E3047">
      <w:pPr>
        <w:spacing w:after="0"/>
        <w:rPr>
          <w:b/>
        </w:rPr>
      </w:pPr>
      <w:r w:rsidRPr="004E3047">
        <w:rPr>
          <w:b/>
        </w:rPr>
        <w:t>Нулевые вероятности миграций по большому пар (i – j)</w:t>
      </w:r>
    </w:p>
    <w:p w:rsidR="00FF63AD" w:rsidRDefault="00FF63AD" w:rsidP="0077087D">
      <w:r>
        <w:t xml:space="preserve">При наличии большого числа нулевых вероятностей переходов, или, что еще неприятнее, нулевых наблюдаемых вероятностей дефолта по высоким рейтингам, требуется уточнение модели для такого типа нарушений. Причиной такой проблемы, очевидно, является недостаток данных для построения модели. Для преодоления данной проблемы обычно применяется 2 вида решений. </w:t>
      </w:r>
    </w:p>
    <w:p w:rsidR="00FF63AD" w:rsidRDefault="00FF63AD" w:rsidP="0077087D">
      <w:r>
        <w:lastRenderedPageBreak/>
        <w:t>Во-первых, производится попытка расширить период наблюдения и/или учесть большее колич</w:t>
      </w:r>
      <w:r w:rsidR="00B2450B">
        <w:t>ество миграций внутри периодов.</w:t>
      </w:r>
    </w:p>
    <w:p w:rsidR="00FF63AD" w:rsidRDefault="00FF63AD" w:rsidP="0077087D">
      <w:r>
        <w:t xml:space="preserve">Тем не менее, подобное </w:t>
      </w:r>
      <w:r w:rsidR="00B2450B">
        <w:t>расширение выборки</w:t>
      </w:r>
      <w:r>
        <w:t xml:space="preserve"> обычно не позволяет полностью избежать проблемы недостаточности данных. В таком случае применяется объединение рейтингов в рейтинговые группы. Прежде всего «склеиваются» </w:t>
      </w:r>
      <w:proofErr w:type="spellStart"/>
      <w:r>
        <w:t>нотчи</w:t>
      </w:r>
      <w:proofErr w:type="spellEnd"/>
      <w:r>
        <w:t xml:space="preserve"> (например, рейтинги А+, </w:t>
      </w:r>
      <w:proofErr w:type="gramStart"/>
      <w:r>
        <w:t>А</w:t>
      </w:r>
      <w:proofErr w:type="gramEnd"/>
      <w:r>
        <w:t xml:space="preserve"> и А- объединяются в группу А). Однако и этого может быть недостаточно, и в таком случае может быть произведено еще большее укрупнение рейтинговых групп.</w:t>
      </w:r>
    </w:p>
    <w:p w:rsidR="00FF63AD" w:rsidRPr="00B2450B" w:rsidRDefault="00FF63AD" w:rsidP="0077087D">
      <w:r>
        <w:t xml:space="preserve">Если рейтинг с нулевым количеством дефолтов является промежуточным рейтинговым уровнем, вероятность дефолта возможно оценить при помощи интерполяции. Кроме того, для всех рейтингов ненулевые вероятности миграций могут быть получены при помощи </w:t>
      </w:r>
      <w:r w:rsidR="00B2450B">
        <w:t xml:space="preserve">метода </w:t>
      </w:r>
      <w:proofErr w:type="spellStart"/>
      <w:r w:rsidR="00B2450B">
        <w:t>дюрации</w:t>
      </w:r>
      <w:proofErr w:type="spellEnd"/>
      <w:r w:rsidR="00B2450B">
        <w:t xml:space="preserve"> и </w:t>
      </w:r>
      <w:proofErr w:type="spellStart"/>
      <w:r>
        <w:t>Байесовой</w:t>
      </w:r>
      <w:proofErr w:type="spellEnd"/>
      <w:r>
        <w:t xml:space="preserve"> перео</w:t>
      </w:r>
      <w:r w:rsidR="00B2450B">
        <w:t>ценки вероятностей миграций. Эти</w:t>
      </w:r>
      <w:r>
        <w:t xml:space="preserve"> метод</w:t>
      </w:r>
      <w:r w:rsidR="00B2450B">
        <w:t>ы</w:t>
      </w:r>
      <w:r>
        <w:t xml:space="preserve"> больше подход</w:t>
      </w:r>
      <w:r w:rsidR="00B2450B">
        <w:t>я</w:t>
      </w:r>
      <w:r>
        <w:t xml:space="preserve">т для маловероятных миграций (например, вероятностей дефолта заемщиков с высокими рейтингами) и </w:t>
      </w:r>
      <w:r w:rsidR="00B2450B">
        <w:t>рассматриваются в рамках Эксперимента 3</w:t>
      </w:r>
      <w:r>
        <w:t>.</w:t>
      </w:r>
      <w:r w:rsidR="00B2450B">
        <w:t xml:space="preserve"> Кроме того, в рамках данного эксперимента мы сделали попытку найти оптимальное количество корзин для группировки изначальных данных по заемщикам.</w:t>
      </w:r>
    </w:p>
    <w:p w:rsidR="00FF63AD" w:rsidRDefault="00FF63AD" w:rsidP="0077087D">
      <w:r>
        <w:t xml:space="preserve">При удачном разделении на группы вероятности могут быть оценены более точно, однако возникает необходимость обратного перехода то рейтинговых групп к рейтингам для получения оценки вероятности дефолта для каждого </w:t>
      </w:r>
      <w:proofErr w:type="spellStart"/>
      <w:r>
        <w:t>нотча</w:t>
      </w:r>
      <w:proofErr w:type="spellEnd"/>
      <w:r>
        <w:t>. Обычно это выполняется при помощи нахождения средневзвешенных центров рейтинговых групп с последующей интерполяцией.</w:t>
      </w:r>
    </w:p>
    <w:p w:rsidR="00FF63AD" w:rsidRDefault="00FF63AD" w:rsidP="0077087D">
      <w:r>
        <w:t>Интерполяция, в свою очередь, также может быть выполнена различными способами, от подгонки некоторой функции (многочлена, экспоненциальной, логарифмической и пр.) или иными методами (например, при помощи сплайнов).</w:t>
      </w:r>
    </w:p>
    <w:p w:rsidR="00FF63AD" w:rsidRDefault="00FF63AD" w:rsidP="0077087D">
      <w:r>
        <w:t>Очевидно, что при интерполяции также присутствует риск увеличения ошибки при прогнозировании. Более того, не всегда очевидно, как возможно оценить доверительные интервалы для коэффициентов, полученных при помощи интерполяции.</w:t>
      </w:r>
    </w:p>
    <w:p w:rsidR="00FF63AD" w:rsidRPr="00B2450B" w:rsidRDefault="00FF63AD" w:rsidP="0077087D">
      <w:pPr>
        <w:rPr>
          <w:b/>
        </w:rPr>
      </w:pPr>
      <w:r w:rsidRPr="00B2450B">
        <w:rPr>
          <w:b/>
        </w:rPr>
        <w:t>Нарушение монотонности по строкам и по последнему столбцу матрицы</w:t>
      </w:r>
    </w:p>
    <w:p w:rsidR="00FF63AD" w:rsidRDefault="00FF63AD" w:rsidP="0077087D">
      <w:r>
        <w:t>Очевидно, что вероятности дефолта заемщиков с более низкими рейтингами должны быть выше. Тем не менее, на практике это утверждение может нарушаться.</w:t>
      </w:r>
    </w:p>
    <w:p w:rsidR="00FF63AD" w:rsidRDefault="00FF63AD" w:rsidP="0077087D">
      <w:r>
        <w:t xml:space="preserve">Представим, что в портфеле довольно низкое число заемщиков по рейтингам А+, </w:t>
      </w:r>
      <w:proofErr w:type="gramStart"/>
      <w:r>
        <w:t>А</w:t>
      </w:r>
      <w:proofErr w:type="gramEnd"/>
      <w:r>
        <w:t xml:space="preserve"> и А-. Само по себе событие дефолта по таким рейтингам – довольно редкое (0.10% на год в 1986-</w:t>
      </w:r>
      <w:r>
        <w:lastRenderedPageBreak/>
        <w:t>2016 гг., S&amp;P</w:t>
      </w:r>
      <w:r>
        <w:rPr>
          <w:rStyle w:val="FootnoteReference"/>
        </w:rPr>
        <w:footnoteReference w:id="4"/>
      </w:r>
      <w:r>
        <w:t xml:space="preserve">). Допустим, что за период наблюдения произошел 1 дефолт по заемщику с рейтингом А и не было дефолтов по заемщикам с рейтингами А+ и А-. В таком случае метод когорт покажет, во-первых, нулевую вероятность дефолта по заемщикам с рейтингом А+ и А- (см. предыдущий пункт) и, во-вторых, оценит вероятность дефолта по заемщикам с рейтингом А выше, чем с рейтингом А-, что </w:t>
      </w:r>
      <w:proofErr w:type="spellStart"/>
      <w:r>
        <w:t>контринтуитивно</w:t>
      </w:r>
      <w:proofErr w:type="spellEnd"/>
      <w:r>
        <w:t>.</w:t>
      </w:r>
    </w:p>
    <w:p w:rsidR="00FF63AD" w:rsidRDefault="00FF63AD" w:rsidP="0077087D">
      <w:r>
        <w:t xml:space="preserve">Аналогично, миграция в из рейтинга i в рейтинг i+1 (на 1 хуже) должна быть более вероятна, чем миграция в рейтинг (i+2), то есть на 2 единицы хуже. </w:t>
      </w:r>
      <w:proofErr w:type="spellStart"/>
      <w:r>
        <w:t>Т.о</w:t>
      </w:r>
      <w:proofErr w:type="spellEnd"/>
      <w:r>
        <w:t xml:space="preserve">., в матрице не должно наблюдаться </w:t>
      </w:r>
      <w:proofErr w:type="spellStart"/>
      <w:r>
        <w:t>немонотонностей</w:t>
      </w:r>
      <w:proofErr w:type="spellEnd"/>
      <w:r>
        <w:t xml:space="preserve"> по строкам, таких как выделенные жирным шрифтом в Таблице 1.</w:t>
      </w:r>
    </w:p>
    <w:p w:rsidR="00F12BD1" w:rsidRPr="00F12BD1" w:rsidRDefault="00F12BD1" w:rsidP="0077087D">
      <w:pPr>
        <w:rPr>
          <w:rFonts w:cstheme="minorBidi"/>
          <w:sz w:val="28"/>
        </w:rPr>
      </w:pPr>
      <w:r>
        <w:rPr>
          <w:b/>
        </w:rPr>
        <w:t>Таблица 1.</w:t>
      </w:r>
      <w:r>
        <w:t xml:space="preserve"> Иллюстрация возможных </w:t>
      </w:r>
      <w:proofErr w:type="spellStart"/>
      <w:r>
        <w:t>немонотонностей</w:t>
      </w:r>
      <w:proofErr w:type="spellEnd"/>
      <w:r>
        <w:t xml:space="preserve"> при оценивании матрицы переходных вероятностей.</w:t>
      </w:r>
    </w:p>
    <w:tbl>
      <w:tblPr>
        <w:tblStyle w:val="Heading1Char"/>
        <w:tblW w:w="0" w:type="auto"/>
        <w:tblLook w:val="04A0" w:firstRow="1" w:lastRow="0" w:firstColumn="1" w:lastColumn="0" w:noHBand="0" w:noVBand="1"/>
      </w:tblPr>
      <w:tblGrid>
        <w:gridCol w:w="1453"/>
        <w:gridCol w:w="1123"/>
        <w:gridCol w:w="1123"/>
        <w:gridCol w:w="1124"/>
        <w:gridCol w:w="1124"/>
        <w:gridCol w:w="1124"/>
        <w:gridCol w:w="1124"/>
        <w:gridCol w:w="1150"/>
      </w:tblGrid>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proofErr w:type="spellStart"/>
            <w:r>
              <w:t>Рейт.группа</w:t>
            </w:r>
            <w:proofErr w:type="spellEnd"/>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1</w:t>
            </w: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2</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3</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4</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5</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6</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7</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1</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58,8%</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16,1%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11,2%</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11,4%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2,5%</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2</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10,2%</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46,5%</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28,0%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10,1%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2,7%</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0,6%</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3</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1,2%</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14,0%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57,5%</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17,0%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3,3%</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1,8%</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4</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0,4%</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2,7%</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17,8%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51,1%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16,3%</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8,1%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3,5%</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5</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0,9%</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19,4%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58,9%</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9,4%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5,2%</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6</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3,4%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6,9%</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6,2%</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64,8%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16,9%</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7</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100,0%</w:t>
            </w:r>
          </w:p>
        </w:tc>
      </w:tr>
    </w:tbl>
    <w:p w:rsidR="00B2450B" w:rsidRDefault="00B2450B" w:rsidP="0077087D"/>
    <w:p w:rsidR="00FF63AD" w:rsidRDefault="00FF63AD" w:rsidP="0077087D">
      <w:r>
        <w:t>Для устранения данной проблемы, как и в предыдущем случае, можно попробовать увеличить количество используемых данных (</w:t>
      </w:r>
      <w:r w:rsidR="00B2450B">
        <w:t xml:space="preserve">например, объединить </w:t>
      </w:r>
      <w:proofErr w:type="spellStart"/>
      <w:r w:rsidR="00B2450B">
        <w:t>подсегменты</w:t>
      </w:r>
      <w:proofErr w:type="spellEnd"/>
      <w:r w:rsidR="00B2450B">
        <w:t xml:space="preserve"> портфеля</w:t>
      </w:r>
      <w:r>
        <w:t xml:space="preserve">), провести подгонку некоторой кривой или даже подставить некоторые внешние значения (например, вместо последнего столбца подставить вероятности дефолтов, соответствующие рейтингам согласно модели </w:t>
      </w:r>
      <w:proofErr w:type="spellStart"/>
      <w:r>
        <w:t>рейтингования</w:t>
      </w:r>
      <w:proofErr w:type="spellEnd"/>
      <w:r w:rsidR="00B2450B">
        <w:t>)</w:t>
      </w:r>
      <w:r>
        <w:t>.</w:t>
      </w:r>
    </w:p>
    <w:p w:rsidR="00FF63AD" w:rsidRPr="00B2450B" w:rsidRDefault="00FF63AD" w:rsidP="0077087D">
      <w:pPr>
        <w:rPr>
          <w:b/>
        </w:rPr>
      </w:pPr>
      <w:r w:rsidRPr="00B2450B">
        <w:rPr>
          <w:b/>
        </w:rPr>
        <w:t>Некорректное прогнозирование дефолтов на больших временных промежутках</w:t>
      </w:r>
    </w:p>
    <w:p w:rsidR="00FF63AD" w:rsidRDefault="00FF63AD" w:rsidP="0077087D">
      <w:r>
        <w:t>Считается, что метод когорт дает завышенные оценки вероятностей дефолтов на больших временных периодах (</w:t>
      </w:r>
      <w:r w:rsidR="00B2450B">
        <w:t xml:space="preserve">часто используется «правильно большого пальца», равное </w:t>
      </w:r>
      <w:r>
        <w:t>9</w:t>
      </w:r>
      <w:r w:rsidR="00B2450B">
        <w:t xml:space="preserve"> годам</w:t>
      </w:r>
      <w:r>
        <w:t>). Тем не менее, в большинстве случаев отсутствует необходимость предсказывать риск на 9 лет вперед</w:t>
      </w:r>
      <w:r w:rsidR="00B2450B">
        <w:t>: ввиду сильного дисконтирования и особенностей вероятностей дефолта (</w:t>
      </w:r>
      <w:r w:rsidR="00B2450B">
        <w:rPr>
          <w:lang w:val="en-US"/>
        </w:rPr>
        <w:t>MPD</w:t>
      </w:r>
      <w:r w:rsidR="00B2450B" w:rsidRPr="00B2450B">
        <w:t xml:space="preserve"> </w:t>
      </w:r>
      <w:r w:rsidR="00B2450B">
        <w:t xml:space="preserve">для заемщиков с существенным увеличением кредитного риска, для которых резерв считается на весь срок жизни контракта, близок к 0 начиная со 2-ого года) эффект от расчета </w:t>
      </w:r>
      <w:r w:rsidR="00B2450B">
        <w:lastRenderedPageBreak/>
        <w:t>будет нематериальным</w:t>
      </w:r>
      <w:r>
        <w:t xml:space="preserve">. Если такая необходимость все-таки существует, то возможно применить подгонку кривой </w:t>
      </w:r>
      <w:proofErr w:type="spellStart"/>
      <w:r>
        <w:t>Вейбулла</w:t>
      </w:r>
      <w:proofErr w:type="spellEnd"/>
      <w:r>
        <w:t xml:space="preserve"> либо включить нелинейность во времени в спецификацию модели </w:t>
      </w:r>
      <w:proofErr w:type="spellStart"/>
      <w:r>
        <w:t>марковских</w:t>
      </w:r>
      <w:proofErr w:type="spellEnd"/>
      <w:r>
        <w:t xml:space="preserve"> цепей (см. п. 1.6.)</w:t>
      </w:r>
      <w:r w:rsidR="00B2450B">
        <w:t>.</w:t>
      </w:r>
    </w:p>
    <w:p w:rsidR="00FF63AD" w:rsidRPr="00B2450B" w:rsidRDefault="00FF63AD" w:rsidP="0077087D">
      <w:pPr>
        <w:rPr>
          <w:b/>
        </w:rPr>
      </w:pPr>
      <w:r w:rsidRPr="00B2450B">
        <w:rPr>
          <w:b/>
        </w:rPr>
        <w:t>Несовпадение модельных вероятностей дефолта с вероятностями, имплицитно заложенными в исходных рейтингах</w:t>
      </w:r>
    </w:p>
    <w:p w:rsidR="00FF63AD" w:rsidRDefault="00FF63AD" w:rsidP="0077087D">
      <w:r>
        <w:t xml:space="preserve">Зачастую в банках для оценки вероятностей дефолта заемщиков строятся 2 модели. Первая является </w:t>
      </w:r>
      <w:r w:rsidR="00B2450B">
        <w:t xml:space="preserve">аппликативной </w:t>
      </w:r>
      <w:r>
        <w:t xml:space="preserve">рейтинговой моделью, она оценивает вероятность дефолта заемщика на некоторый фиксированный промежуток времени (обычно на ближайший год) на основе </w:t>
      </w:r>
      <w:r w:rsidR="005E07FE">
        <w:t>фундаментальных характеристик</w:t>
      </w:r>
      <w:r>
        <w:t xml:space="preserve"> заемщика (например, кредитной истории – в случае физ. лиц, и </w:t>
      </w:r>
      <w:r w:rsidR="005E07FE">
        <w:t xml:space="preserve">бухгалтерской и финансовой </w:t>
      </w:r>
      <w:r>
        <w:t xml:space="preserve">отчетности – в случае юр. лиц). </w:t>
      </w:r>
    </w:p>
    <w:p w:rsidR="00FF63AD" w:rsidRDefault="00FF63AD" w:rsidP="0077087D">
      <w:r>
        <w:t xml:space="preserve">Вторая </w:t>
      </w:r>
      <w:r w:rsidR="005E07FE">
        <w:t xml:space="preserve">(поведенческая) модель </w:t>
      </w:r>
      <w:r>
        <w:t>строится для оценки вер</w:t>
      </w:r>
      <w:r w:rsidR="005E07FE">
        <w:t>оятностей дефолта на 2, 3 и более лет</w:t>
      </w:r>
      <w:r>
        <w:t xml:space="preserve"> и необходима, например, для создания резервов на весь срок жизни контракта (это, в частности, требуется стандартом МСФО 9 для контрактов с увеличившимся кредитным риском)</w:t>
      </w:r>
      <w:r>
        <w:rPr>
          <w:rStyle w:val="FootnoteReference"/>
        </w:rPr>
        <w:footnoteReference w:id="5"/>
      </w:r>
      <w:r>
        <w:t>. Эта модель строится именно на основе уже полученных рейтингов и по сути является некоторой калибровкой первой модели.</w:t>
      </w:r>
    </w:p>
    <w:p w:rsidR="00FF63AD" w:rsidRDefault="00FF63AD" w:rsidP="0077087D">
      <w:r>
        <w:t xml:space="preserve">В ряде случаев вероятности дефолтов, полученные по двум моделям на один промежуток (например, 1 год), не совпадают. Это прежде всего может говорить о неточности или некорректности одной из моделей. Если модели построены корректно, это может интерпретироваться как необходимость внесения калибровок в </w:t>
      </w:r>
      <w:r w:rsidR="005E07FE">
        <w:t xml:space="preserve">аппликативную </w:t>
      </w:r>
      <w:r>
        <w:t>модель.</w:t>
      </w:r>
    </w:p>
    <w:p w:rsidR="00FF63AD" w:rsidRDefault="00FF63AD" w:rsidP="0077087D">
      <w:pPr>
        <w:pStyle w:val="Heading3"/>
      </w:pPr>
      <w:bookmarkStart w:id="22" w:name="_Toc517944080"/>
      <w:bookmarkStart w:id="23" w:name="_Toc9240891"/>
      <w:r>
        <w:t xml:space="preserve">Преимущества и недостатки </w:t>
      </w:r>
      <w:proofErr w:type="spellStart"/>
      <w:r>
        <w:t>когортного</w:t>
      </w:r>
      <w:proofErr w:type="spellEnd"/>
      <w:r>
        <w:t xml:space="preserve"> метода</w:t>
      </w:r>
      <w:bookmarkEnd w:id="22"/>
      <w:bookmarkEnd w:id="23"/>
    </w:p>
    <w:p w:rsidR="00FF63AD" w:rsidRDefault="00FF63AD" w:rsidP="0077087D">
      <w:r>
        <w:t xml:space="preserve">Подводя итоге по </w:t>
      </w:r>
      <w:proofErr w:type="spellStart"/>
      <w:r>
        <w:t>когортному</w:t>
      </w:r>
      <w:proofErr w:type="spellEnd"/>
      <w:r>
        <w:t xml:space="preserve"> методу, можно сделать вывод о его основных преимуществах и недостатках.</w:t>
      </w:r>
    </w:p>
    <w:p w:rsidR="00FF63AD" w:rsidRDefault="00FF63AD" w:rsidP="0077087D">
      <w:r w:rsidRPr="005E07FE">
        <w:rPr>
          <w:b/>
        </w:rPr>
        <w:t>Основными преимуществами</w:t>
      </w:r>
      <w:r>
        <w:t xml:space="preserve"> данного метода являются простота его применения, распространенность (в последние годы он фактически стал отраслевым стандартом), интуитивная понятность и теоретическая обоснованность (помимо п. 1.4.1 о формальной обоснованности метода дополнительно сообщается в п. 1.5.2). </w:t>
      </w:r>
    </w:p>
    <w:p w:rsidR="00FF63AD" w:rsidRDefault="00FF63AD" w:rsidP="0077087D">
      <w:r w:rsidRPr="005E07FE">
        <w:rPr>
          <w:b/>
        </w:rPr>
        <w:t>Недостатком метода</w:t>
      </w:r>
      <w:r>
        <w:t xml:space="preserve"> по сравнению с последующими методами (методом </w:t>
      </w:r>
      <w:proofErr w:type="spellStart"/>
      <w:r>
        <w:t>дюрации</w:t>
      </w:r>
      <w:proofErr w:type="spellEnd"/>
      <w:r>
        <w:t xml:space="preserve"> без учета и с учетом нелинейности во времени) можно причислить отсутствие </w:t>
      </w:r>
      <w:r w:rsidR="005E07FE">
        <w:t xml:space="preserve">точного </w:t>
      </w:r>
      <w:r>
        <w:t xml:space="preserve">учета </w:t>
      </w:r>
      <w:r w:rsidR="005E07FE">
        <w:t xml:space="preserve">моментов </w:t>
      </w:r>
      <w:r>
        <w:t>промежуточных п</w:t>
      </w:r>
      <w:r w:rsidR="005E07FE">
        <w:t xml:space="preserve">ереходов </w:t>
      </w:r>
      <w:r>
        <w:t xml:space="preserve">из </w:t>
      </w:r>
      <w:r w:rsidR="005E07FE">
        <w:t>одного состояния</w:t>
      </w:r>
      <w:r>
        <w:t xml:space="preserve"> в </w:t>
      </w:r>
      <w:r w:rsidR="005E07FE">
        <w:t>другое</w:t>
      </w:r>
      <w:r>
        <w:t xml:space="preserve">. Кроме того, принятие </w:t>
      </w:r>
      <w:r>
        <w:lastRenderedPageBreak/>
        <w:t>предпосылки о постоянстве во времени может стать серьезным ограничением при прогнозировании на длительные временные периоды (более 9 лет), что может быть ус</w:t>
      </w:r>
      <w:r w:rsidR="005E07FE">
        <w:t xml:space="preserve">транено, например, </w:t>
      </w:r>
      <w:r>
        <w:t xml:space="preserve">при помощи учета нелинейности во времени в модели (см. п. </w:t>
      </w:r>
      <w:r w:rsidR="005E07FE">
        <w:t>3</w:t>
      </w:r>
      <w:r>
        <w:t>.6).</w:t>
      </w:r>
    </w:p>
    <w:p w:rsidR="005E07FE" w:rsidRDefault="005E07FE" w:rsidP="005E07FE">
      <w:r>
        <w:t>Отдельная проблема</w:t>
      </w:r>
      <w:r>
        <w:t xml:space="preserve">, актуальная как для </w:t>
      </w:r>
      <w:proofErr w:type="spellStart"/>
      <w:r>
        <w:t>когортного</w:t>
      </w:r>
      <w:proofErr w:type="spellEnd"/>
      <w:r>
        <w:t>, так и для последующих методов</w:t>
      </w:r>
      <w:r>
        <w:t xml:space="preserve"> - </w:t>
      </w:r>
      <w:proofErr w:type="spellStart"/>
      <w:r w:rsidRPr="005E07FE">
        <w:rPr>
          <w:b/>
        </w:rPr>
        <w:t>немарковость</w:t>
      </w:r>
      <w:proofErr w:type="spellEnd"/>
      <w:r w:rsidRPr="005E07FE">
        <w:rPr>
          <w:b/>
        </w:rPr>
        <w:t xml:space="preserve"> процесса</w:t>
      </w:r>
      <w:r>
        <w:t xml:space="preserve"> [13]. В литературе выделяются различные причины </w:t>
      </w:r>
      <w:proofErr w:type="spellStart"/>
      <w:r>
        <w:t>немарковости</w:t>
      </w:r>
      <w:proofErr w:type="spellEnd"/>
      <w:r>
        <w:t xml:space="preserve">: эффект </w:t>
      </w:r>
      <w:proofErr w:type="spellStart"/>
      <w:r>
        <w:t>моментума</w:t>
      </w:r>
      <w:proofErr w:type="spellEnd"/>
      <w:r>
        <w:t xml:space="preserve"> (</w:t>
      </w:r>
      <w:proofErr w:type="spellStart"/>
      <w:r>
        <w:t>rating</w:t>
      </w:r>
      <w:proofErr w:type="spellEnd"/>
      <w:r>
        <w:t xml:space="preserve"> </w:t>
      </w:r>
      <w:proofErr w:type="spellStart"/>
      <w:r>
        <w:t>drift</w:t>
      </w:r>
      <w:proofErr w:type="spellEnd"/>
      <w:r>
        <w:t xml:space="preserve">, </w:t>
      </w:r>
      <w:proofErr w:type="spellStart"/>
      <w:r>
        <w:t>momentum</w:t>
      </w:r>
      <w:proofErr w:type="spellEnd"/>
      <w:r>
        <w:t xml:space="preserve"> </w:t>
      </w:r>
      <w:proofErr w:type="spellStart"/>
      <w:r>
        <w:t>effect</w:t>
      </w:r>
      <w:proofErr w:type="spellEnd"/>
      <w:r>
        <w:t>) [1] [13], "клейкость" рейтингов [16] и особенности политики рейтинговых агентств [15]. Также отмечается зависимость матриц от отрасли / страны / стадии экономического цикла [17].</w:t>
      </w:r>
    </w:p>
    <w:p w:rsidR="005E07FE" w:rsidRDefault="005E07FE" w:rsidP="005E07FE">
      <w:r>
        <w:t xml:space="preserve">В своей работе мы не рассматриваем проблему </w:t>
      </w:r>
      <w:proofErr w:type="spellStart"/>
      <w:r>
        <w:t>немарковости</w:t>
      </w:r>
      <w:proofErr w:type="spellEnd"/>
      <w:r>
        <w:t xml:space="preserve"> в нашей работе. Если что, можно разделить выборку по отраслям, а также скорректировать модель на различные эффекты, как это демонстрируется, например, в [19] (корректировка на момент-эффект), в [7] (корректировка на экономический цикл, макроэкономические факторы) или в [6] (нелинейность во времени).</w:t>
      </w:r>
    </w:p>
    <w:p w:rsidR="005E07FE" w:rsidRDefault="005E07FE" w:rsidP="0077087D">
      <w:r>
        <w:t xml:space="preserve">Поскольку в нашем исследовании мы самостоятельно формируем экспериментальную выборку, мы можем симулировать данные, которые бы удовлетворяли условию марковости. Обобщение результатов исследования для скорректированных </w:t>
      </w:r>
      <w:proofErr w:type="spellStart"/>
      <w:r>
        <w:t>марковских</w:t>
      </w:r>
      <w:proofErr w:type="spellEnd"/>
      <w:r>
        <w:t xml:space="preserve"> моделей может быть пре</w:t>
      </w:r>
      <w:r>
        <w:t>дметом отдельного исследования.</w:t>
      </w:r>
    </w:p>
    <w:p w:rsidR="00FF63AD" w:rsidRPr="00E64C79" w:rsidRDefault="00FF63AD" w:rsidP="0077087D">
      <w:pPr>
        <w:pStyle w:val="Heading2"/>
        <w:rPr>
          <w:rFonts w:eastAsiaTheme="minorHAnsi"/>
        </w:rPr>
      </w:pPr>
      <w:bookmarkStart w:id="24" w:name="_Toc517944081"/>
      <w:bookmarkStart w:id="25" w:name="_Toc9240892"/>
      <w:r w:rsidRPr="00E64C79">
        <w:rPr>
          <w:rFonts w:eastAsiaTheme="minorHAnsi"/>
        </w:rPr>
        <w:t xml:space="preserve">Метод </w:t>
      </w:r>
      <w:proofErr w:type="spellStart"/>
      <w:r w:rsidRPr="00E64C79">
        <w:rPr>
          <w:rFonts w:eastAsiaTheme="minorHAnsi"/>
        </w:rPr>
        <w:t>дюрации</w:t>
      </w:r>
      <w:bookmarkEnd w:id="24"/>
      <w:bookmarkEnd w:id="25"/>
      <w:proofErr w:type="spellEnd"/>
    </w:p>
    <w:p w:rsidR="00FF63AD" w:rsidRDefault="00FF63AD" w:rsidP="0077087D">
      <w:pPr>
        <w:pStyle w:val="Heading3"/>
      </w:pPr>
      <w:bookmarkStart w:id="26" w:name="_Toc517944082"/>
      <w:bookmarkStart w:id="27" w:name="_Toc9240893"/>
      <w:r>
        <w:t>Общее описание метода</w:t>
      </w:r>
      <w:bookmarkEnd w:id="26"/>
      <w:bookmarkEnd w:id="27"/>
    </w:p>
    <w:p w:rsidR="00FF63AD" w:rsidRDefault="00FF63AD" w:rsidP="0077087D">
      <w:pPr>
        <w:rPr>
          <w:rFonts w:eastAsiaTheme="minorEastAsia"/>
        </w:rPr>
      </w:pPr>
      <w:r>
        <w:t xml:space="preserve">По аналогии с начислением </w:t>
      </w:r>
      <w:r w:rsidR="001C3D47">
        <w:t xml:space="preserve">непрерывных </w:t>
      </w:r>
      <w:r>
        <w:t xml:space="preserve">процентов, при оценке вероятностей дефолта также </w:t>
      </w:r>
      <w:r w:rsidR="001C3D47">
        <w:t xml:space="preserve">возможно </w:t>
      </w:r>
      <w:r>
        <w:t xml:space="preserve">перейти к непрерывному времени. Предположим, что непрерывный во времени </w:t>
      </w:r>
      <w:proofErr w:type="spellStart"/>
      <w:r>
        <w:t>марковский</w:t>
      </w:r>
      <w:proofErr w:type="spellEnd"/>
      <w:r>
        <w:t xml:space="preserve"> процесс принимает значения из ограниченного </w:t>
      </w:r>
      <w:proofErr w:type="gramStart"/>
      <w:r>
        <w:t xml:space="preserve">множества </w:t>
      </w:r>
      <m:oMath>
        <m:r>
          <w:rPr>
            <w:rFonts w:ascii="Cambria Math" w:hAnsi="Cambria Math"/>
          </w:rPr>
          <m:t>E=</m:t>
        </m:r>
        <m:d>
          <m:dPr>
            <m:begChr m:val="{"/>
            <m:endChr m:val="}"/>
            <m:ctrlPr>
              <w:rPr>
                <w:rFonts w:ascii="Cambria Math" w:hAnsi="Cambria Math"/>
                <w:i/>
                <w:sz w:val="28"/>
              </w:rPr>
            </m:ctrlPr>
          </m:dPr>
          <m:e>
            <m:r>
              <w:rPr>
                <w:rFonts w:ascii="Cambria Math" w:hAnsi="Cambria Math"/>
              </w:rPr>
              <m:t>1,…,m</m:t>
            </m:r>
          </m:e>
        </m:d>
      </m:oMath>
      <w:r>
        <w:rPr>
          <w:rFonts w:eastAsiaTheme="minorEastAsia"/>
        </w:rPr>
        <w:t xml:space="preserve"> и</w:t>
      </w:r>
      <w:proofErr w:type="gramEnd"/>
      <w:r>
        <w:rPr>
          <w:rFonts w:eastAsiaTheme="minorEastAsia"/>
        </w:rPr>
        <w:t xml:space="preserve"> описывается матрицей-генератором </w:t>
      </w:r>
      <m:oMath>
        <m:r>
          <w:rPr>
            <w:rFonts w:ascii="Cambria Math" w:eastAsiaTheme="minorEastAsia" w:hAnsi="Cambria Math"/>
          </w:rPr>
          <m:t>Q=</m:t>
        </m:r>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rPr>
                  <m:t>q</m:t>
                </m:r>
              </m:e>
              <m:sub>
                <m:r>
                  <w:rPr>
                    <w:rFonts w:ascii="Cambria Math" w:eastAsiaTheme="minorEastAsia" w:hAnsi="Cambria Math"/>
                  </w:rPr>
                  <m:t>ij</m:t>
                </m:r>
              </m:sub>
            </m:sSub>
          </m:e>
        </m:d>
        <m:r>
          <w:rPr>
            <w:rFonts w:ascii="Cambria Math" w:eastAsiaTheme="minorEastAsia" w:hAnsi="Cambria Math"/>
          </w:rPr>
          <m:t>.</m:t>
        </m:r>
      </m:oMath>
    </w:p>
    <w:p w:rsidR="00FF63AD" w:rsidRDefault="00FF63AD" w:rsidP="0077087D">
      <w:r>
        <w:t xml:space="preserve">Если начисление непрерывного процента вычисляется по </w:t>
      </w:r>
      <w:proofErr w:type="gramStart"/>
      <w:r>
        <w:t xml:space="preserve">формуле </w:t>
      </w:r>
      <m:oMath>
        <m:sSup>
          <m:sSupPr>
            <m:ctrlPr>
              <w:rPr>
                <w:rFonts w:ascii="Cambria Math" w:hAnsi="Cambria Math"/>
                <w:i/>
                <w:sz w:val="28"/>
              </w:rPr>
            </m:ctrlPr>
          </m:sSupPr>
          <m:e>
            <m:r>
              <w:rPr>
                <w:rFonts w:ascii="Cambria Math" w:hAnsi="Cambria Math"/>
              </w:rPr>
              <m:t>e</m:t>
            </m:r>
          </m:e>
          <m:sup>
            <m:r>
              <w:rPr>
                <w:rFonts w:ascii="Cambria Math" w:hAnsi="Cambria Math"/>
              </w:rPr>
              <m:t>rt</m:t>
            </m:r>
          </m:sup>
        </m:sSup>
        <m:r>
          <w:rPr>
            <w:rFonts w:ascii="Cambria Math" w:hAnsi="Cambria Math"/>
          </w:rPr>
          <m:t>,</m:t>
        </m:r>
      </m:oMath>
      <w:r>
        <w:t xml:space="preserve"> то</w:t>
      </w:r>
      <w:proofErr w:type="gramEnd"/>
      <w:r>
        <w:t xml:space="preserve"> расчет вероятностей дефолта при непрерывном времени производится по формуле:</w:t>
      </w:r>
    </w:p>
    <w:p w:rsidR="00FF63AD" w:rsidRDefault="00FF63AD" w:rsidP="0077087D">
      <m:oMathPara>
        <m:oMath>
          <m:sSub>
            <m:sSubPr>
              <m:ctrlPr>
                <w:rPr>
                  <w:rFonts w:ascii="Cambria Math" w:hAnsi="Cambria Math"/>
                  <w:sz w:val="28"/>
                </w:rPr>
              </m:ctrlPr>
            </m:sSubPr>
            <m:e>
              <m:r>
                <w:rPr>
                  <w:rFonts w:ascii="Cambria Math" w:hAnsi="Cambria Math"/>
                </w:rPr>
                <m:t>P</m:t>
              </m:r>
            </m:e>
            <m:sub>
              <m:r>
                <w:rPr>
                  <w:rFonts w:ascii="Cambria Math" w:hAnsi="Cambria Math"/>
                </w:rPr>
                <m:t>t</m:t>
              </m:r>
            </m:sub>
          </m:sSub>
          <m:d>
            <m:dPr>
              <m:ctrlPr>
                <w:rPr>
                  <w:rFonts w:ascii="Cambria Math" w:hAnsi="Cambria Math"/>
                  <w:sz w:val="28"/>
                </w:rPr>
              </m:ctrlPr>
            </m:dPr>
            <m:e>
              <m:r>
                <w:rPr>
                  <w:rFonts w:ascii="Cambria Math" w:hAnsi="Cambria Math"/>
                </w:rPr>
                <m:t>Q</m:t>
              </m:r>
            </m:e>
          </m:d>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Qt</m:t>
              </m:r>
            </m:sup>
          </m:sSup>
          <m:r>
            <m:rPr>
              <m:sty m:val="p"/>
            </m:rPr>
            <w:rPr>
              <w:rFonts w:ascii="Cambria Math" w:hAnsi="Cambria Math"/>
            </w:rPr>
            <m:t>, (</m:t>
          </m:r>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r>
            <m:rPr>
              <m:sty m:val="p"/>
            </m:rPr>
            <w:rPr>
              <w:rFonts w:ascii="Cambria Math" w:hAnsi="Cambria Math"/>
            </w:rPr>
            <m:t>)</m:t>
          </m:r>
        </m:oMath>
      </m:oMathPara>
    </w:p>
    <w:p w:rsidR="00FF63AD" w:rsidRPr="00FF63AD" w:rsidRDefault="00FF63AD" w:rsidP="0077087D">
      <w:r>
        <w:t>где</w:t>
      </w:r>
      <w:r w:rsidRPr="00FF63AD">
        <w:t xml:space="preserve"> </w:t>
      </w:r>
      <w:r>
        <w:rPr>
          <w:lang w:val="en-US"/>
        </w:rPr>
        <w:t>Q</w:t>
      </w:r>
      <w:r w:rsidRPr="00FF63AD">
        <w:t xml:space="preserve"> – </w:t>
      </w:r>
      <w:r>
        <w:t>матрица</w:t>
      </w:r>
      <w:r w:rsidRPr="00FF63AD">
        <w:t>-</w:t>
      </w:r>
      <w:r>
        <w:t>генератор</w:t>
      </w:r>
      <w:r w:rsidRPr="00FF63AD">
        <w:t xml:space="preserve"> (</w:t>
      </w:r>
      <w:r>
        <w:rPr>
          <w:lang w:val="en-US"/>
        </w:rPr>
        <w:t>transition</w:t>
      </w:r>
      <w:r w:rsidRPr="00FF63AD">
        <w:t xml:space="preserve"> </w:t>
      </w:r>
      <w:r>
        <w:rPr>
          <w:lang w:val="en-US"/>
        </w:rPr>
        <w:t>rate</w:t>
      </w:r>
      <w:r w:rsidRPr="00FF63AD">
        <w:t xml:space="preserve"> </w:t>
      </w:r>
      <w:r>
        <w:rPr>
          <w:lang w:val="en-US"/>
        </w:rPr>
        <w:t>matrix</w:t>
      </w:r>
      <w:r w:rsidRPr="00FF63AD">
        <w:t xml:space="preserve">, </w:t>
      </w:r>
      <w:r>
        <w:rPr>
          <w:lang w:val="en-US"/>
        </w:rPr>
        <w:t>intensity</w:t>
      </w:r>
      <w:r w:rsidRPr="00FF63AD">
        <w:t xml:space="preserve"> </w:t>
      </w:r>
      <w:r>
        <w:rPr>
          <w:lang w:val="en-US"/>
        </w:rPr>
        <w:t>matrix</w:t>
      </w:r>
      <w:r w:rsidRPr="00FF63AD">
        <w:t xml:space="preserve"> </w:t>
      </w:r>
      <w:r>
        <w:t>или</w:t>
      </w:r>
      <w:r w:rsidRPr="00FF63AD">
        <w:t xml:space="preserve"> </w:t>
      </w:r>
      <w:r>
        <w:rPr>
          <w:lang w:val="en-US"/>
        </w:rPr>
        <w:t>infinitesimal</w:t>
      </w:r>
      <w:r w:rsidRPr="00FF63AD">
        <w:t xml:space="preserve"> </w:t>
      </w:r>
      <w:r>
        <w:rPr>
          <w:lang w:val="en-US"/>
        </w:rPr>
        <w:t>generator</w:t>
      </w:r>
      <w:r w:rsidRPr="00FF63AD">
        <w:t xml:space="preserve"> </w:t>
      </w:r>
      <w:r>
        <w:rPr>
          <w:lang w:val="en-US"/>
        </w:rPr>
        <w:t>matrix</w:t>
      </w:r>
      <w:r w:rsidRPr="00FF63AD">
        <w:t>).</w:t>
      </w:r>
    </w:p>
    <w:p w:rsidR="00FF63AD" w:rsidRDefault="00FF63AD" w:rsidP="0077087D">
      <w:r>
        <w:t>При этом, как и в методе когорт, появляются некоторые ограничения на коэффициенты матрицы:</w:t>
      </w:r>
    </w:p>
    <w:p w:rsidR="00FF63AD" w:rsidRDefault="00FF63AD" w:rsidP="0077087D">
      <w:pPr>
        <w:pStyle w:val="ListParagraph"/>
        <w:numPr>
          <w:ilvl w:val="0"/>
          <w:numId w:val="11"/>
        </w:numPr>
      </w:pPr>
      <w:r>
        <w:t>элементы, лежащие вне главной диагонали, неотрицательны;</w:t>
      </w:r>
    </w:p>
    <w:p w:rsidR="00FF63AD" w:rsidRDefault="00FF63AD" w:rsidP="0077087D">
      <w:pPr>
        <w:pStyle w:val="ListParagraph"/>
        <w:numPr>
          <w:ilvl w:val="0"/>
          <w:numId w:val="11"/>
        </w:numPr>
      </w:pPr>
      <w:r>
        <w:lastRenderedPageBreak/>
        <w:t>сумма элементов по строкам равна 0.</w:t>
      </w:r>
    </w:p>
    <w:p w:rsidR="00FF63AD" w:rsidRDefault="00FF63AD" w:rsidP="0077087D">
      <w:r>
        <w:t>В связи с такой постановкой вопроса требуется рассмотреть два дополнительных вопроса: во-первых, как оцениваются коэффициенты матрицы Q и как вычисляется матричная экспонента.</w:t>
      </w:r>
    </w:p>
    <w:p w:rsidR="00FF63AD" w:rsidRPr="001C3D47" w:rsidRDefault="00FF63AD" w:rsidP="001C3D47">
      <w:pPr>
        <w:spacing w:after="0"/>
        <w:rPr>
          <w:rFonts w:eastAsiaTheme="minorEastAsia"/>
          <w:b/>
        </w:rPr>
      </w:pPr>
      <w:r w:rsidRPr="001C3D47">
        <w:rPr>
          <w:b/>
        </w:rPr>
        <w:t xml:space="preserve">Оценка </w:t>
      </w:r>
      <w:proofErr w:type="gramStart"/>
      <w:r w:rsidRPr="001C3D47">
        <w:rPr>
          <w:b/>
        </w:rPr>
        <w:t xml:space="preserve">коэффициентов </w:t>
      </w:r>
      <m:oMath>
        <m:sSub>
          <m:sSubPr>
            <m:ctrlPr>
              <w:rPr>
                <w:rFonts w:ascii="Cambria Math" w:hAnsi="Cambria Math"/>
                <w:b/>
                <w:sz w:val="28"/>
              </w:rPr>
            </m:ctrlPr>
          </m:sSubPr>
          <m:e>
            <m:r>
              <m:rPr>
                <m:sty m:val="bi"/>
              </m:rPr>
              <w:rPr>
                <w:rFonts w:ascii="Cambria Math" w:hAnsi="Cambria Math"/>
              </w:rPr>
              <m:t>q</m:t>
            </m:r>
          </m:e>
          <m:sub>
            <m:r>
              <m:rPr>
                <m:sty m:val="bi"/>
              </m:rPr>
              <w:rPr>
                <w:rFonts w:ascii="Cambria Math" w:hAnsi="Cambria Math"/>
              </w:rPr>
              <m:t>ij</m:t>
            </m:r>
          </m:sub>
        </m:sSub>
      </m:oMath>
      <w:r w:rsidRPr="001C3D47">
        <w:rPr>
          <w:rFonts w:eastAsiaTheme="minorEastAsia"/>
          <w:b/>
        </w:rPr>
        <w:t xml:space="preserve"> матрицы</w:t>
      </w:r>
      <w:proofErr w:type="gramEnd"/>
      <w:r w:rsidRPr="001C3D47">
        <w:rPr>
          <w:rFonts w:eastAsiaTheme="minorEastAsia"/>
          <w:b/>
        </w:rPr>
        <w:t xml:space="preserve"> Q</w:t>
      </w:r>
    </w:p>
    <w:p w:rsidR="00FF63AD" w:rsidRDefault="00FF63AD" w:rsidP="0077087D">
      <w:r>
        <w:t xml:space="preserve">Для оценки коэффициентов матрицы коэффициентов используется максимизация правдоподобия, описанная в ряде </w:t>
      </w:r>
      <w:proofErr w:type="gramStart"/>
      <w:r>
        <w:t>работ</w:t>
      </w:r>
      <w:r w:rsidR="001C3D47">
        <w:t xml:space="preserve"> </w:t>
      </w:r>
      <w:r>
        <w:rPr>
          <w:rStyle w:val="FootnoteReference"/>
        </w:rPr>
        <w:footnoteReference w:id="6"/>
      </w:r>
      <w:r>
        <w:t xml:space="preserve"> </w:t>
      </w:r>
      <w:r>
        <w:rPr>
          <w:rStyle w:val="FootnoteReference"/>
        </w:rPr>
        <w:footnoteReference w:id="7"/>
      </w:r>
      <w:r>
        <w:t>:</w:t>
      </w:r>
      <w:proofErr w:type="gramEnd"/>
    </w:p>
    <w:p w:rsidR="00FF63AD" w:rsidRDefault="00FF63AD" w:rsidP="0077087D">
      <m:oMathPara>
        <m:oMath>
          <m:sSubSup>
            <m:sSubSupPr>
              <m:ctrlPr>
                <w:rPr>
                  <w:rFonts w:ascii="Cambria Math" w:hAnsi="Cambria Math"/>
                  <w:sz w:val="28"/>
                </w:rPr>
              </m:ctrlPr>
            </m:sSubSupPr>
            <m:e>
              <m:r>
                <w:rPr>
                  <w:rFonts w:ascii="Cambria Math" w:hAnsi="Cambria Math"/>
                </w:rPr>
                <m:t>L</m:t>
              </m:r>
            </m:e>
            <m:sub>
              <m:r>
                <w:rPr>
                  <w:rFonts w:ascii="Cambria Math" w:hAnsi="Cambria Math"/>
                </w:rPr>
                <m:t>τ</m:t>
              </m:r>
            </m:sub>
            <m:sup>
              <m:r>
                <m:rPr>
                  <m:sty m:val="p"/>
                </m:rPr>
                <w:rPr>
                  <w:rFonts w:ascii="Cambria Math" w:hAnsi="Cambria Math"/>
                </w:rPr>
                <m:t>(</m:t>
              </m:r>
              <m:r>
                <w:rPr>
                  <w:rFonts w:ascii="Cambria Math" w:hAnsi="Cambria Math"/>
                </w:rPr>
                <m:t>c</m:t>
              </m:r>
              <m:r>
                <m:rPr>
                  <m:sty m:val="p"/>
                </m:rPr>
                <w:rPr>
                  <w:rFonts w:ascii="Cambria Math" w:hAnsi="Cambria Math"/>
                </w:rPr>
                <m:t>)</m:t>
              </m:r>
            </m:sup>
          </m:sSubSup>
          <m:d>
            <m:dPr>
              <m:ctrlPr>
                <w:rPr>
                  <w:rFonts w:ascii="Cambria Math" w:hAnsi="Cambria Math"/>
                  <w:sz w:val="28"/>
                </w:rPr>
              </m:ctrlPr>
            </m:dPr>
            <m:e>
              <m:r>
                <w:rPr>
                  <w:rFonts w:ascii="Cambria Math" w:hAnsi="Cambria Math"/>
                </w:rPr>
                <m:t>Q</m:t>
              </m:r>
            </m:e>
          </m:d>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supHide m:val="1"/>
                  <m:ctrlPr>
                    <w:rPr>
                      <w:rFonts w:ascii="Cambria Math" w:hAnsi="Cambria Math"/>
                      <w:sz w:val="28"/>
                    </w:rPr>
                  </m:ctrlPr>
                </m:naryPr>
                <m:sub>
                  <m:r>
                    <w:rPr>
                      <w:rFonts w:ascii="Cambria Math" w:hAnsi="Cambria Math"/>
                    </w:rPr>
                    <m:t>j</m:t>
                  </m:r>
                  <m:r>
                    <m:rPr>
                      <m:sty m:val="p"/>
                    </m:rPr>
                    <w:rPr>
                      <w:rFonts w:ascii="Cambria Math" w:hAnsi="Cambria Math"/>
                    </w:rPr>
                    <m:t>≠</m:t>
                  </m:r>
                  <m:r>
                    <w:rPr>
                      <w:rFonts w:ascii="Cambria Math" w:hAnsi="Cambria Math"/>
                    </w:rPr>
                    <m:t>i</m:t>
                  </m:r>
                </m:sub>
                <m:sup/>
                <m:e>
                  <m:sSubSup>
                    <m:sSubSupPr>
                      <m:ctrlPr>
                        <w:rPr>
                          <w:rFonts w:ascii="Cambria Math" w:hAnsi="Cambria Math"/>
                          <w:sz w:val="28"/>
                        </w:rPr>
                      </m:ctrlPr>
                    </m:sSubSupPr>
                    <m:e>
                      <m:r>
                        <w:rPr>
                          <w:rFonts w:ascii="Cambria Math" w:hAnsi="Cambria Math"/>
                        </w:rPr>
                        <m:t>q</m:t>
                      </m:r>
                    </m:e>
                    <m:sub>
                      <m:r>
                        <w:rPr>
                          <w:rFonts w:ascii="Cambria Math" w:hAnsi="Cambria Math"/>
                        </w:rPr>
                        <m:t>ij</m:t>
                      </m:r>
                    </m:sub>
                    <m:sup>
                      <m:sSub>
                        <m:sSubPr>
                          <m:ctrlPr>
                            <w:rPr>
                              <w:rFonts w:ascii="Cambria Math" w:hAnsi="Cambria Math"/>
                              <w:sz w:val="28"/>
                            </w:rPr>
                          </m:ctrlPr>
                        </m:sSubPr>
                        <m:e>
                          <m:r>
                            <w:rPr>
                              <w:rFonts w:ascii="Cambria Math" w:hAnsi="Cambria Math"/>
                            </w:rPr>
                            <m:t>N</m:t>
                          </m:r>
                        </m:e>
                        <m:sub>
                          <m:r>
                            <w:rPr>
                              <w:rFonts w:ascii="Cambria Math" w:hAnsi="Cambria Math"/>
                            </w:rPr>
                            <m:t>ij</m:t>
                          </m:r>
                        </m:sub>
                      </m:sSub>
                      <m:d>
                        <m:dPr>
                          <m:ctrlPr>
                            <w:rPr>
                              <w:rFonts w:ascii="Cambria Math" w:hAnsi="Cambria Math"/>
                              <w:sz w:val="28"/>
                            </w:rPr>
                          </m:ctrlPr>
                        </m:dPr>
                        <m:e>
                          <m:r>
                            <w:rPr>
                              <w:rFonts w:ascii="Cambria Math" w:hAnsi="Cambria Math"/>
                            </w:rPr>
                            <m:t>τ</m:t>
                          </m:r>
                        </m:e>
                      </m:d>
                    </m:sup>
                  </m:sSubSup>
                  <m:sSup>
                    <m:sSupPr>
                      <m:ctrlPr>
                        <w:rPr>
                          <w:rFonts w:ascii="Cambria Math" w:hAnsi="Cambria Math"/>
                          <w:sz w:val="28"/>
                        </w:rPr>
                      </m:ctrlPr>
                    </m:sSupPr>
                    <m:e>
                      <m:r>
                        <w:rPr>
                          <w:rFonts w:ascii="Cambria Math" w:hAnsi="Cambria Math"/>
                        </w:rPr>
                        <m:t>e</m:t>
                      </m:r>
                    </m:e>
                    <m:sup>
                      <m:r>
                        <m:rPr>
                          <m:sty m:val="p"/>
                        </m:rPr>
                        <w:rPr>
                          <w:rFonts w:ascii="Cambria Math" w:hAnsi="Cambria Math"/>
                        </w:rPr>
                        <m:t>-</m:t>
                      </m:r>
                      <m:sSub>
                        <m:sSubPr>
                          <m:ctrlPr>
                            <w:rPr>
                              <w:rFonts w:ascii="Cambria Math" w:hAnsi="Cambria Math"/>
                              <w:sz w:val="28"/>
                            </w:rPr>
                          </m:ctrlPr>
                        </m:sSubPr>
                        <m:e>
                          <m:r>
                            <w:rPr>
                              <w:rFonts w:ascii="Cambria Math" w:hAnsi="Cambria Math"/>
                            </w:rPr>
                            <m:t>q</m:t>
                          </m:r>
                        </m:e>
                        <m:sub>
                          <m:r>
                            <w:rPr>
                              <w:rFonts w:ascii="Cambria Math" w:hAnsi="Cambria Math"/>
                            </w:rPr>
                            <m:t>ij</m:t>
                          </m:r>
                        </m:sub>
                      </m:sSub>
                      <m:sSub>
                        <m:sSubPr>
                          <m:ctrlPr>
                            <w:rPr>
                              <w:rFonts w:ascii="Cambria Math" w:hAnsi="Cambria Math"/>
                              <w:sz w:val="28"/>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τ</m:t>
                      </m:r>
                      <m:r>
                        <m:rPr>
                          <m:sty m:val="p"/>
                        </m:rPr>
                        <w:rPr>
                          <w:rFonts w:ascii="Cambria Math" w:hAnsi="Cambria Math"/>
                        </w:rPr>
                        <m:t>)</m:t>
                      </m:r>
                    </m:sup>
                  </m:sSup>
                </m:e>
              </m:nary>
            </m:e>
          </m:nary>
          <m:r>
            <m:rPr>
              <m:sty m:val="p"/>
            </m:rPr>
            <w:rPr>
              <w:rFonts w:ascii="Cambria Math" w:eastAsiaTheme="minorEastAsia" w:hAnsi="Cambria Math"/>
            </w:rPr>
            <m:t>,</m:t>
          </m:r>
        </m:oMath>
      </m:oMathPara>
    </w:p>
    <w:p w:rsidR="00FF63AD" w:rsidRDefault="00FF63AD" w:rsidP="0077087D">
      <w:proofErr w:type="gramStart"/>
      <w:r>
        <w:t xml:space="preserve">где </w:t>
      </w:r>
      <m:oMath>
        <m:sSub>
          <m:sSubPr>
            <m:ctrlPr>
              <w:rPr>
                <w:rFonts w:ascii="Cambria Math" w:hAnsi="Cambria Math"/>
                <w:i/>
                <w:sz w:val="28"/>
              </w:rPr>
            </m:ctrlPr>
          </m:sSubPr>
          <m:e>
            <m:r>
              <w:rPr>
                <w:rFonts w:ascii="Cambria Math" w:hAnsi="Cambria Math"/>
              </w:rPr>
              <m:t>N</m:t>
            </m:r>
          </m:e>
          <m:sub>
            <m:r>
              <w:rPr>
                <w:rFonts w:ascii="Cambria Math" w:hAnsi="Cambria Math"/>
              </w:rPr>
              <m:t>ij</m:t>
            </m:r>
          </m:sub>
        </m:sSub>
        <m:d>
          <m:dPr>
            <m:ctrlPr>
              <w:rPr>
                <w:rFonts w:ascii="Cambria Math" w:hAnsi="Cambria Math"/>
                <w:i/>
                <w:sz w:val="28"/>
              </w:rPr>
            </m:ctrlPr>
          </m:dPr>
          <m:e>
            <m:r>
              <w:rPr>
                <w:rFonts w:ascii="Cambria Math" w:hAnsi="Cambria Math"/>
              </w:rPr>
              <m:t>τ</m:t>
            </m:r>
          </m:e>
        </m:d>
      </m:oMath>
      <w:r>
        <w:t xml:space="preserve"> –</w:t>
      </w:r>
      <w:proofErr w:type="gramEnd"/>
      <w:r>
        <w:t xml:space="preserve"> количество переходов из </w:t>
      </w:r>
      <w:r w:rsidR="001C3D47">
        <w:t>состояния (</w:t>
      </w:r>
      <w:r>
        <w:t>рейтинга</w:t>
      </w:r>
      <w:r w:rsidR="001C3D47">
        <w:t>)</w:t>
      </w:r>
      <w:r>
        <w:t xml:space="preserve"> i в </w:t>
      </w:r>
      <w:r w:rsidR="001C3D47">
        <w:t>состояние (</w:t>
      </w:r>
      <w:r>
        <w:t>рейтинг</w:t>
      </w:r>
      <w:r w:rsidR="001C3D47">
        <w:t>)</w:t>
      </w:r>
      <w:r>
        <w:t xml:space="preserve"> j за период </w:t>
      </w:r>
      <m:oMath>
        <m:r>
          <w:rPr>
            <w:rFonts w:ascii="Cambria Math" w:hAnsi="Cambria Math"/>
          </w:rPr>
          <m:t>[0,τ]</m:t>
        </m:r>
      </m:oMath>
      <w:r>
        <w:t>, пометка (с) означает непрерывность во времени (continuous time), а</w:t>
      </w:r>
    </w:p>
    <w:p w:rsidR="00FF63AD" w:rsidRDefault="00FF63AD" w:rsidP="0077087D">
      <m:oMathPara>
        <m:oMath>
          <m:sSub>
            <m:sSubPr>
              <m:ctrlPr>
                <w:rPr>
                  <w:rFonts w:ascii="Cambria Math" w:hAnsi="Cambria Math"/>
                  <w:sz w:val="28"/>
                </w:rPr>
              </m:ctrlPr>
            </m:sSubPr>
            <m:e>
              <m:r>
                <w:rPr>
                  <w:rFonts w:ascii="Cambria Math" w:hAnsi="Cambria Math"/>
                </w:rPr>
                <m:t>R</m:t>
              </m:r>
            </m:e>
            <m:sub>
              <m:r>
                <w:rPr>
                  <w:rFonts w:ascii="Cambria Math" w:hAnsi="Cambria Math"/>
                </w:rPr>
                <m:t>i</m:t>
              </m:r>
            </m:sub>
          </m:sSub>
          <m:d>
            <m:dPr>
              <m:ctrlPr>
                <w:rPr>
                  <w:rFonts w:ascii="Cambria Math" w:hAnsi="Cambria Math"/>
                  <w:sz w:val="28"/>
                </w:rPr>
              </m:ctrlPr>
            </m:dPr>
            <m:e>
              <m:r>
                <w:rPr>
                  <w:rFonts w:ascii="Cambria Math" w:hAnsi="Cambria Math"/>
                </w:rPr>
                <m:t>t</m:t>
              </m:r>
            </m:e>
          </m:d>
          <m:r>
            <m:rPr>
              <m:sty m:val="p"/>
            </m:rPr>
            <w:rPr>
              <w:rFonts w:ascii="Cambria Math" w:hAnsi="Cambria Math"/>
            </w:rPr>
            <m:t>=</m:t>
          </m:r>
          <m:nary>
            <m:naryPr>
              <m:limLoc m:val="subSup"/>
              <m:ctrlPr>
                <w:rPr>
                  <w:rFonts w:ascii="Cambria Math" w:hAnsi="Cambria Math"/>
                  <w:sz w:val="28"/>
                </w:rPr>
              </m:ctrlPr>
            </m:naryPr>
            <m:sub>
              <m:r>
                <m:rPr>
                  <m:sty m:val="p"/>
                </m:rPr>
                <w:rPr>
                  <w:rFonts w:ascii="Cambria Math" w:hAnsi="Cambria Math"/>
                </w:rPr>
                <m:t>0</m:t>
              </m:r>
            </m:sub>
            <m:sup>
              <m:r>
                <w:rPr>
                  <w:rFonts w:ascii="Cambria Math" w:hAnsi="Cambria Math"/>
                </w:rPr>
                <m:t>t</m:t>
              </m:r>
            </m:sup>
            <m:e>
              <m:r>
                <w:rPr>
                  <w:rFonts w:ascii="Cambria Math" w:hAnsi="Cambria Math"/>
                </w:rPr>
                <m:t>I</m:t>
              </m:r>
              <m:d>
                <m:dPr>
                  <m:begChr m:val="{"/>
                  <m:endChr m:val="}"/>
                  <m:ctrlPr>
                    <w:rPr>
                      <w:rFonts w:ascii="Cambria Math" w:hAnsi="Cambria Math"/>
                      <w:sz w:val="28"/>
                    </w:rPr>
                  </m:ctrlPr>
                </m:dPr>
                <m:e>
                  <m:r>
                    <w:rPr>
                      <w:rFonts w:ascii="Cambria Math" w:hAnsi="Cambria Math"/>
                    </w:rPr>
                    <m:t>X</m:t>
                  </m:r>
                  <m:d>
                    <m:dPr>
                      <m:ctrlPr>
                        <w:rPr>
                          <w:rFonts w:ascii="Cambria Math" w:hAnsi="Cambria Math"/>
                          <w:sz w:val="28"/>
                        </w:rPr>
                      </m:ctrlPr>
                    </m:dPr>
                    <m:e>
                      <m:r>
                        <w:rPr>
                          <w:rFonts w:ascii="Cambria Math" w:hAnsi="Cambria Math"/>
                        </w:rPr>
                        <m:t>s</m:t>
                      </m:r>
                    </m:e>
                  </m:d>
                  <m:r>
                    <m:rPr>
                      <m:sty m:val="p"/>
                    </m:rPr>
                    <w:rPr>
                      <w:rFonts w:ascii="Cambria Math" w:hAnsi="Cambria Math"/>
                    </w:rPr>
                    <m:t>=</m:t>
                  </m:r>
                  <m:r>
                    <w:rPr>
                      <w:rFonts w:ascii="Cambria Math" w:hAnsi="Cambria Math"/>
                    </w:rPr>
                    <m:t>i</m:t>
                  </m:r>
                </m:e>
              </m:d>
              <m:r>
                <w:rPr>
                  <w:rFonts w:ascii="Cambria Math" w:hAnsi="Cambria Math"/>
                </w:rPr>
                <m:t>ds</m:t>
              </m:r>
            </m:e>
          </m:nary>
        </m:oMath>
      </m:oMathPara>
    </w:p>
    <w:p w:rsidR="00FF63AD" w:rsidRDefault="00FF63AD" w:rsidP="0077087D">
      <w:r>
        <w:t xml:space="preserve">показывает, сколько времени в сумме заемщики находились в указанном рейтинге за </w:t>
      </w:r>
      <w:proofErr w:type="gramStart"/>
      <w:r>
        <w:t xml:space="preserve">период </w:t>
      </w:r>
      <m:oMath>
        <m:r>
          <w:rPr>
            <w:rFonts w:ascii="Cambria Math" w:hAnsi="Cambria Math"/>
          </w:rPr>
          <m:t>[0,t]</m:t>
        </m:r>
      </m:oMath>
      <w:r>
        <w:t>.</w:t>
      </w:r>
      <w:proofErr w:type="gramEnd"/>
    </w:p>
    <w:p w:rsidR="00FF63AD" w:rsidRDefault="00FF63AD" w:rsidP="0077087D">
      <w:r>
        <w:t>В таком случае было показано</w:t>
      </w:r>
      <w:r>
        <w:rPr>
          <w:rStyle w:val="FootnoteReference"/>
          <w:rFonts w:eastAsiaTheme="minorEastAsia"/>
        </w:rPr>
        <w:footnoteReference w:id="8"/>
      </w:r>
      <w:r>
        <w:t xml:space="preserve">, что оценкой коэффициентов матрицы Q, </w:t>
      </w:r>
      <w:proofErr w:type="spellStart"/>
      <w:r>
        <w:t>максимизирующей</w:t>
      </w:r>
      <w:proofErr w:type="spellEnd"/>
      <w:r>
        <w:t xml:space="preserve"> правдоподобие, является оценка:</w:t>
      </w:r>
    </w:p>
    <w:p w:rsidR="00FF63AD" w:rsidRDefault="00FF63AD" w:rsidP="0077087D">
      <m:oMathPara>
        <m:oMath>
          <m:sSubSup>
            <m:sSubSupPr>
              <m:ctrlPr>
                <w:rPr>
                  <w:rFonts w:ascii="Cambria Math" w:hAnsi="Cambria Math"/>
                  <w:sz w:val="28"/>
                </w:rPr>
              </m:ctrlPr>
            </m:sSubSupPr>
            <m:e>
              <m:acc>
                <m:accPr>
                  <m:ctrlPr>
                    <w:rPr>
                      <w:rFonts w:ascii="Cambria Math" w:hAnsi="Cambria Math"/>
                      <w:sz w:val="28"/>
                    </w:rPr>
                  </m:ctrlPr>
                </m:accPr>
                <m:e>
                  <m:r>
                    <w:rPr>
                      <w:rFonts w:ascii="Cambria Math" w:hAnsi="Cambria Math"/>
                    </w:rPr>
                    <m:t>q</m:t>
                  </m:r>
                </m:e>
              </m:acc>
            </m:e>
            <m:sub>
              <m:r>
                <w:rPr>
                  <w:rFonts w:ascii="Cambria Math" w:hAnsi="Cambria Math"/>
                </w:rPr>
                <m:t>ij</m:t>
              </m:r>
            </m:sub>
            <m:sup>
              <m:d>
                <m:dPr>
                  <m:ctrlPr>
                    <w:rPr>
                      <w:rFonts w:ascii="Cambria Math" w:hAnsi="Cambria Math"/>
                      <w:sz w:val="28"/>
                    </w:rPr>
                  </m:ctrlPr>
                </m:dPr>
                <m:e>
                  <m:r>
                    <w:rPr>
                      <w:rFonts w:ascii="Cambria Math" w:hAnsi="Cambria Math"/>
                    </w:rPr>
                    <m:t>c</m:t>
                  </m:r>
                </m:e>
              </m:d>
            </m:sup>
          </m:sSubSup>
          <m:d>
            <m:dPr>
              <m:ctrlPr>
                <w:rPr>
                  <w:rFonts w:ascii="Cambria Math" w:hAnsi="Cambria Math"/>
                  <w:sz w:val="28"/>
                </w:rPr>
              </m:ctrlPr>
            </m:dPr>
            <m:e>
              <m:r>
                <w:rPr>
                  <w:rFonts w:ascii="Cambria Math" w:hAnsi="Cambria Math"/>
                </w:rPr>
                <m:t>τ</m:t>
              </m:r>
            </m:e>
          </m:d>
          <m:r>
            <m:rPr>
              <m:sty m:val="p"/>
            </m:rPr>
            <w:rPr>
              <w:rFonts w:ascii="Cambria Math" w:hAnsi="Cambria Math"/>
            </w:rPr>
            <m:t>=</m:t>
          </m:r>
          <m:sSub>
            <m:sSubPr>
              <m:ctrlPr>
                <w:rPr>
                  <w:rFonts w:ascii="Cambria Math" w:hAnsi="Cambria Math"/>
                  <w:sz w:val="28"/>
                </w:rPr>
              </m:ctrlPr>
            </m:sSubPr>
            <m:e>
              <m:r>
                <w:rPr>
                  <w:rFonts w:ascii="Cambria Math" w:hAnsi="Cambria Math"/>
                </w:rPr>
                <m:t>N</m:t>
              </m:r>
            </m:e>
            <m:sub>
              <m:r>
                <w:rPr>
                  <w:rFonts w:ascii="Cambria Math" w:hAnsi="Cambria Math"/>
                </w:rPr>
                <m:t>ij</m:t>
              </m:r>
            </m:sub>
          </m:sSub>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sz w:val="28"/>
                </w:rPr>
              </m:ctrlPr>
            </m:sSubPr>
            <m:e>
              <m:r>
                <w:rPr>
                  <w:rFonts w:ascii="Cambria Math" w:hAnsi="Cambria Math"/>
                </w:rPr>
                <m:t>R</m:t>
              </m:r>
            </m:e>
            <m:sub>
              <m:r>
                <w:rPr>
                  <w:rFonts w:ascii="Cambria Math" w:hAnsi="Cambria Math"/>
                </w:rPr>
                <m:t>ij</m:t>
              </m:r>
            </m:sub>
          </m:sSub>
          <m:d>
            <m:dPr>
              <m:ctrlPr>
                <w:rPr>
                  <w:rFonts w:ascii="Cambria Math" w:hAnsi="Cambria Math"/>
                  <w:sz w:val="28"/>
                </w:rPr>
              </m:ctrlPr>
            </m:dPr>
            <m:e>
              <m:r>
                <w:rPr>
                  <w:rFonts w:ascii="Cambria Math" w:hAnsi="Cambria Math"/>
                </w:rPr>
                <m:t>τ</m:t>
              </m:r>
            </m:e>
          </m:d>
          <m:r>
            <m:rPr>
              <m:sty m:val="p"/>
            </m:rPr>
            <w:rPr>
              <w:rFonts w:ascii="Cambria Math" w:hAnsi="Cambria Math"/>
            </w:rPr>
            <m:t>,</m:t>
          </m:r>
        </m:oMath>
      </m:oMathPara>
    </w:p>
    <w:p w:rsidR="00FF63AD" w:rsidRDefault="00FF63AD" w:rsidP="0077087D">
      <w:r>
        <w:t xml:space="preserve">которая возможно, очевидно, </w:t>
      </w:r>
      <w:proofErr w:type="gramStart"/>
      <w:r>
        <w:t xml:space="preserve">при </w:t>
      </w:r>
      <m:oMath>
        <m:sSub>
          <m:sSubPr>
            <m:ctrlPr>
              <w:rPr>
                <w:rFonts w:ascii="Cambria Math" w:hAnsi="Cambria Math"/>
                <w:i/>
                <w:sz w:val="28"/>
              </w:rPr>
            </m:ctrlPr>
          </m:sSubPr>
          <m:e>
            <m:r>
              <w:rPr>
                <w:rFonts w:ascii="Cambria Math" w:hAnsi="Cambria Math"/>
              </w:rPr>
              <m:t>R</m:t>
            </m:r>
          </m:e>
          <m:sub>
            <m:r>
              <w:rPr>
                <w:rFonts w:ascii="Cambria Math" w:hAnsi="Cambria Math"/>
              </w:rPr>
              <m:t>ij</m:t>
            </m:r>
          </m:sub>
        </m:sSub>
        <m:d>
          <m:dPr>
            <m:ctrlPr>
              <w:rPr>
                <w:rFonts w:ascii="Cambria Math" w:hAnsi="Cambria Math"/>
                <w:i/>
                <w:sz w:val="28"/>
              </w:rPr>
            </m:ctrlPr>
          </m:dPr>
          <m:e>
            <m:r>
              <w:rPr>
                <w:rFonts w:ascii="Cambria Math" w:hAnsi="Cambria Math"/>
              </w:rPr>
              <m:t>τ</m:t>
            </m:r>
          </m:e>
        </m:d>
        <m:r>
          <w:rPr>
            <w:rFonts w:ascii="Cambria Math" w:hAnsi="Cambria Math"/>
          </w:rPr>
          <m:t>&gt;0.</m:t>
        </m:r>
      </m:oMath>
      <w:r>
        <w:t xml:space="preserve"> Если</w:t>
      </w:r>
      <w:proofErr w:type="gramEnd"/>
      <w:r>
        <w:t xml:space="preserve"> в некотором </w:t>
      </w:r>
      <w:r w:rsidR="001C3D47">
        <w:t>состоянии (</w:t>
      </w:r>
      <w:r>
        <w:t>рейтинге</w:t>
      </w:r>
      <w:r w:rsidR="001C3D47">
        <w:t>)</w:t>
      </w:r>
      <w:r>
        <w:t xml:space="preserve"> i за весь период наблюдений </w:t>
      </w:r>
      <m:oMath>
        <m:r>
          <w:rPr>
            <w:rFonts w:ascii="Cambria Math" w:hAnsi="Cambria Math"/>
          </w:rPr>
          <m:t>[0,τ]</m:t>
        </m:r>
      </m:oMath>
      <w:r>
        <w:t xml:space="preserve"> не было наблюдений, то количественные методы не предоставляют возможности оценить коэффициенты матрицы Q без принятия дополнительных предпосылок. Данная проблема рассматривалась в п.</w:t>
      </w:r>
      <w:r w:rsidR="001C3D47">
        <w:t xml:space="preserve"> 3</w:t>
      </w:r>
      <w:r>
        <w:t xml:space="preserve">.4.2 и будет дополнительно рассматриваться в п. </w:t>
      </w:r>
      <w:r w:rsidR="001C3D47">
        <w:t>3</w:t>
      </w:r>
      <w:r>
        <w:t>.5.3.</w:t>
      </w:r>
    </w:p>
    <w:p w:rsidR="001C3D47" w:rsidRDefault="00FF63AD" w:rsidP="001C3D47">
      <w:pPr>
        <w:spacing w:after="0"/>
        <w:rPr>
          <w:b/>
        </w:rPr>
      </w:pPr>
      <w:r w:rsidRPr="001C3D47">
        <w:rPr>
          <w:b/>
        </w:rPr>
        <w:t>Расчет матричной экспоненты</w:t>
      </w:r>
    </w:p>
    <w:p w:rsidR="00FF63AD" w:rsidRDefault="001C3D47" w:rsidP="001C3D47">
      <w:pPr>
        <w:spacing w:after="0"/>
      </w:pPr>
      <w:r>
        <w:rPr>
          <w:b/>
        </w:rPr>
        <w:br w:type="column"/>
      </w:r>
      <w:r w:rsidR="00FF63AD" w:rsidRPr="001C3D47">
        <w:rPr>
          <w:b/>
        </w:rPr>
        <w:lastRenderedPageBreak/>
        <w:t>Метод 1.</w:t>
      </w:r>
      <w:r w:rsidR="00FF63AD">
        <w:t xml:space="preserve"> Согласно определению матричная экспонента определяется в соответствии с формулой Тейлора:</w:t>
      </w:r>
    </w:p>
    <w:p w:rsidR="00FF63AD" w:rsidRDefault="00FF63AD" w:rsidP="0077087D">
      <w:pPr>
        <w:rPr>
          <w:rFonts w:eastAsiaTheme="minorEastAsia"/>
        </w:rPr>
      </w:pPr>
      <m:oMathPara>
        <m:oMath>
          <m:sSup>
            <m:sSupPr>
              <m:ctrlPr>
                <w:rPr>
                  <w:rFonts w:ascii="Cambria Math" w:hAnsi="Cambria Math"/>
                  <w:sz w:val="28"/>
                </w:rPr>
              </m:ctrlPr>
            </m:sSupPr>
            <m:e>
              <m:r>
                <w:rPr>
                  <w:rFonts w:ascii="Cambria Math" w:hAnsi="Cambria Math"/>
                </w:rPr>
                <m:t>e</m:t>
              </m:r>
            </m:e>
            <m:sup>
              <m:r>
                <w:rPr>
                  <w:rFonts w:ascii="Cambria Math" w:hAnsi="Cambria Math"/>
                </w:rPr>
                <m:t>X</m:t>
              </m:r>
            </m:sup>
          </m:sSup>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sz w:val="28"/>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sz w:val="28"/>
                    </w:rPr>
                  </m:ctrlPr>
                </m:sSupPr>
                <m:e>
                  <m:r>
                    <w:rPr>
                      <w:rFonts w:ascii="Cambria Math" w:hAnsi="Cambria Math"/>
                    </w:rPr>
                    <m:t>X</m:t>
                  </m:r>
                </m:e>
                <m:sup>
                  <m:r>
                    <w:rPr>
                      <w:rFonts w:ascii="Cambria Math" w:hAnsi="Cambria Math"/>
                    </w:rPr>
                    <m:t>k</m:t>
                  </m:r>
                </m:sup>
              </m:sSup>
            </m:e>
          </m:nary>
          <m:r>
            <m:rPr>
              <m:sty m:val="p"/>
            </m:rPr>
            <w:rPr>
              <w:rFonts w:ascii="Cambria Math" w:hAnsi="Cambria Math"/>
            </w:rPr>
            <m:t>.</m:t>
          </m:r>
        </m:oMath>
      </m:oMathPara>
    </w:p>
    <w:p w:rsidR="00FF63AD" w:rsidRDefault="00FF63AD" w:rsidP="0077087D">
      <w:r>
        <w:t xml:space="preserve">Стоит отметить, что данный ряд сходится не для всех матриц X. </w:t>
      </w:r>
    </w:p>
    <w:p w:rsidR="00FF63AD" w:rsidRDefault="00FF63AD" w:rsidP="0077087D">
      <w:r w:rsidRPr="001C3D47">
        <w:rPr>
          <w:b/>
        </w:rPr>
        <w:t>Метод 2.</w:t>
      </w:r>
      <w:r>
        <w:t xml:space="preserve"> Для квадратных матриц X возможно каноническое разложение матрицы (разложение матрицы в базисе собственных векторов) в виде:</w:t>
      </w:r>
    </w:p>
    <w:p w:rsidR="00FF63AD" w:rsidRDefault="00FF63AD" w:rsidP="0077087D">
      <m:oMathPara>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Λ</m:t>
          </m:r>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rPr>
                          <m:t>λ</m:t>
                        </m:r>
                      </m:e>
                      <m:sub>
                        <m:r>
                          <m:rPr>
                            <m:sty m:val="p"/>
                          </m:rPr>
                          <w:rPr>
                            <w:rFonts w:ascii="Cambria Math" w:hAnsi="Cambria Math"/>
                          </w:rPr>
                          <m:t>1</m:t>
                        </m:r>
                      </m:sub>
                    </m:sSub>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sSub>
                      <m:sSubPr>
                        <m:ctrlPr>
                          <w:rPr>
                            <w:rFonts w:ascii="Cambria Math" w:hAnsi="Cambria Math"/>
                            <w:sz w:val="28"/>
                          </w:rPr>
                        </m:ctrlPr>
                      </m:sSubPr>
                      <m:e>
                        <m:r>
                          <w:rPr>
                            <w:rFonts w:ascii="Cambria Math" w:hAnsi="Cambria Math"/>
                          </w:rPr>
                          <m:t>λ</m:t>
                        </m:r>
                      </m:e>
                      <m:sub>
                        <m:r>
                          <w:rPr>
                            <w:rFonts w:ascii="Cambria Math" w:hAnsi="Cambria Math"/>
                          </w:rPr>
                          <m:t>n</m:t>
                        </m:r>
                      </m:sub>
                    </m:sSub>
                  </m:e>
                </m:mr>
              </m:m>
            </m:e>
          </m:d>
          <m:r>
            <m:rPr>
              <m:sty m:val="p"/>
            </m:rPr>
            <w:rPr>
              <w:rFonts w:ascii="Cambria Math" w:hAnsi="Cambria Math"/>
            </w:rPr>
            <m:t>⋅</m:t>
          </m:r>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r>
            <m:rPr>
              <m:sty m:val="p"/>
            </m:rPr>
            <w:rPr>
              <w:rFonts w:ascii="Cambria Math" w:hAnsi="Cambria Math"/>
            </w:rPr>
            <m:t>,</m:t>
          </m:r>
        </m:oMath>
      </m:oMathPara>
    </w:p>
    <w:p w:rsidR="00FF63AD" w:rsidRDefault="00FF63AD" w:rsidP="0077087D">
      <w:r>
        <w:t xml:space="preserve">где V – матрица, составленная из собственных </w:t>
      </w:r>
      <w:proofErr w:type="gramStart"/>
      <w:r>
        <w:t xml:space="preserve">векторов, </w:t>
      </w:r>
      <m:oMath>
        <m:r>
          <m:rPr>
            <m:sty m:val="p"/>
          </m:rPr>
          <w:rPr>
            <w:rFonts w:ascii="Cambria Math" w:hAnsi="Cambria Math"/>
          </w:rPr>
          <m:t>Λ</m:t>
        </m:r>
      </m:oMath>
      <w:r>
        <w:t xml:space="preserve"> –</w:t>
      </w:r>
      <w:proofErr w:type="gramEnd"/>
      <w:r>
        <w:t xml:space="preserve"> диагональная матрица, на главной диагонали которой расположены собственные числа матрицы X.</w:t>
      </w:r>
    </w:p>
    <w:p w:rsidR="00FF63AD" w:rsidRDefault="00FF63AD" w:rsidP="0077087D">
      <w:r>
        <w:t>В таком случае матричная экспонента вычисляется по формуле:</w:t>
      </w:r>
    </w:p>
    <w:p w:rsidR="00FF63AD" w:rsidRDefault="00FF63AD" w:rsidP="0077087D">
      <m:oMathPara>
        <m:oMath>
          <m:sSup>
            <m:sSupPr>
              <m:ctrlPr>
                <w:rPr>
                  <w:rFonts w:ascii="Cambria Math" w:hAnsi="Cambria Math"/>
                  <w:sz w:val="28"/>
                </w:rPr>
              </m:ctrlPr>
            </m:sSupPr>
            <m:e>
              <m:r>
                <w:rPr>
                  <w:rFonts w:ascii="Cambria Math" w:hAnsi="Cambria Math"/>
                </w:rPr>
                <m:t>e</m:t>
              </m:r>
            </m:e>
            <m:sup>
              <m:r>
                <w:rPr>
                  <w:rFonts w:ascii="Cambria Math" w:hAnsi="Cambria Math"/>
                </w:rPr>
                <m:t>Q</m:t>
              </m:r>
            </m:sup>
          </m:sSup>
          <m:r>
            <m:rPr>
              <m:sty m:val="p"/>
            </m:rPr>
            <w:rPr>
              <w:rFonts w:ascii="Cambria Math" w:hAnsi="Cambria Math"/>
            </w:rPr>
            <m:t>=</m:t>
          </m:r>
          <m:r>
            <w:rPr>
              <w:rFonts w:ascii="Cambria Math" w:hAnsi="Cambria Math"/>
            </w:rPr>
            <m:t>V</m:t>
          </m:r>
          <m:sSup>
            <m:sSupPr>
              <m:ctrlPr>
                <w:rPr>
                  <w:rFonts w:ascii="Cambria Math" w:hAnsi="Cambria Math"/>
                  <w:sz w:val="28"/>
                </w:rPr>
              </m:ctrlPr>
            </m:sSupPr>
            <m:e>
              <m:r>
                <w:rPr>
                  <w:rFonts w:ascii="Cambria Math" w:hAnsi="Cambria Math"/>
                </w:rPr>
                <m:t>e</m:t>
              </m:r>
            </m:e>
            <m:sup>
              <m:r>
                <m:rPr>
                  <m:sty m:val="p"/>
                </m:rPr>
                <w:rPr>
                  <w:rFonts w:ascii="Cambria Math" w:hAnsi="Cambria Math"/>
                </w:rPr>
                <m:t>Λ</m:t>
              </m:r>
            </m:sup>
          </m:sSup>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sSup>
                      <m:sSupPr>
                        <m:ctrlPr>
                          <w:rPr>
                            <w:rFonts w:ascii="Cambria Math" w:hAnsi="Cambria Math"/>
                            <w:sz w:val="28"/>
                          </w:rPr>
                        </m:ctrlPr>
                      </m:sSupPr>
                      <m:e>
                        <m:r>
                          <w:rPr>
                            <w:rFonts w:ascii="Cambria Math" w:hAnsi="Cambria Math"/>
                          </w:rPr>
                          <m:t>e</m:t>
                        </m:r>
                      </m:e>
                      <m:sup>
                        <m:sSub>
                          <m:sSubPr>
                            <m:ctrlPr>
                              <w:rPr>
                                <w:rFonts w:ascii="Cambria Math" w:hAnsi="Cambria Math"/>
                                <w:sz w:val="28"/>
                              </w:rPr>
                            </m:ctrlPr>
                          </m:sSubPr>
                          <m:e>
                            <m:r>
                              <w:rPr>
                                <w:rFonts w:ascii="Cambria Math" w:hAnsi="Cambria Math"/>
                              </w:rPr>
                              <m:t>λ</m:t>
                            </m:r>
                          </m:e>
                          <m:sub>
                            <m:r>
                              <m:rPr>
                                <m:sty m:val="p"/>
                              </m:rPr>
                              <w:rPr>
                                <w:rFonts w:ascii="Cambria Math" w:hAnsi="Cambria Math"/>
                              </w:rPr>
                              <m:t>1</m:t>
                            </m:r>
                          </m:sub>
                        </m:sSub>
                      </m:sup>
                    </m:sSup>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sSup>
                      <m:sSupPr>
                        <m:ctrlPr>
                          <w:rPr>
                            <w:rFonts w:ascii="Cambria Math" w:hAnsi="Cambria Math"/>
                            <w:sz w:val="28"/>
                          </w:rPr>
                        </m:ctrlPr>
                      </m:sSupPr>
                      <m:e>
                        <m:r>
                          <w:rPr>
                            <w:rFonts w:ascii="Cambria Math" w:hAnsi="Cambria Math"/>
                          </w:rPr>
                          <m:t>e</m:t>
                        </m:r>
                      </m:e>
                      <m:sup>
                        <m:sSub>
                          <m:sSubPr>
                            <m:ctrlPr>
                              <w:rPr>
                                <w:rFonts w:ascii="Cambria Math" w:hAnsi="Cambria Math"/>
                                <w:sz w:val="28"/>
                              </w:rPr>
                            </m:ctrlPr>
                          </m:sSubPr>
                          <m:e>
                            <m:r>
                              <w:rPr>
                                <w:rFonts w:ascii="Cambria Math" w:hAnsi="Cambria Math"/>
                              </w:rPr>
                              <m:t>λ</m:t>
                            </m:r>
                          </m:e>
                          <m:sub>
                            <m:r>
                              <w:rPr>
                                <w:rFonts w:ascii="Cambria Math" w:hAnsi="Cambria Math"/>
                              </w:rPr>
                              <m:t>n</m:t>
                            </m:r>
                          </m:sub>
                        </m:sSub>
                      </m:sup>
                    </m:sSup>
                  </m:e>
                </m:mr>
              </m:m>
            </m:e>
          </m:d>
          <m:r>
            <m:rPr>
              <m:sty m:val="p"/>
            </m:rPr>
            <w:rPr>
              <w:rFonts w:ascii="Cambria Math" w:hAnsi="Cambria Math"/>
            </w:rPr>
            <m:t>⋅</m:t>
          </m:r>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oMath>
      </m:oMathPara>
    </w:p>
    <w:p w:rsidR="00FF63AD" w:rsidRDefault="00FF63AD" w:rsidP="0077087D">
      <w:r>
        <w:t xml:space="preserve">Существует ряд других методов расчета матричной экспоненты, включающие в себя, например, численное решение системы дифференциальных уравнений, соответствующей уравнению (1.), нахождение функции от матрицы через спектральное разложение матрицы, методом Сильвестра и проч. Тем не менее, ввиду накладываемых ограничений </w:t>
      </w:r>
      <w:r w:rsidR="001C3D47">
        <w:t xml:space="preserve">на матрицу-генератор </w:t>
      </w:r>
      <w:r>
        <w:t xml:space="preserve">(п. </w:t>
      </w:r>
      <w:r w:rsidR="001C3D47">
        <w:t>3</w:t>
      </w:r>
      <w:r>
        <w:t xml:space="preserve">.5.1), методов 1-2 достаточно для оценки матричной экспоненты. </w:t>
      </w:r>
    </w:p>
    <w:p w:rsidR="00FF63AD" w:rsidRDefault="00FF63AD" w:rsidP="0077087D">
      <w:pPr>
        <w:pStyle w:val="Heading3"/>
      </w:pPr>
      <w:bookmarkStart w:id="28" w:name="_Toc517944083"/>
      <w:bookmarkStart w:id="29" w:name="_Toc9240894"/>
      <w:r>
        <w:t xml:space="preserve">Связь с </w:t>
      </w:r>
      <w:proofErr w:type="spellStart"/>
      <w:r>
        <w:t>когортным</w:t>
      </w:r>
      <w:proofErr w:type="spellEnd"/>
      <w:r>
        <w:t xml:space="preserve"> методом</w:t>
      </w:r>
      <w:bookmarkEnd w:id="28"/>
      <w:bookmarkEnd w:id="29"/>
    </w:p>
    <w:p w:rsidR="00FF63AD" w:rsidRDefault="00FF63AD" w:rsidP="0077087D">
      <w:r>
        <w:t xml:space="preserve">Связь метода </w:t>
      </w:r>
      <w:proofErr w:type="spellStart"/>
      <w:r>
        <w:t>дюрации</w:t>
      </w:r>
      <w:proofErr w:type="spellEnd"/>
      <w:r>
        <w:t xml:space="preserve"> с </w:t>
      </w:r>
      <w:proofErr w:type="spellStart"/>
      <w:r>
        <w:t>когортным</w:t>
      </w:r>
      <w:proofErr w:type="spellEnd"/>
      <w:r>
        <w:t xml:space="preserve"> методом двояка. Во-первых, представим, что</w:t>
      </w:r>
    </w:p>
    <w:p w:rsidR="00FF63AD" w:rsidRDefault="00FF63AD" w:rsidP="0077087D">
      <m:oMathPara>
        <m:oMath>
          <m:sSup>
            <m:sSupPr>
              <m:ctrlPr>
                <w:rPr>
                  <w:rFonts w:ascii="Cambria Math" w:hAnsi="Cambria Math"/>
                  <w:sz w:val="28"/>
                </w:rPr>
              </m:ctrlPr>
            </m:sSupPr>
            <m:e>
              <m:r>
                <w:rPr>
                  <w:rFonts w:ascii="Cambria Math" w:hAnsi="Cambria Math"/>
                </w:rPr>
                <m:t>P</m:t>
              </m:r>
            </m:e>
            <m:sup>
              <m:r>
                <w:rPr>
                  <w:rFonts w:ascii="Cambria Math" w:hAnsi="Cambria Math"/>
                </w:rPr>
                <m:t>τ</m:t>
              </m:r>
            </m:sup>
          </m:sSup>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Q</m:t>
              </m:r>
              <m:r>
                <m:rPr>
                  <m:sty m:val="p"/>
                </m:rPr>
                <w:rPr>
                  <w:rFonts w:ascii="Cambria Math" w:hAnsi="Cambria Math"/>
                </w:rPr>
                <m:t>⋅</m:t>
              </m:r>
              <m:r>
                <w:rPr>
                  <w:rFonts w:ascii="Cambria Math" w:hAnsi="Cambria Math"/>
                </w:rPr>
                <m:t>τ</m:t>
              </m:r>
            </m:sup>
          </m:sSup>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r>
            <m:rPr>
              <m:sty m:val="p"/>
            </m:rPr>
            <w:rPr>
              <w:rFonts w:ascii="Cambria Math" w:hAnsi="Cambria Math"/>
            </w:rPr>
            <m:t>)</m:t>
          </m:r>
        </m:oMath>
      </m:oMathPara>
    </w:p>
    <w:p w:rsidR="00FF63AD" w:rsidRDefault="00FF63AD" w:rsidP="0077087D">
      <w:r>
        <w:t xml:space="preserve">для </w:t>
      </w:r>
      <w:proofErr w:type="gramStart"/>
      <w:r>
        <w:t xml:space="preserve">некоторого </w:t>
      </w:r>
      <m:oMath>
        <m:r>
          <w:rPr>
            <w:rFonts w:ascii="Cambria Math" w:hAnsi="Cambria Math"/>
          </w:rPr>
          <m:t>τ&gt;0</m:t>
        </m:r>
      </m:oMath>
      <w:r>
        <w:t>,</w:t>
      </w:r>
      <w:proofErr w:type="gramEnd"/>
      <w:r>
        <w:t xml:space="preserve"> где P и Q – матрицы переходных вероятностей, полученная методом когорт и дюрации соответственно. Тогда обе матрицы можно представить в одном базисе собственных векторов, так что собственные значения будут зависеть друг от друга следующим образом:</w:t>
      </w:r>
    </w:p>
    <w:p w:rsidR="00FF63AD" w:rsidRDefault="00FF63AD" w:rsidP="0077087D">
      <m:oMathPara>
        <m:oMath>
          <m:sSup>
            <m:sSupPr>
              <m:ctrlPr>
                <w:rPr>
                  <w:rFonts w:ascii="Cambria Math" w:hAnsi="Cambria Math"/>
                  <w:sz w:val="28"/>
                </w:rPr>
              </m:ctrlPr>
            </m:sSupPr>
            <m:e>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e>
            <m:sup>
              <m:r>
                <w:rPr>
                  <w:rFonts w:ascii="Cambria Math" w:hAnsi="Cambria Math"/>
                </w:rPr>
                <m:t>τ</m:t>
              </m:r>
            </m:sup>
          </m:sSup>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τ</m:t>
              </m:r>
              <m:r>
                <m:rPr>
                  <m:sty m:val="p"/>
                </m:rPr>
                <w:rPr>
                  <w:rFonts w:ascii="Cambria Math" w:hAnsi="Cambria Math"/>
                </w:rPr>
                <m:t>⋅</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sup>
          </m:sSup>
          <m:r>
            <m:rPr>
              <m:sty m:val="p"/>
            </m:rPr>
            <w:rPr>
              <w:rFonts w:ascii="Cambria Math" w:hAnsi="Cambria Math"/>
            </w:rPr>
            <m:t>,</m:t>
          </m:r>
        </m:oMath>
      </m:oMathPara>
    </w:p>
    <w:p w:rsidR="00FF63AD" w:rsidRDefault="00FF63AD" w:rsidP="0077087D">
      <w:proofErr w:type="gramStart"/>
      <w:r>
        <w:lastRenderedPageBreak/>
        <w:t xml:space="preserve">где </w:t>
      </w:r>
      <m:oMath>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rPr>
                  <m:t>λ</m:t>
                </m:r>
              </m:e>
              <m:sub>
                <m:r>
                  <w:rPr>
                    <w:rFonts w:ascii="Cambria Math" w:hAnsi="Cambria Math"/>
                  </w:rPr>
                  <m:t>i</m:t>
                </m:r>
              </m:sub>
            </m:sSub>
          </m:e>
        </m:acc>
        <m:r>
          <w:rPr>
            <w:rFonts w:ascii="Cambria Math" w:hAnsi="Cambria Math"/>
          </w:rPr>
          <m:t>,</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rPr>
                  <m:t>λ</m:t>
                </m:r>
              </m:e>
              <m:sub>
                <m:r>
                  <w:rPr>
                    <w:rFonts w:ascii="Cambria Math" w:hAnsi="Cambria Math"/>
                  </w:rPr>
                  <m:t>i</m:t>
                </m:r>
              </m:sub>
            </m:sSub>
          </m:e>
        </m:acc>
      </m:oMath>
      <w:r>
        <w:t xml:space="preserve"> –</w:t>
      </w:r>
      <w:proofErr w:type="gramEnd"/>
      <w:r>
        <w:t xml:space="preserve"> i-ые собственные значения матриц P и Q соответственно. Для </w:t>
      </w:r>
      <w:proofErr w:type="gramStart"/>
      <w:r>
        <w:t xml:space="preserve">положительных </w:t>
      </w:r>
      <m:oMath>
        <m:r>
          <w:rPr>
            <w:rFonts w:ascii="Cambria Math" w:hAnsi="Cambria Math"/>
          </w:rPr>
          <m:t>λ</m:t>
        </m:r>
      </m:oMath>
      <w:r>
        <w:t xml:space="preserve"> это</w:t>
      </w:r>
      <w:proofErr w:type="gramEnd"/>
      <w:r>
        <w:t xml:space="preserve"> равносильно:</w:t>
      </w:r>
    </w:p>
    <w:p w:rsidR="00FF63AD" w:rsidRDefault="00FF63AD" w:rsidP="0077087D">
      <m:oMathPara>
        <m:oMath>
          <m:r>
            <w:rPr>
              <w:rFonts w:ascii="Cambria Math" w:hAnsi="Cambria Math"/>
            </w:rPr>
            <m:t>τ</m:t>
          </m:r>
          <m:r>
            <m:rPr>
              <m:sty m:val="p"/>
            </m:rPr>
            <w:rPr>
              <w:rFonts w:ascii="Cambria Math" w:hAnsi="Cambria Math"/>
            </w:rPr>
            <m:t>⋅ln⁡(</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r>
            <m:rPr>
              <m:sty m:val="p"/>
            </m:rPr>
            <w:rPr>
              <w:rFonts w:ascii="Cambria Math" w:hAnsi="Cambria Math"/>
            </w:rPr>
            <m:t>)=</m:t>
          </m:r>
          <m:r>
            <w:rPr>
              <w:rFonts w:ascii="Cambria Math" w:hAnsi="Cambria Math"/>
            </w:rPr>
            <m:t>τ</m:t>
          </m:r>
          <m:r>
            <m:rPr>
              <m:sty m:val="p"/>
            </m:rPr>
            <w:rPr>
              <w:rFonts w:ascii="Cambria Math" w:hAnsi="Cambria Math"/>
            </w:rPr>
            <m:t>⋅</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r>
            <m:rPr>
              <m:sty m:val="p"/>
            </m:rPr>
            <w:rPr>
              <w:rFonts w:ascii="Cambria Math" w:hAnsi="Cambria Math"/>
            </w:rPr>
            <m:t>.</m:t>
          </m:r>
        </m:oMath>
      </m:oMathPara>
    </w:p>
    <w:p w:rsidR="00FF63AD" w:rsidRDefault="00FF63AD" w:rsidP="0077087D">
      <w:r>
        <w:t>При предположении, что P и Q удовлетворяют естественным ограничениям для матриц переходных вероятностей и, как следствие, являются положительно-определенными матрицами, можно сделать вывод, что для любого времени t оба метода также дадут одинаковые результаты:</w:t>
      </w:r>
    </w:p>
    <w:p w:rsidR="00FF63AD" w:rsidRDefault="00FF63AD" w:rsidP="0077087D">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Λ</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Λ</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r>
            <m:rPr>
              <m:sty m:val="p"/>
            </m:rPr>
            <w:rPr>
              <w:rFonts w:ascii="Cambria Math" w:eastAsiaTheme="minorEastAsia"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eastAsiaTheme="minorEastAsia" w:hAnsi="Cambria Math"/>
                    </w:rPr>
                  </m:ctrlPr>
                </m:mPr>
                <m:mr>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acc>
                      </m:e>
                      <m:sup>
                        <m:r>
                          <w:rPr>
                            <w:rFonts w:ascii="Cambria Math" w:hAnsi="Cambria Math"/>
                          </w:rPr>
                          <m:t>t</m:t>
                        </m:r>
                        <m:r>
                          <m:rPr>
                            <m:sty m:val="p"/>
                          </m:rPr>
                          <w:rPr>
                            <w:rFonts w:ascii="Cambria Math" w:hAnsi="Cambria Math"/>
                          </w:rPr>
                          <m:t xml:space="preserve"> </m:t>
                        </m:r>
                      </m:sup>
                    </m:sSup>
                  </m:e>
                  <m:e>
                    <m:r>
                      <m:rPr>
                        <m:sty m:val="p"/>
                      </m:rPr>
                      <w:rPr>
                        <w:rFonts w:ascii="Cambria Math" w:eastAsiaTheme="minorEastAsia" w:hAnsi="Cambria Math"/>
                      </w:rPr>
                      <m:t>…</m:t>
                    </m:r>
                  </m:e>
                  <m:e>
                    <m:r>
                      <m:rPr>
                        <m:sty m:val="p"/>
                      </m:rPr>
                      <w:rPr>
                        <w:rFonts w:ascii="Cambria Math" w:eastAsiaTheme="minorEastAsia"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eastAsiaTheme="minorEastAsia" w:hAnsi="Cambria Math"/>
                      </w:rPr>
                      <m:t>0</m:t>
                    </m:r>
                  </m:e>
                  <m:e>
                    <m:r>
                      <m:rPr>
                        <m:sty m:val="p"/>
                      </m:rPr>
                      <w:rPr>
                        <w:rFonts w:ascii="Cambria Math" w:eastAsiaTheme="minorEastAsia" w:hAnsi="Cambria Math"/>
                      </w:rPr>
                      <m:t>…</m:t>
                    </m:r>
                  </m:e>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n</m:t>
                                </m:r>
                              </m:sub>
                            </m:sSub>
                          </m:e>
                        </m:acc>
                      </m:e>
                      <m:sup>
                        <m:r>
                          <w:rPr>
                            <w:rFonts w:ascii="Cambria Math" w:hAnsi="Cambria Math"/>
                          </w:rPr>
                          <m:t>t</m:t>
                        </m:r>
                        <m:r>
                          <m:rPr>
                            <m:sty m:val="p"/>
                          </m:rPr>
                          <w:rPr>
                            <w:rFonts w:ascii="Cambria Math" w:hAnsi="Cambria Math"/>
                          </w:rPr>
                          <m:t xml:space="preserve"> </m:t>
                        </m:r>
                      </m:sup>
                    </m:sSup>
                  </m:e>
                </m:mr>
              </m:m>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oMath>
      </m:oMathPara>
    </w:p>
    <w:p w:rsidR="00FF63AD" w:rsidRDefault="00FF63AD" w:rsidP="0077087D">
      <w:pPr>
        <w:rPr>
          <w:rFonts w:eastAsiaTheme="minorEastAsia"/>
        </w:rPr>
      </w:pPr>
      <m:oMathPara>
        <m:oMath>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acc>
                                      </m:e>
                                      <m:sup>
                                        <m:r>
                                          <w:rPr>
                                            <w:rFonts w:ascii="Cambria Math" w:hAnsi="Cambria Math"/>
                                          </w:rPr>
                                          <m:t>t</m:t>
                                        </m:r>
                                        <m:r>
                                          <m:rPr>
                                            <m:sty m:val="p"/>
                                          </m:rPr>
                                          <w:rPr>
                                            <w:rFonts w:ascii="Cambria Math" w:hAnsi="Cambria Math"/>
                                          </w:rPr>
                                          <m:t xml:space="preserve"> </m:t>
                                        </m:r>
                                      </m:sup>
                                    </m:sSup>
                                  </m:e>
                                </m:d>
                              </m:e>
                            </m:func>
                          </m:e>
                        </m:d>
                      </m:e>
                    </m:func>
                  </m:e>
                  <m:e>
                    <m:r>
                      <m:rPr>
                        <m:sty m:val="p"/>
                      </m:rPr>
                      <w:rPr>
                        <w:rFonts w:ascii="Cambria Math" w:eastAsiaTheme="minorEastAsia" w:hAnsi="Cambria Math"/>
                      </w:rPr>
                      <m:t>…</m:t>
                    </m:r>
                  </m:e>
                  <m:e>
                    <m:r>
                      <m:rPr>
                        <m:sty m:val="p"/>
                      </m:rPr>
                      <w:rPr>
                        <w:rFonts w:ascii="Cambria Math" w:eastAsiaTheme="minorEastAsia"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eastAsiaTheme="minorEastAsia" w:hAnsi="Cambria Math"/>
                      </w:rPr>
                      <m:t>0</m:t>
                    </m:r>
                  </m:e>
                  <m:e>
                    <m:r>
                      <m:rPr>
                        <m:sty m:val="p"/>
                      </m:rPr>
                      <w:rPr>
                        <w:rFonts w:ascii="Cambria Math" w:eastAsiaTheme="minorEastAsia" w:hAnsi="Cambria Math"/>
                      </w:rPr>
                      <m:t>…</m:t>
                    </m:r>
                  </m:e>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n</m:t>
                                                </m:r>
                                              </m:sub>
                                            </m:sSub>
                                          </m:e>
                                        </m:acc>
                                      </m:e>
                                      <m:sup>
                                        <m:r>
                                          <w:rPr>
                                            <w:rFonts w:ascii="Cambria Math" w:hAnsi="Cambria Math"/>
                                          </w:rPr>
                                          <m:t>t</m:t>
                                        </m:r>
                                        <m:r>
                                          <m:rPr>
                                            <m:sty m:val="p"/>
                                          </m:rPr>
                                          <w:rPr>
                                            <w:rFonts w:ascii="Cambria Math" w:hAnsi="Cambria Math"/>
                                          </w:rPr>
                                          <m:t xml:space="preserve"> </m:t>
                                        </m:r>
                                      </m:sup>
                                    </m:sSup>
                                  </m:e>
                                </m:d>
                              </m:e>
                            </m:func>
                          </m:e>
                        </m:d>
                      </m:e>
                    </m:func>
                  </m:e>
                </m:mr>
              </m:m>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oMath>
      </m:oMathPara>
    </w:p>
    <w:p w:rsidR="00FF63AD" w:rsidRDefault="00FF63AD" w:rsidP="0077087D">
      <m:oMathPara>
        <m:oMath>
          <m:r>
            <m:rPr>
              <m:sty m:val="p"/>
            </m:rPr>
            <w:rPr>
              <w:rFonts w:ascii="Cambria Math" w:hAnsi="Cambria Math"/>
            </w:rPr>
            <m:t>=</m:t>
          </m:r>
          <m:acc>
            <m:accPr>
              <m:chr m:val="̅"/>
              <m:ctrlPr>
                <w:rPr>
                  <w:rFonts w:ascii="Cambria Math" w:hAnsi="Cambria Math"/>
                  <w:sz w:val="28"/>
                </w:rPr>
              </m:ctrlPr>
            </m:accPr>
            <m:e>
              <m:r>
                <w:rPr>
                  <w:rFonts w:ascii="Cambria Math" w:hAnsi="Cambria Math"/>
                </w:rPr>
                <m:t>V</m:t>
              </m:r>
            </m:e>
          </m:acc>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func>
                      <m:funcPr>
                        <m:ctrlPr>
                          <w:rPr>
                            <w:rFonts w:ascii="Cambria Math" w:hAnsi="Cambria Math"/>
                            <w:sz w:val="28"/>
                          </w:rPr>
                        </m:ctrlPr>
                      </m:funcPr>
                      <m:fName>
                        <m:r>
                          <m:rPr>
                            <m:sty m:val="p"/>
                          </m:rPr>
                          <w:rPr>
                            <w:rFonts w:ascii="Cambria Math" w:hAnsi="Cambria Math"/>
                          </w:rPr>
                          <m:t>exp</m:t>
                        </m:r>
                      </m:fName>
                      <m:e>
                        <m:d>
                          <m:dPr>
                            <m:ctrlPr>
                              <w:rPr>
                                <w:rFonts w:ascii="Cambria Math" w:hAnsi="Cambria Math"/>
                                <w:sz w:val="28"/>
                              </w:rPr>
                            </m:ctrlPr>
                          </m:dPr>
                          <m:e>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m:rPr>
                                        <m:sty m:val="p"/>
                                      </m:rPr>
                                      <w:rPr>
                                        <w:rFonts w:ascii="Cambria Math" w:hAnsi="Cambria Math"/>
                                      </w:rPr>
                                      <m:t>1</m:t>
                                    </m:r>
                                  </m:sub>
                                </m:sSub>
                              </m:e>
                            </m:acc>
                            <m:r>
                              <m:rPr>
                                <m:sty m:val="p"/>
                              </m:rPr>
                              <w:rPr>
                                <w:rFonts w:ascii="Cambria Math" w:hAnsi="Cambria Math"/>
                              </w:rPr>
                              <m:t>⋅</m:t>
                            </m:r>
                            <m:r>
                              <w:rPr>
                                <w:rFonts w:ascii="Cambria Math" w:hAnsi="Cambria Math"/>
                              </w:rPr>
                              <m:t>t</m:t>
                            </m:r>
                          </m:e>
                        </m:d>
                      </m:e>
                    </m:func>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func>
                      <m:funcPr>
                        <m:ctrlPr>
                          <w:rPr>
                            <w:rFonts w:ascii="Cambria Math" w:hAnsi="Cambria Math"/>
                            <w:sz w:val="28"/>
                          </w:rPr>
                        </m:ctrlPr>
                      </m:funcPr>
                      <m:fName>
                        <m:r>
                          <m:rPr>
                            <m:sty m:val="p"/>
                          </m:rPr>
                          <w:rPr>
                            <w:rFonts w:ascii="Cambria Math" w:hAnsi="Cambria Math"/>
                          </w:rPr>
                          <m:t>exp</m:t>
                        </m:r>
                      </m:fName>
                      <m:e>
                        <m:d>
                          <m:dPr>
                            <m:ctrlPr>
                              <w:rPr>
                                <w:rFonts w:ascii="Cambria Math" w:hAnsi="Cambria Math"/>
                                <w:sz w:val="28"/>
                              </w:rPr>
                            </m:ctrlPr>
                          </m:dPr>
                          <m:e>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n</m:t>
                                    </m:r>
                                  </m:sub>
                                </m:sSub>
                              </m:e>
                            </m:acc>
                            <m:r>
                              <m:rPr>
                                <m:sty m:val="p"/>
                              </m:rPr>
                              <w:rPr>
                                <w:rFonts w:ascii="Cambria Math" w:hAnsi="Cambria Math"/>
                              </w:rPr>
                              <m:t>⋅</m:t>
                            </m:r>
                            <m:r>
                              <w:rPr>
                                <w:rFonts w:ascii="Cambria Math" w:hAnsi="Cambria Math"/>
                              </w:rPr>
                              <m:t>t</m:t>
                            </m:r>
                          </m:e>
                        </m:d>
                      </m:e>
                    </m:func>
                  </m:e>
                </m:mr>
              </m:m>
            </m:e>
          </m:d>
          <m:r>
            <m:rPr>
              <m:sty m:val="p"/>
            </m:rPr>
            <w:rPr>
              <w:rFonts w:ascii="Cambria Math" w:hAnsi="Cambria Math"/>
            </w:rPr>
            <m:t>⋅</m:t>
          </m:r>
          <m:sSup>
            <m:sSupPr>
              <m:ctrlPr>
                <w:rPr>
                  <w:rFonts w:ascii="Cambria Math" w:hAnsi="Cambria Math"/>
                  <w:sz w:val="28"/>
                </w:rPr>
              </m:ctrlPr>
            </m:sSupPr>
            <m:e>
              <m:acc>
                <m:accPr>
                  <m:chr m:val="̅"/>
                  <m:ctrlPr>
                    <w:rPr>
                      <w:rFonts w:ascii="Cambria Math" w:hAnsi="Cambria Math"/>
                      <w:sz w:val="28"/>
                    </w:rPr>
                  </m:ctrlPr>
                </m:accPr>
                <m:e>
                  <m:r>
                    <w:rPr>
                      <w:rFonts w:ascii="Cambria Math" w:hAnsi="Cambria Math"/>
                    </w:rPr>
                    <m:t>V</m:t>
                  </m:r>
                </m:e>
              </m:acc>
            </m:e>
            <m:sup>
              <m:r>
                <m:rPr>
                  <m:sty m:val="p"/>
                </m:rPr>
                <w:rPr>
                  <w:rFonts w:ascii="Cambria Math" w:hAnsi="Cambria Math"/>
                </w:rPr>
                <m:t>-1</m:t>
              </m:r>
            </m:sup>
          </m:sSup>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Q</m:t>
              </m:r>
              <m:r>
                <m:rPr>
                  <m:sty m:val="p"/>
                </m:rPr>
                <w:rPr>
                  <w:rFonts w:ascii="Cambria Math" w:hAnsi="Cambria Math"/>
                </w:rPr>
                <m:t>⋅</m:t>
              </m:r>
              <m:r>
                <w:rPr>
                  <w:rFonts w:ascii="Cambria Math" w:hAnsi="Cambria Math"/>
                </w:rPr>
                <m:t>t</m:t>
              </m:r>
            </m:sup>
          </m:sSup>
        </m:oMath>
      </m:oMathPara>
    </w:p>
    <w:p w:rsidR="00FF63AD" w:rsidRDefault="00FF63AD" w:rsidP="0077087D">
      <w:r>
        <w:t xml:space="preserve">К сожалению, для любой матрицы переходных вероятностей Р нельзя однозначно утверждать о существовании и единственности матриц-генератора Q. Эта проблема называется «встроенной проблемой» </w:t>
      </w:r>
      <w:proofErr w:type="spellStart"/>
      <w:r>
        <w:t>марковских</w:t>
      </w:r>
      <w:proofErr w:type="spellEnd"/>
      <w:r>
        <w:t xml:space="preserve"> цепей и будет</w:t>
      </w:r>
      <w:r w:rsidR="001C3D47">
        <w:t xml:space="preserve"> отдельно рассматриваться в п. 3</w:t>
      </w:r>
      <w:r>
        <w:t>.5.3.</w:t>
      </w:r>
    </w:p>
    <w:p w:rsidR="00FF63AD" w:rsidRDefault="00FF63AD" w:rsidP="0077087D">
      <w:pPr>
        <w:pStyle w:val="Heading3"/>
      </w:pPr>
      <w:bookmarkStart w:id="30" w:name="_Toc517944084"/>
      <w:bookmarkStart w:id="31" w:name="_Toc9240895"/>
      <w:r>
        <w:t xml:space="preserve">Возможные проблемы при работе с методом </w:t>
      </w:r>
      <w:proofErr w:type="spellStart"/>
      <w:r>
        <w:t>дюрации</w:t>
      </w:r>
      <w:proofErr w:type="spellEnd"/>
      <w:r>
        <w:t xml:space="preserve"> и методы их устранения</w:t>
      </w:r>
      <w:bookmarkEnd w:id="30"/>
      <w:bookmarkEnd w:id="31"/>
    </w:p>
    <w:p w:rsidR="00FF63AD" w:rsidRDefault="00FF63AD" w:rsidP="0077087D">
      <w:r>
        <w:t xml:space="preserve">Для метода </w:t>
      </w:r>
      <w:proofErr w:type="spellStart"/>
      <w:r>
        <w:t>дюрации</w:t>
      </w:r>
      <w:proofErr w:type="spellEnd"/>
      <w:r>
        <w:t xml:space="preserve"> актуальны почти все проблемы, </w:t>
      </w:r>
      <w:proofErr w:type="spellStart"/>
      <w:r>
        <w:t>упоминавшиеся</w:t>
      </w:r>
      <w:proofErr w:type="spellEnd"/>
      <w:r>
        <w:t xml:space="preserve"> в п. </w:t>
      </w:r>
      <w:r w:rsidR="001C3D47">
        <w:t>3</w:t>
      </w:r>
      <w:r>
        <w:t>.4.2 этой работы. В данной части мы хотели бы более подробно рассмотреть проблему регуляризации и «встроенную проблему» матрицы-генераторы.</w:t>
      </w:r>
    </w:p>
    <w:p w:rsidR="001C3D47" w:rsidRDefault="00FF63AD" w:rsidP="001C3D47">
      <w:r>
        <w:t xml:space="preserve">Во-первых, как показывают </w:t>
      </w:r>
      <w:proofErr w:type="spellStart"/>
      <w:r>
        <w:t>Бладт</w:t>
      </w:r>
      <w:proofErr w:type="spellEnd"/>
      <w:r>
        <w:t xml:space="preserve"> и </w:t>
      </w:r>
      <w:proofErr w:type="spellStart"/>
      <w:r>
        <w:t>Соренсен</w:t>
      </w:r>
      <w:proofErr w:type="spellEnd"/>
      <w:r>
        <w:rPr>
          <w:rStyle w:val="FootnoteReference"/>
        </w:rPr>
        <w:footnoteReference w:id="9"/>
      </w:r>
      <w:r>
        <w:t xml:space="preserve">, возникает «встроенная» проблема </w:t>
      </w:r>
      <w:proofErr w:type="spellStart"/>
      <w:r>
        <w:t>неединственности</w:t>
      </w:r>
      <w:proofErr w:type="spellEnd"/>
      <w:r>
        <w:t xml:space="preserve"> или отсутствия матрицы-генератора Q, соответствующей матрице переходных вероятностей P. </w:t>
      </w:r>
      <w:r w:rsidR="001C3D47">
        <w:t xml:space="preserve">В частности, матрица переходных вероятностей </w:t>
      </w:r>
      <w:r w:rsidR="001C3D47">
        <w:t xml:space="preserve">может иметь корень, но не иметь стохастического корня, как указано в работе [14]. </w:t>
      </w:r>
    </w:p>
    <w:p w:rsidR="00FF63AD" w:rsidRDefault="00FF63AD" w:rsidP="0077087D">
      <w:pPr>
        <w:rPr>
          <w:rFonts w:eastAsiaTheme="minorEastAsia"/>
        </w:rPr>
      </w:pPr>
      <w:r>
        <w:lastRenderedPageBreak/>
        <w:t>Тем не менее, если диагональные элементы матрицы P</w:t>
      </w:r>
      <w:proofErr w:type="gramStart"/>
      <w:r>
        <w:t xml:space="preserve">: </w:t>
      </w:r>
      <m:oMath>
        <m:sSub>
          <m:sSubPr>
            <m:ctrlPr>
              <w:rPr>
                <w:rFonts w:ascii="Cambria Math" w:hAnsi="Cambria Math"/>
                <w:i/>
                <w:sz w:val="28"/>
              </w:rPr>
            </m:ctrlPr>
          </m:sSubPr>
          <m:e>
            <m:r>
              <w:rPr>
                <w:rFonts w:ascii="Cambria Math" w:hAnsi="Cambria Math"/>
              </w:rPr>
              <m:t>p</m:t>
            </m:r>
          </m:e>
          <m:sub>
            <m:r>
              <w:rPr>
                <w:rFonts w:ascii="Cambria Math" w:hAnsi="Cambria Math"/>
              </w:rPr>
              <m:t>ij</m:t>
            </m:r>
          </m:sub>
        </m:sSub>
        <m:r>
          <w:rPr>
            <w:rFonts w:ascii="Cambria Math" w:hAnsi="Cambria Math"/>
          </w:rPr>
          <m:t>&gt;0.5</m:t>
        </m:r>
      </m:oMath>
      <w:r>
        <w:rPr>
          <w:rFonts w:eastAsiaTheme="minorEastAsia"/>
        </w:rPr>
        <w:t>,</w:t>
      </w:r>
      <w:proofErr w:type="gramEnd"/>
      <w:r>
        <w:rPr>
          <w:rFonts w:eastAsiaTheme="minorEastAsia"/>
        </w:rPr>
        <w:t xml:space="preserve"> что весьма вероятно, если матрица Q существует, она также будет и единственна, как это показано в работе Крейнера и Сидельниковой</w:t>
      </w:r>
      <w:r>
        <w:rPr>
          <w:rStyle w:val="FootnoteReference"/>
          <w:rFonts w:eastAsiaTheme="minorEastAsia"/>
        </w:rPr>
        <w:footnoteReference w:id="10"/>
      </w:r>
      <w:r>
        <w:rPr>
          <w:rFonts w:eastAsiaTheme="minorEastAsia"/>
        </w:rPr>
        <w:t>. В той же работе приводятся 3 условия, при которых матрица-генератор для заданной матрицы переходных вероятностей не будет существовать:</w:t>
      </w:r>
    </w:p>
    <w:p w:rsidR="00FF63AD" w:rsidRDefault="00FF63AD" w:rsidP="0077087D">
      <w:pPr>
        <w:pStyle w:val="ListParagraph"/>
        <w:numPr>
          <w:ilvl w:val="0"/>
          <w:numId w:val="13"/>
        </w:numPr>
      </w:pPr>
      <m:oMath>
        <m:func>
          <m:funcPr>
            <m:ctrlPr>
              <w:rPr>
                <w:rFonts w:ascii="Cambria Math" w:hAnsi="Cambria Math"/>
                <w:sz w:val="28"/>
              </w:rPr>
            </m:ctrlPr>
          </m:funcPr>
          <m:fName>
            <m:r>
              <m:rPr>
                <m:sty m:val="p"/>
              </m:rPr>
              <w:rPr>
                <w:rFonts w:ascii="Cambria Math" w:hAnsi="Cambria Math"/>
              </w:rPr>
              <m:t>det</m:t>
            </m:r>
          </m:fName>
          <m:e>
            <m:r>
              <w:rPr>
                <w:rFonts w:ascii="Cambria Math" w:hAnsi="Cambria Math"/>
              </w:rPr>
              <m:t>P</m:t>
            </m:r>
          </m:e>
        </m:func>
        <m:r>
          <m:rPr>
            <m:sty m:val="p"/>
          </m:rPr>
          <w:rPr>
            <w:rFonts w:ascii="Cambria Math" w:hAnsi="Cambria Math"/>
          </w:rPr>
          <m:t>&lt;0</m:t>
        </m:r>
        <m:r>
          <m:rPr>
            <m:sty m:val="p"/>
          </m:rPr>
          <w:rPr>
            <w:rFonts w:ascii="Cambria Math" w:hAnsi="Cambria Math"/>
            <w:lang w:val="en-US"/>
          </w:rPr>
          <m:t>;</m:t>
        </m:r>
      </m:oMath>
    </w:p>
    <w:p w:rsidR="00FF63AD" w:rsidRDefault="00FF63AD" w:rsidP="0077087D">
      <w:pPr>
        <w:pStyle w:val="ListParagraph"/>
        <w:numPr>
          <w:ilvl w:val="0"/>
          <w:numId w:val="13"/>
        </w:numPr>
      </w:pPr>
      <m:oMath>
        <m:func>
          <m:funcPr>
            <m:ctrlPr>
              <w:rPr>
                <w:rFonts w:ascii="Cambria Math" w:hAnsi="Cambria Math"/>
                <w:sz w:val="28"/>
              </w:rPr>
            </m:ctrlPr>
          </m:funcPr>
          <m:fName>
            <m:r>
              <m:rPr>
                <m:sty m:val="p"/>
              </m:rPr>
              <w:rPr>
                <w:rFonts w:ascii="Cambria Math" w:hAnsi="Cambria Math"/>
              </w:rPr>
              <m:t>det</m:t>
            </m:r>
          </m:fName>
          <m:e>
            <m:r>
              <w:rPr>
                <w:rFonts w:ascii="Cambria Math" w:hAnsi="Cambria Math"/>
              </w:rPr>
              <m:t>P</m:t>
            </m:r>
          </m:e>
        </m:func>
        <m:r>
          <m:rPr>
            <m:sty m:val="p"/>
          </m:rPr>
          <w:rPr>
            <w:rFonts w:ascii="Cambria Math" w:hAnsi="Cambria Math"/>
          </w:rPr>
          <m:t>&gt;</m:t>
        </m:r>
        <m:nary>
          <m:naryPr>
            <m:chr m:val="∏"/>
            <m:limLoc m:val="undOvr"/>
            <m:subHide m:val="1"/>
            <m:supHide m:val="1"/>
            <m:ctrlPr>
              <w:rPr>
                <w:rFonts w:ascii="Cambria Math" w:hAnsi="Cambria Math"/>
                <w:sz w:val="28"/>
              </w:rPr>
            </m:ctrlPr>
          </m:naryPr>
          <m:sub/>
          <m:sup/>
          <m:e>
            <m:sSub>
              <m:sSubPr>
                <m:ctrlPr>
                  <w:rPr>
                    <w:rFonts w:ascii="Cambria Math" w:hAnsi="Cambria Math"/>
                    <w:sz w:val="28"/>
                  </w:rPr>
                </m:ctrlPr>
              </m:sSubPr>
              <m:e>
                <m:r>
                  <w:rPr>
                    <w:rFonts w:ascii="Cambria Math" w:hAnsi="Cambria Math"/>
                  </w:rPr>
                  <m:t>p</m:t>
                </m:r>
              </m:e>
              <m:sub>
                <m:r>
                  <w:rPr>
                    <w:rFonts w:ascii="Cambria Math" w:hAnsi="Cambria Math"/>
                  </w:rPr>
                  <m:t>ii</m:t>
                </m:r>
              </m:sub>
            </m:sSub>
          </m:e>
        </m:nary>
        <m:r>
          <m:rPr>
            <m:sty m:val="p"/>
          </m:rPr>
          <w:rPr>
            <w:rFonts w:ascii="Cambria Math" w:hAnsi="Cambria Math"/>
          </w:rPr>
          <m:t>;</m:t>
        </m:r>
      </m:oMath>
    </w:p>
    <w:p w:rsidR="00FF63AD" w:rsidRDefault="00FF63AD" w:rsidP="0077087D">
      <w:pPr>
        <w:pStyle w:val="ListParagraph"/>
        <w:numPr>
          <w:ilvl w:val="0"/>
          <w:numId w:val="13"/>
        </w:numPr>
      </w:pPr>
      <w:r>
        <w:t xml:space="preserve">если возможен переход из состояния </w:t>
      </w:r>
      <w:proofErr w:type="spellStart"/>
      <w:r>
        <w:rPr>
          <w:lang w:val="en-US"/>
        </w:rPr>
        <w:t>i</w:t>
      </w:r>
      <w:proofErr w:type="spellEnd"/>
      <w:r>
        <w:t xml:space="preserve"> в состояние </w:t>
      </w:r>
      <w:r>
        <w:rPr>
          <w:lang w:val="en-US"/>
        </w:rPr>
        <w:t>j</w:t>
      </w:r>
      <w:r>
        <w:t xml:space="preserve">, но при этом </w:t>
      </w:r>
      <m:oMath>
        <m:sSub>
          <m:sSubPr>
            <m:ctrlPr>
              <w:rPr>
                <w:rFonts w:ascii="Cambria Math" w:hAnsi="Cambria Math"/>
                <w:i/>
                <w:sz w:val="28"/>
              </w:rPr>
            </m:ctrlPr>
          </m:sSubPr>
          <m:e>
            <m:r>
              <w:rPr>
                <w:rFonts w:ascii="Cambria Math" w:hAnsi="Cambria Math"/>
              </w:rPr>
              <m:t>p</m:t>
            </m:r>
          </m:e>
          <m:sub>
            <m:r>
              <w:rPr>
                <w:rFonts w:ascii="Cambria Math" w:hAnsi="Cambria Math"/>
              </w:rPr>
              <m:t>ij</m:t>
            </m:r>
          </m:sub>
        </m:sSub>
        <m:r>
          <w:rPr>
            <w:rFonts w:ascii="Cambria Math" w:hAnsi="Cambria Math"/>
          </w:rPr>
          <m:t>=0.</m:t>
        </m:r>
      </m:oMath>
    </w:p>
    <w:p w:rsidR="00FF63AD" w:rsidRDefault="00FF63AD" w:rsidP="0077087D">
      <w:r>
        <w:t xml:space="preserve">Во-вторых, если нарушается одно из свойств матрицы-генератора (см. п. </w:t>
      </w:r>
      <w:r w:rsidR="001C3D47">
        <w:t>3</w:t>
      </w:r>
      <w:r>
        <w:t xml:space="preserve">.5.1), существуют несколько способов их устранения. Наиболее распространенными и простыми являются диагональная и взвешенная корректировка, предложенные в работах </w:t>
      </w:r>
      <w:proofErr w:type="spellStart"/>
      <w:r>
        <w:t>Стормкиста</w:t>
      </w:r>
      <w:proofErr w:type="spellEnd"/>
      <w:r>
        <w:rPr>
          <w:rStyle w:val="FootnoteReference"/>
        </w:rPr>
        <w:footnoteReference w:id="11"/>
      </w:r>
      <w:r>
        <w:t xml:space="preserve"> и </w:t>
      </w:r>
      <w:proofErr w:type="spellStart"/>
      <w:r>
        <w:t>Аратена</w:t>
      </w:r>
      <w:proofErr w:type="spellEnd"/>
      <w:r>
        <w:t xml:space="preserve"> и </w:t>
      </w:r>
      <w:proofErr w:type="spellStart"/>
      <w:r>
        <w:t>Ангбазо</w:t>
      </w:r>
      <w:proofErr w:type="spellEnd"/>
      <w:r>
        <w:rPr>
          <w:rStyle w:val="FootnoteReference"/>
        </w:rPr>
        <w:footnoteReference w:id="12"/>
      </w:r>
      <w:r>
        <w:t>.</w:t>
      </w:r>
    </w:p>
    <w:p w:rsidR="00FF63AD" w:rsidRDefault="00FF63AD" w:rsidP="0077087D">
      <w:r>
        <w:t>В обоих случаях все отрицательные элементы матрицы-генератора, не лежащие на главной диагонали, приравниваются к 0. На втором шаге при диагональной корректировке каждый диагональный элемент рассчитывается как сумма остальных элементов строки, взятых со знаком «минус»:</w:t>
      </w:r>
    </w:p>
    <w:p w:rsidR="00FF63AD" w:rsidRDefault="00FF63AD" w:rsidP="0077087D">
      <m:oMathPara>
        <m:oMath>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sup>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nary>
        </m:oMath>
      </m:oMathPara>
    </w:p>
    <w:p w:rsidR="00FF63AD" w:rsidRDefault="00FF63AD" w:rsidP="0077087D">
      <w:r>
        <w:t>При взвешенной корректировке корректируются все элементы матрицы-генератора по формуле:</w:t>
      </w:r>
    </w:p>
    <w:p w:rsidR="00FF63AD" w:rsidRDefault="00FF63AD" w:rsidP="0077087D">
      <m:oMathPara>
        <m:oMath>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r>
            <m:rPr>
              <m:sty m:val="p"/>
            </m:rPr>
            <w:rPr>
              <w:rFonts w:ascii="Cambria Math" w:hAnsi="Cambria Math"/>
            </w:rPr>
            <m:t>=</m:t>
          </m:r>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r>
            <m:rPr>
              <m:sty m:val="p"/>
            </m:rPr>
            <w:rPr>
              <w:rFonts w:ascii="Cambria Math" w:hAnsi="Cambria Math"/>
            </w:rPr>
            <m:t>-</m:t>
          </m:r>
          <m:d>
            <m:dPr>
              <m:begChr m:val="|"/>
              <m:endChr m:val="|"/>
              <m:ctrlPr>
                <w:rPr>
                  <w:rFonts w:ascii="Cambria Math" w:hAnsi="Cambria Math"/>
                  <w:sz w:val="28"/>
                </w:rPr>
              </m:ctrlPr>
            </m:dPr>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d>
          <m:f>
            <m:fPr>
              <m:ctrlPr>
                <w:rPr>
                  <w:rFonts w:ascii="Cambria Math" w:hAnsi="Cambria Math"/>
                  <w:sz w:val="28"/>
                </w:rPr>
              </m:ctrlPr>
            </m:fPr>
            <m:num>
              <m:nary>
                <m:naryPr>
                  <m:chr m:val="∑"/>
                  <m:limLoc m:val="undOvr"/>
                  <m:ctrlPr>
                    <w:rPr>
                      <w:rFonts w:ascii="Cambria Math" w:hAnsi="Cambria Math"/>
                      <w:sz w:val="28"/>
                    </w:rPr>
                  </m:ctrlPr>
                </m:naryPr>
                <m:sub>
                  <m:r>
                    <w:rPr>
                      <w:rFonts w:ascii="Cambria Math" w:hAnsi="Cambria Math"/>
                    </w:rPr>
                    <m:t>j</m:t>
                  </m:r>
                  <m:r>
                    <m:rPr>
                      <m:sty m:val="p"/>
                    </m:rPr>
                    <w:rPr>
                      <w:rFonts w:ascii="Cambria Math" w:hAnsi="Cambria Math"/>
                    </w:rPr>
                    <m:t>=1</m:t>
                  </m:r>
                </m:sub>
                <m:sup>
                  <m:r>
                    <w:rPr>
                      <w:rFonts w:ascii="Cambria Math" w:hAnsi="Cambria Math"/>
                    </w:rPr>
                    <m:t>n</m:t>
                  </m:r>
                </m:sup>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nary>
            </m:num>
            <m:den>
              <m:nary>
                <m:naryPr>
                  <m:chr m:val="∑"/>
                  <m:limLoc m:val="undOvr"/>
                  <m:ctrlPr>
                    <w:rPr>
                      <w:rFonts w:ascii="Cambria Math" w:hAnsi="Cambria Math"/>
                      <w:sz w:val="28"/>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sz w:val="28"/>
                        </w:rPr>
                      </m:ctrlPr>
                    </m:dPr>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d>
                </m:e>
              </m:nary>
            </m:den>
          </m:f>
          <m:r>
            <m:rPr>
              <m:sty m:val="p"/>
            </m:rPr>
            <w:rPr>
              <w:rFonts w:ascii="Cambria Math" w:hAnsi="Cambria Math"/>
            </w:rPr>
            <m:t xml:space="preserve"> для </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 </m:t>
          </m:r>
          <m:r>
            <w:rPr>
              <w:rFonts w:ascii="Cambria Math" w:hAnsi="Cambria Math"/>
            </w:rPr>
            <m:t>n</m:t>
          </m:r>
          <m:r>
            <m:rPr>
              <m:sty m:val="p"/>
            </m:rPr>
            <w:rPr>
              <w:rFonts w:ascii="Cambria Math" w:hAnsi="Cambria Math"/>
            </w:rPr>
            <m:t xml:space="preserve">. </m:t>
          </m:r>
        </m:oMath>
      </m:oMathPara>
    </w:p>
    <w:p w:rsidR="00FF63AD" w:rsidRDefault="00FF63AD" w:rsidP="0077087D">
      <w:r>
        <w:t xml:space="preserve">Существуют и более сложные методы регуляризации матрицы-генератора, описываемые, например, в работе </w:t>
      </w:r>
      <w:proofErr w:type="spellStart"/>
      <w:r>
        <w:t>Крейнера</w:t>
      </w:r>
      <w:proofErr w:type="spellEnd"/>
      <w:r>
        <w:t xml:space="preserve"> и </w:t>
      </w:r>
      <w:proofErr w:type="spellStart"/>
      <w:r>
        <w:t>Сидельниковой</w:t>
      </w:r>
      <w:proofErr w:type="spellEnd"/>
      <w:r>
        <w:rPr>
          <w:rStyle w:val="FootnoteReference"/>
          <w:rFonts w:eastAsiaTheme="minorEastAsia"/>
        </w:rPr>
        <w:footnoteReference w:id="13"/>
      </w:r>
      <w:r>
        <w:t>: методы QOM (</w:t>
      </w:r>
      <w:proofErr w:type="spellStart"/>
      <w:r>
        <w:t>Quasi-optimization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root</w:t>
      </w:r>
      <w:proofErr w:type="spellEnd"/>
      <w:r>
        <w:t xml:space="preserve"> </w:t>
      </w:r>
      <w:proofErr w:type="spellStart"/>
      <w:r>
        <w:t>matrix</w:t>
      </w:r>
      <w:proofErr w:type="spellEnd"/>
      <w:r>
        <w:t>) и QOG (</w:t>
      </w:r>
      <w:proofErr w:type="spellStart"/>
      <w:r>
        <w:t>Quasi-optimization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generator</w:t>
      </w:r>
      <w:proofErr w:type="spellEnd"/>
      <w:r>
        <w:t xml:space="preserve">). </w:t>
      </w:r>
    </w:p>
    <w:p w:rsidR="00FF63AD" w:rsidRDefault="00FF63AD" w:rsidP="0077087D">
      <w:pPr>
        <w:pStyle w:val="Heading3"/>
      </w:pPr>
      <w:bookmarkStart w:id="32" w:name="_Toc517944085"/>
      <w:bookmarkStart w:id="33" w:name="_Toc9240896"/>
      <w:r>
        <w:lastRenderedPageBreak/>
        <w:t xml:space="preserve">Преимущества и недостатки метода </w:t>
      </w:r>
      <w:proofErr w:type="spellStart"/>
      <w:r>
        <w:t>дюрации</w:t>
      </w:r>
      <w:bookmarkEnd w:id="32"/>
      <w:bookmarkEnd w:id="33"/>
      <w:proofErr w:type="spellEnd"/>
    </w:p>
    <w:p w:rsidR="00FF63AD" w:rsidRDefault="00FF63AD" w:rsidP="0077087D">
      <w:r>
        <w:t xml:space="preserve">Преимущества и недостатки метода </w:t>
      </w:r>
      <w:proofErr w:type="spellStart"/>
      <w:r>
        <w:t>дюрации</w:t>
      </w:r>
      <w:proofErr w:type="spellEnd"/>
      <w:r>
        <w:t xml:space="preserve"> во многом схожи с </w:t>
      </w:r>
      <w:proofErr w:type="spellStart"/>
      <w:r>
        <w:t>когортным</w:t>
      </w:r>
      <w:proofErr w:type="spellEnd"/>
      <w:r>
        <w:t xml:space="preserve"> методом: он также сравнительно прост в применении, и становится все более распространенным. Как и метод когорт, метод </w:t>
      </w:r>
      <w:proofErr w:type="spellStart"/>
      <w:r>
        <w:t>дюрации</w:t>
      </w:r>
      <w:proofErr w:type="spellEnd"/>
      <w:r>
        <w:t xml:space="preserve"> имеет серьезное теоретическое обоснование, так как формулы для коэффициентов являются MLE-оценками. Метод в целом может интерпретироваться и интуитивно: к методу когорт он относится как непрерывно прирастающий процент – к сложным процентам. </w:t>
      </w:r>
    </w:p>
    <w:p w:rsidR="00FF63AD" w:rsidRDefault="00FF63AD" w:rsidP="0077087D">
      <w:r>
        <w:t xml:space="preserve">Как и метод когорт, метод </w:t>
      </w:r>
      <w:proofErr w:type="spellStart"/>
      <w:r>
        <w:t>дюрации</w:t>
      </w:r>
      <w:proofErr w:type="spellEnd"/>
      <w:r>
        <w:t xml:space="preserve"> основывается на предпосылке о постоянстве коэффициентов матрицы-генератора во времени, что также приводит к переоценке вероятностей дефолта на больших временных промежутках (более 9 лет).</w:t>
      </w:r>
    </w:p>
    <w:p w:rsidR="00FF63AD" w:rsidRDefault="00FF63AD" w:rsidP="0077087D">
      <w:r>
        <w:t xml:space="preserve">В отличие от метода когорт, важным недостатком данного метода является «встроенная проблема» </w:t>
      </w:r>
      <w:proofErr w:type="spellStart"/>
      <w:r>
        <w:t>марковских</w:t>
      </w:r>
      <w:proofErr w:type="spellEnd"/>
      <w:r>
        <w:t xml:space="preserve"> цепей, которая, хоть и может быть решена теми или иными методами, </w:t>
      </w:r>
      <w:r w:rsidR="000B71B4">
        <w:t>могут несколько усложнить</w:t>
      </w:r>
      <w:r>
        <w:t xml:space="preserve"> вычисления.</w:t>
      </w:r>
    </w:p>
    <w:p w:rsidR="00FF63AD" w:rsidRPr="00E64C79" w:rsidRDefault="00FF63AD" w:rsidP="0077087D">
      <w:pPr>
        <w:pStyle w:val="Heading2"/>
        <w:rPr>
          <w:rFonts w:eastAsiaTheme="minorHAnsi"/>
        </w:rPr>
      </w:pPr>
      <w:bookmarkStart w:id="34" w:name="_Toc517944086"/>
      <w:bookmarkStart w:id="35" w:name="_Toc9240897"/>
      <w:r w:rsidRPr="00E64C79">
        <w:rPr>
          <w:rFonts w:eastAsiaTheme="minorHAnsi"/>
        </w:rPr>
        <w:t>Методы учета нелинейного времени при построении матриц переходных вероятностей</w:t>
      </w:r>
      <w:bookmarkEnd w:id="34"/>
      <w:bookmarkEnd w:id="35"/>
      <w:r w:rsidRPr="00E64C79">
        <w:rPr>
          <w:rFonts w:eastAsiaTheme="minorHAnsi"/>
        </w:rPr>
        <w:t xml:space="preserve"> </w:t>
      </w:r>
    </w:p>
    <w:p w:rsidR="00FF63AD" w:rsidRDefault="00FF63AD" w:rsidP="0077087D">
      <w:pPr>
        <w:pStyle w:val="Heading3"/>
      </w:pPr>
      <w:bookmarkStart w:id="36" w:name="_Toc517944087"/>
      <w:bookmarkStart w:id="37" w:name="_Toc9240898"/>
      <w:r>
        <w:t>Математический аппарат метода</w:t>
      </w:r>
      <w:bookmarkEnd w:id="36"/>
      <w:bookmarkEnd w:id="37"/>
    </w:p>
    <w:p w:rsidR="00FF63AD" w:rsidRDefault="00FF63AD" w:rsidP="0077087D">
      <w:r>
        <w:t xml:space="preserve">При явном непостоянстве коэффициентов матрицы-генератора во времени возможна модификация метода в целях учета этих изменений. Одна из таких модификаций приводится в работе Блюма и </w:t>
      </w:r>
      <w:proofErr w:type="spellStart"/>
      <w:r>
        <w:t>Овербэка</w:t>
      </w:r>
      <w:proofErr w:type="spellEnd"/>
      <w:r>
        <w:t>.</w:t>
      </w:r>
      <w:r>
        <w:rPr>
          <w:rStyle w:val="FootnoteReference"/>
        </w:rPr>
        <w:footnoteReference w:id="14"/>
      </w:r>
      <w:r>
        <w:t xml:space="preserve"> Скорректированная матрица-генератор в таком случае примет следующий вид:</w:t>
      </w:r>
    </w:p>
    <w:p w:rsidR="00FF63AD" w:rsidRDefault="00FF63AD" w:rsidP="0077087D">
      <w:pPr>
        <w:rPr>
          <w:rFonts w:eastAsiaTheme="minorEastAsia"/>
        </w:rPr>
      </w:pPr>
      <m:oMathPara>
        <m:oMath>
          <m:sSub>
            <m:sSubPr>
              <m:ctrlPr>
                <w:rPr>
                  <w:rFonts w:ascii="Cambria Math" w:hAnsi="Cambria Math"/>
                  <w:sz w:val="28"/>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sz w:val="28"/>
                </w:rPr>
              </m:ctrlPr>
            </m:sSubPr>
            <m:e>
              <m:d>
                <m:dPr>
                  <m:ctrlPr>
                    <w:rPr>
                      <w:rFonts w:ascii="Cambria Math" w:hAnsi="Cambria Math"/>
                      <w:sz w:val="28"/>
                    </w:rPr>
                  </m:ctrlPr>
                </m:dPr>
                <m:e>
                  <m:m>
                    <m:mPr>
                      <m:mcs>
                        <m:mc>
                          <m:mcPr>
                            <m:count m:val="3"/>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rPr>
                              <m:t>ψ</m:t>
                            </m:r>
                          </m:e>
                          <m:sub>
                            <m:sSub>
                              <m:sSubPr>
                                <m:ctrlPr>
                                  <w:rPr>
                                    <w:rFonts w:ascii="Cambria Math" w:hAnsi="Cambria Math"/>
                                    <w:sz w:val="28"/>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8"/>
                                  </w:rPr>
                                </m:ctrlPr>
                              </m:sSubPr>
                              <m:e>
                                <m:r>
                                  <w:rPr>
                                    <w:rFonts w:ascii="Cambria Math" w:hAnsi="Cambria Math"/>
                                  </w:rPr>
                                  <m:t>β</m:t>
                                </m:r>
                              </m:e>
                              <m:sub>
                                <m:r>
                                  <m:rPr>
                                    <m:sty m:val="p"/>
                                  </m:rPr>
                                  <w:rPr>
                                    <w:rFonts w:ascii="Cambria Math" w:hAnsi="Cambria Math"/>
                                  </w:rPr>
                                  <m:t>1</m:t>
                                </m:r>
                              </m:sub>
                            </m:sSub>
                          </m:sub>
                        </m:sSub>
                        <m:d>
                          <m:dPr>
                            <m:ctrlPr>
                              <w:rPr>
                                <w:rFonts w:ascii="Cambria Math" w:hAnsi="Cambria Math"/>
                                <w:sz w:val="28"/>
                              </w:rPr>
                            </m:ctrlPr>
                          </m:dPr>
                          <m:e>
                            <m:r>
                              <w:rPr>
                                <w:rFonts w:ascii="Cambria Math" w:hAnsi="Cambria Math"/>
                              </w:rPr>
                              <m:t>t</m:t>
                            </m:r>
                          </m:e>
                        </m:d>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sz w:val="28"/>
                              </w:rPr>
                            </m:ctrlPr>
                          </m:sSubPr>
                          <m:e>
                            <m:r>
                              <w:rPr>
                                <w:rFonts w:ascii="Cambria Math" w:hAnsi="Cambria Math"/>
                              </w:rPr>
                              <m:t>ψ</m:t>
                            </m:r>
                          </m:e>
                          <m:sub>
                            <m:sSub>
                              <m:sSubPr>
                                <m:ctrlPr>
                                  <w:rPr>
                                    <w:rFonts w:ascii="Cambria Math" w:hAnsi="Cambria Math"/>
                                    <w:sz w:val="28"/>
                                  </w:rPr>
                                </m:ctrlPr>
                              </m:sSubPr>
                              <m:e>
                                <m:r>
                                  <w:rPr>
                                    <w:rFonts w:ascii="Cambria Math" w:hAnsi="Cambria Math"/>
                                  </w:rPr>
                                  <m:t>α</m:t>
                                </m:r>
                              </m:e>
                              <m:sub>
                                <m:r>
                                  <w:rPr>
                                    <w:rFonts w:ascii="Cambria Math" w:hAnsi="Cambria Math"/>
                                  </w:rPr>
                                  <m:t>n</m:t>
                                </m:r>
                              </m:sub>
                            </m:sSub>
                            <m:r>
                              <m:rPr>
                                <m:sty m:val="p"/>
                              </m:rPr>
                              <w:rPr>
                                <w:rFonts w:ascii="Cambria Math" w:hAnsi="Cambria Math"/>
                              </w:rPr>
                              <m:t>,</m:t>
                            </m:r>
                            <m:sSub>
                              <m:sSubPr>
                                <m:ctrlPr>
                                  <w:rPr>
                                    <w:rFonts w:ascii="Cambria Math" w:hAnsi="Cambria Math"/>
                                    <w:sz w:val="28"/>
                                  </w:rPr>
                                </m:ctrlPr>
                              </m:sSubPr>
                              <m:e>
                                <m:r>
                                  <w:rPr>
                                    <w:rFonts w:ascii="Cambria Math" w:hAnsi="Cambria Math"/>
                                  </w:rPr>
                                  <m:t>β</m:t>
                                </m:r>
                              </m:e>
                              <m:sub>
                                <m:r>
                                  <w:rPr>
                                    <w:rFonts w:ascii="Cambria Math" w:hAnsi="Cambria Math"/>
                                  </w:rPr>
                                  <m:t>n</m:t>
                                </m:r>
                              </m:sub>
                            </m:sSub>
                          </m:sub>
                        </m:sSub>
                        <m:d>
                          <m:dPr>
                            <m:ctrlPr>
                              <w:rPr>
                                <w:rFonts w:ascii="Cambria Math" w:hAnsi="Cambria Math"/>
                                <w:sz w:val="28"/>
                              </w:rPr>
                            </m:ctrlPr>
                          </m:dPr>
                          <m:e>
                            <m:r>
                              <w:rPr>
                                <w:rFonts w:ascii="Cambria Math" w:hAnsi="Cambria Math"/>
                              </w:rPr>
                              <m:t>t</m:t>
                            </m:r>
                          </m:e>
                        </m:d>
                        <m:r>
                          <m:rPr>
                            <m:sty m:val="p"/>
                          </m:rPr>
                          <w:rPr>
                            <w:rFonts w:ascii="Cambria Math" w:hAnsi="Cambria Math"/>
                          </w:rPr>
                          <m:t xml:space="preserve"> </m:t>
                        </m:r>
                      </m:e>
                    </m:mr>
                  </m:m>
                </m:e>
              </m:d>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r>
            <w:rPr>
              <w:rFonts w:ascii="Cambria Math" w:hAnsi="Cambria Math"/>
            </w:rPr>
            <m:t>G</m:t>
          </m:r>
          <m:r>
            <m:rPr>
              <m:sty m:val="p"/>
            </m:rPr>
            <w:rPr>
              <w:rFonts w:ascii="Cambria Math" w:eastAsiaTheme="minorEastAsia" w:hAnsi="Cambria Math"/>
            </w:rPr>
            <m:t>,</m:t>
          </m:r>
        </m:oMath>
      </m:oMathPara>
    </w:p>
    <w:p w:rsidR="00FF63AD" w:rsidRDefault="00FF63AD" w:rsidP="0077087D">
      <w:proofErr w:type="gramStart"/>
      <w:r>
        <w:t xml:space="preserve">где </w:t>
      </w:r>
      <m:oMath>
        <m:sSub>
          <m:sSubPr>
            <m:ctrlPr>
              <w:rPr>
                <w:rFonts w:ascii="Cambria Math" w:hAnsi="Cambria Math"/>
                <w:i/>
                <w:sz w:val="28"/>
              </w:rPr>
            </m:ctrlPr>
          </m:sSubPr>
          <m:e>
            <m:r>
              <w:rPr>
                <w:rFonts w:ascii="Cambria Math" w:hAnsi="Cambria Math"/>
              </w:rPr>
              <m:t>Q</m:t>
            </m:r>
          </m:e>
          <m:sub>
            <m:r>
              <w:rPr>
                <w:rFonts w:ascii="Cambria Math" w:hAnsi="Cambria Math"/>
              </w:rPr>
              <m:t>t</m:t>
            </m:r>
          </m:sub>
        </m:sSub>
      </m:oMath>
      <w:r>
        <w:t xml:space="preserve"> –</w:t>
      </w:r>
      <w:proofErr w:type="gramEnd"/>
      <w:r>
        <w:t xml:space="preserve"> модифицированная матрица-генератор на момент t,</w:t>
      </w:r>
    </w:p>
    <w:p w:rsidR="00FF63AD" w:rsidRDefault="00FF63AD" w:rsidP="0077087D">
      <w:r>
        <w:t xml:space="preserve">G – матрица-генератор, полученная обычным методом </w:t>
      </w:r>
      <w:proofErr w:type="spellStart"/>
      <w:r>
        <w:t>дюрации</w:t>
      </w:r>
      <w:proofErr w:type="spellEnd"/>
      <w:r>
        <w:t>,</w:t>
      </w:r>
    </w:p>
    <w:p w:rsidR="00FF63AD" w:rsidRDefault="00FF63AD" w:rsidP="0077087D">
      <m:oMath>
        <m:sSub>
          <m:sSubPr>
            <m:ctrlPr>
              <w:rPr>
                <w:rFonts w:ascii="Cambria Math" w:hAnsi="Cambria Math"/>
                <w:i/>
                <w:sz w:val="28"/>
              </w:rPr>
            </m:ctrlPr>
          </m:sSubPr>
          <m:e>
            <m:r>
              <w:rPr>
                <w:rFonts w:ascii="Cambria Math" w:hAnsi="Cambria Math"/>
              </w:rPr>
              <m:t>ψ</m:t>
            </m:r>
          </m:e>
          <m:sub>
            <m:sSub>
              <m:sSubPr>
                <m:ctrlPr>
                  <w:rPr>
                    <w:rFonts w:ascii="Cambria Math" w:hAnsi="Cambria Math"/>
                    <w:i/>
                    <w:sz w:val="28"/>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sz w:val="28"/>
                  </w:rPr>
                </m:ctrlPr>
              </m:sSubPr>
              <m:e>
                <m:r>
                  <w:rPr>
                    <w:rFonts w:ascii="Cambria Math" w:hAnsi="Cambria Math"/>
                  </w:rPr>
                  <m:t>β</m:t>
                </m:r>
              </m:e>
              <m:sub>
                <m:r>
                  <w:rPr>
                    <w:rFonts w:ascii="Cambria Math" w:hAnsi="Cambria Math"/>
                  </w:rPr>
                  <m:t>1</m:t>
                </m:r>
              </m:sub>
            </m:sSub>
          </m:sub>
        </m:sSub>
        <m:d>
          <m:dPr>
            <m:ctrlPr>
              <w:rPr>
                <w:rFonts w:ascii="Cambria Math" w:hAnsi="Cambria Math"/>
                <w:i/>
                <w:sz w:val="28"/>
              </w:rPr>
            </m:ctrlPr>
          </m:dPr>
          <m:e>
            <m:r>
              <w:rPr>
                <w:rFonts w:ascii="Cambria Math" w:hAnsi="Cambria Math"/>
              </w:rPr>
              <m:t>t</m:t>
            </m:r>
          </m:e>
        </m:d>
        <m:r>
          <w:rPr>
            <w:rFonts w:ascii="Cambria Math" w:hAnsi="Cambria Math"/>
          </w:rPr>
          <m:t>=</m:t>
        </m:r>
        <m:f>
          <m:fPr>
            <m:ctrlPr>
              <w:rPr>
                <w:rFonts w:ascii="Cambria Math" w:hAnsi="Cambria Math"/>
                <w:i/>
                <w:sz w:val="28"/>
              </w:rPr>
            </m:ctrlPr>
          </m:fPr>
          <m:num>
            <m:r>
              <w:rPr>
                <w:rFonts w:ascii="Cambria Math" w:hAnsi="Cambria Math"/>
              </w:rPr>
              <m:t>1-</m:t>
            </m:r>
            <m:sSup>
              <m:sSupPr>
                <m:ctrlPr>
                  <w:rPr>
                    <w:rFonts w:ascii="Cambria Math" w:hAnsi="Cambria Math"/>
                    <w:i/>
                    <w:sz w:val="28"/>
                  </w:rPr>
                </m:ctrlPr>
              </m:sSupPr>
              <m:e>
                <m:r>
                  <w:rPr>
                    <w:rFonts w:ascii="Cambria Math" w:hAnsi="Cambria Math"/>
                  </w:rPr>
                  <m:t>e</m:t>
                </m:r>
              </m:e>
              <m:sup>
                <m:r>
                  <w:rPr>
                    <w:rFonts w:ascii="Cambria Math" w:hAnsi="Cambria Math"/>
                  </w:rPr>
                  <m:t>-</m:t>
                </m:r>
                <m:sSub>
                  <m:sSubPr>
                    <m:ctrlPr>
                      <w:rPr>
                        <w:rFonts w:ascii="Cambria Math" w:hAnsi="Cambria Math"/>
                        <w:i/>
                        <w:sz w:val="28"/>
                      </w:rPr>
                    </m:ctrlPr>
                  </m:sSubPr>
                  <m:e>
                    <m:r>
                      <w:rPr>
                        <w:rFonts w:ascii="Cambria Math" w:hAnsi="Cambria Math"/>
                      </w:rPr>
                      <m:t>α</m:t>
                    </m:r>
                  </m:e>
                  <m:sub>
                    <m:r>
                      <w:rPr>
                        <w:rFonts w:ascii="Cambria Math" w:hAnsi="Cambria Math"/>
                      </w:rPr>
                      <m:t>i</m:t>
                    </m:r>
                  </m:sub>
                </m:sSub>
                <m:r>
                  <w:rPr>
                    <w:rFonts w:ascii="Cambria Math" w:hAnsi="Cambria Math"/>
                  </w:rPr>
                  <m:t>t</m:t>
                </m:r>
              </m:sup>
            </m:sSup>
          </m:num>
          <m:den>
            <m:r>
              <w:rPr>
                <w:rFonts w:ascii="Cambria Math" w:hAnsi="Cambria Math"/>
              </w:rPr>
              <m:t>1-</m:t>
            </m:r>
            <m:sSup>
              <m:sSupPr>
                <m:ctrlPr>
                  <w:rPr>
                    <w:rFonts w:ascii="Cambria Math" w:hAnsi="Cambria Math"/>
                    <w:i/>
                    <w:sz w:val="28"/>
                  </w:rPr>
                </m:ctrlPr>
              </m:sSupPr>
              <m:e>
                <m:r>
                  <w:rPr>
                    <w:rFonts w:ascii="Cambria Math" w:hAnsi="Cambria Math"/>
                  </w:rPr>
                  <m:t>e</m:t>
                </m:r>
              </m:e>
              <m:sup>
                <m:r>
                  <w:rPr>
                    <w:rFonts w:ascii="Cambria Math" w:hAnsi="Cambria Math"/>
                  </w:rPr>
                  <m:t>-</m:t>
                </m:r>
                <m:sSub>
                  <m:sSubPr>
                    <m:ctrlPr>
                      <w:rPr>
                        <w:rFonts w:ascii="Cambria Math" w:hAnsi="Cambria Math"/>
                        <w:i/>
                        <w:sz w:val="28"/>
                      </w:rPr>
                    </m:ctrlPr>
                  </m:sSubPr>
                  <m:e>
                    <m:r>
                      <w:rPr>
                        <w:rFonts w:ascii="Cambria Math" w:hAnsi="Cambria Math"/>
                      </w:rPr>
                      <m:t>α</m:t>
                    </m:r>
                  </m:e>
                  <m:sub>
                    <m:r>
                      <w:rPr>
                        <w:rFonts w:ascii="Cambria Math" w:hAnsi="Cambria Math"/>
                      </w:rPr>
                      <m:t>i</m:t>
                    </m:r>
                  </m:sub>
                </m:sSub>
              </m:sup>
            </m:sSup>
          </m:den>
        </m:f>
        <m:r>
          <w:rPr>
            <w:rFonts w:ascii="Cambria Math" w:hAnsi="Cambria Math"/>
          </w:rPr>
          <m:t>⋅</m:t>
        </m:r>
        <m:sSup>
          <m:sSupPr>
            <m:ctrlPr>
              <w:rPr>
                <w:rFonts w:ascii="Cambria Math" w:hAnsi="Cambria Math"/>
                <w:i/>
                <w:sz w:val="28"/>
              </w:rPr>
            </m:ctrlPr>
          </m:sSupPr>
          <m:e>
            <m:r>
              <w:rPr>
                <w:rFonts w:ascii="Cambria Math" w:hAnsi="Cambria Math"/>
              </w:rPr>
              <m:t>t</m:t>
            </m:r>
          </m:e>
          <m:sup>
            <m:sSub>
              <m:sSubPr>
                <m:ctrlPr>
                  <w:rPr>
                    <w:rFonts w:ascii="Cambria Math" w:hAnsi="Cambria Math"/>
                    <w:i/>
                    <w:sz w:val="28"/>
                  </w:rPr>
                </m:ctrlPr>
              </m:sSubPr>
              <m:e>
                <m:r>
                  <w:rPr>
                    <w:rFonts w:ascii="Cambria Math" w:hAnsi="Cambria Math"/>
                  </w:rPr>
                  <m:t>β</m:t>
                </m:r>
              </m:e>
              <m:sub>
                <m:r>
                  <w:rPr>
                    <w:rFonts w:ascii="Cambria Math" w:hAnsi="Cambria Math"/>
                  </w:rPr>
                  <m:t>i</m:t>
                </m:r>
              </m:sub>
            </m:sSub>
            <m:r>
              <w:rPr>
                <w:rFonts w:ascii="Cambria Math" w:hAnsi="Cambria Math"/>
              </w:rPr>
              <m:t>-1</m:t>
            </m:r>
          </m:sup>
        </m:sSup>
      </m:oMath>
      <w:r>
        <w:t xml:space="preserve"> – функция, которую авторы предлагают использовать для учета нелинейности во времени. При этом </w:t>
      </w:r>
      <w:proofErr w:type="gramStart"/>
      <w:r>
        <w:t xml:space="preserve">коэффициенты </w:t>
      </w:r>
      <m:oMath>
        <m:sSub>
          <m:sSubPr>
            <m:ctrlPr>
              <w:rPr>
                <w:rFonts w:ascii="Cambria Math" w:hAnsi="Cambria Math"/>
                <w:i/>
                <w:sz w:val="28"/>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sz w:val="28"/>
              </w:rPr>
            </m:ctrlPr>
          </m:sSubPr>
          <m:e>
            <m:r>
              <w:rPr>
                <w:rFonts w:ascii="Cambria Math" w:hAnsi="Cambria Math"/>
              </w:rPr>
              <m:t>β</m:t>
            </m:r>
          </m:e>
          <m:sub>
            <m:r>
              <w:rPr>
                <w:rFonts w:ascii="Cambria Math" w:hAnsi="Cambria Math"/>
              </w:rPr>
              <m:t>i</m:t>
            </m:r>
          </m:sub>
        </m:sSub>
      </m:oMath>
      <w:r>
        <w:t xml:space="preserve"> находятся</w:t>
      </w:r>
      <w:proofErr w:type="gramEnd"/>
      <w:r>
        <w:t xml:space="preserve"> как решение следующей оптимизационной задачи:</w:t>
      </w:r>
    </w:p>
    <w:p w:rsidR="00FF63AD" w:rsidRDefault="00FF63AD" w:rsidP="0077087D">
      <w:pPr>
        <w:rPr>
          <w:rFonts w:eastAsiaTheme="minorEastAsia"/>
        </w:rPr>
      </w:pPr>
      <m:oMathPara>
        <m:oMath>
          <m:rad>
            <m:radPr>
              <m:degHide m:val="1"/>
              <m:ctrlPr>
                <w:rPr>
                  <w:rFonts w:ascii="Cambria Math" w:hAnsi="Cambria Math"/>
                  <w:sz w:val="28"/>
                </w:rPr>
              </m:ctrlPr>
            </m:radPr>
            <m:deg/>
            <m:e>
              <m:f>
                <m:fPr>
                  <m:ctrlPr>
                    <w:rPr>
                      <w:rFonts w:ascii="Cambria Math" w:hAnsi="Cambria Math"/>
                      <w:sz w:val="28"/>
                    </w:rPr>
                  </m:ctrlPr>
                </m:fPr>
                <m:num>
                  <m:r>
                    <m:rPr>
                      <m:sty m:val="p"/>
                    </m:rPr>
                    <w:rPr>
                      <w:rFonts w:ascii="Cambria Math" w:hAnsi="Cambria Math"/>
                    </w:rPr>
                    <m:t>1</m:t>
                  </m:r>
                </m:num>
                <m:den>
                  <m:r>
                    <w:rPr>
                      <w:rFonts w:ascii="Cambria Math" w:hAnsi="Cambria Math"/>
                    </w:rPr>
                    <m:t>T</m:t>
                  </m:r>
                </m:den>
              </m:f>
              <m:nary>
                <m:naryPr>
                  <m:chr m:val="∑"/>
                  <m:limLoc m:val="undOvr"/>
                  <m:ctrlPr>
                    <w:rPr>
                      <w:rFonts w:ascii="Cambria Math" w:hAnsi="Cambria Math"/>
                      <w:sz w:val="28"/>
                    </w:rPr>
                  </m:ctrlPr>
                </m:naryPr>
                <m:sub>
                  <m:r>
                    <w:rPr>
                      <w:rFonts w:ascii="Cambria Math" w:hAnsi="Cambria Math"/>
                    </w:rPr>
                    <m:t>t</m:t>
                  </m:r>
                  <m:r>
                    <m:rPr>
                      <m:sty m:val="p"/>
                    </m:rPr>
                    <w:rPr>
                      <w:rFonts w:ascii="Cambria Math" w:hAnsi="Cambria Math"/>
                    </w:rPr>
                    <m:t>=1</m:t>
                  </m:r>
                </m:sub>
                <m:sup>
                  <m:r>
                    <w:rPr>
                      <w:rFonts w:ascii="Cambria Math" w:hAnsi="Cambria Math"/>
                    </w:rPr>
                    <m:t>T</m:t>
                  </m:r>
                </m:sup>
                <m:e>
                  <m:sSup>
                    <m:sSupPr>
                      <m:ctrlPr>
                        <w:rPr>
                          <w:rFonts w:ascii="Cambria Math" w:hAnsi="Cambria Math"/>
                          <w:sz w:val="28"/>
                        </w:rPr>
                      </m:ctrlPr>
                    </m:sSupPr>
                    <m:e>
                      <m:d>
                        <m:dPr>
                          <m:ctrlPr>
                            <w:rPr>
                              <w:rFonts w:ascii="Cambria Math" w:hAnsi="Cambria Math"/>
                              <w:sz w:val="28"/>
                            </w:rPr>
                          </m:ctrlPr>
                        </m:dPr>
                        <m:e>
                          <m:r>
                            <w:rPr>
                              <w:rFonts w:ascii="Cambria Math" w:hAnsi="Cambria Math"/>
                            </w:rPr>
                            <m:t>cD</m:t>
                          </m:r>
                          <m:sSub>
                            <m:sSubPr>
                              <m:ctrlPr>
                                <w:rPr>
                                  <w:rFonts w:ascii="Cambria Math" w:hAnsi="Cambria Math"/>
                                  <w:sz w:val="28"/>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sz w:val="28"/>
                                </w:rPr>
                              </m:ctrlPr>
                            </m:sSubPr>
                            <m:e>
                              <m:acc>
                                <m:accPr>
                                  <m:ctrlPr>
                                    <w:rPr>
                                      <w:rFonts w:ascii="Cambria Math" w:hAnsi="Cambria Math"/>
                                      <w:sz w:val="28"/>
                                    </w:rPr>
                                  </m:ctrlPr>
                                </m:accPr>
                                <m:e>
                                  <m:r>
                                    <w:rPr>
                                      <w:rFonts w:ascii="Cambria Math" w:hAnsi="Cambria Math"/>
                                    </w:rPr>
                                    <m:t>cPD</m:t>
                                  </m:r>
                                </m:e>
                              </m:acc>
                            </m:e>
                            <m:sub>
                              <m:r>
                                <w:rPr>
                                  <w:rFonts w:ascii="Cambria Math" w:hAnsi="Cambria Math"/>
                                </w:rPr>
                                <m:t>i</m:t>
                              </m:r>
                              <m:r>
                                <m:rPr>
                                  <m:sty m:val="p"/>
                                </m:rPr>
                                <w:rPr>
                                  <w:rFonts w:ascii="Cambria Math" w:hAnsi="Cambria Math"/>
                                </w:rPr>
                                <m:t>,</m:t>
                              </m:r>
                              <m:r>
                                <w:rPr>
                                  <w:rFonts w:ascii="Cambria Math" w:hAnsi="Cambria Math"/>
                                </w:rPr>
                                <m:t>t</m:t>
                              </m:r>
                            </m:sub>
                          </m:sSub>
                        </m:e>
                      </m:d>
                    </m:e>
                    <m:sup>
                      <m:r>
                        <m:rPr>
                          <m:sty m:val="p"/>
                        </m:rPr>
                        <w:rPr>
                          <w:rFonts w:ascii="Cambria Math" w:hAnsi="Cambria Math"/>
                        </w:rPr>
                        <m:t>2</m:t>
                      </m:r>
                    </m:sup>
                  </m:sSup>
                </m:e>
              </m:nary>
            </m:e>
          </m:rad>
          <m:box>
            <m:boxPr>
              <m:opEmu m:val="1"/>
              <m:ctrlPr>
                <w:rPr>
                  <w:rFonts w:ascii="Cambria Math" w:hAnsi="Cambria Math"/>
                  <w:sz w:val="28"/>
                </w:rPr>
              </m:ctrlPr>
            </m:boxPr>
            <m:e>
              <m:groupChr>
                <m:groupChrPr>
                  <m:chr m:val="→"/>
                  <m:vertJc m:val="bot"/>
                  <m:ctrlPr>
                    <w:rPr>
                      <w:rFonts w:ascii="Cambria Math" w:hAnsi="Cambria Math"/>
                      <w:sz w:val="28"/>
                    </w:rPr>
                  </m:ctrlPr>
                </m:groupChrPr>
                <m:e>
                  <m:r>
                    <m:rPr>
                      <m:sty m:val="p"/>
                    </m:rPr>
                    <w:rPr>
                      <w:rFonts w:ascii="Cambria Math" w:hAnsi="Cambria Math"/>
                    </w:rPr>
                    <m:t xml:space="preserve">            </m:t>
                  </m:r>
                </m:e>
              </m:groupChr>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rPr>
                        <m:t>min</m:t>
                      </m:r>
                    </m:e>
                    <m:lim>
                      <m:sSub>
                        <m:sSubPr>
                          <m:ctrlPr>
                            <w:rPr>
                              <w:rFonts w:ascii="Cambria Math" w:eastAsiaTheme="minorEastAsia" w:hAnsi="Cambria Math"/>
                              <w:sz w:val="28"/>
                            </w:rPr>
                          </m:ctrlPr>
                        </m:sSubPr>
                        <m:e>
                          <m:r>
                            <w:rPr>
                              <w:rFonts w:ascii="Cambria Math" w:eastAsiaTheme="minorEastAsia" w:hAnsi="Cambria Math"/>
                            </w:rPr>
                            <m:t>α</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sz w:val="28"/>
                            </w:rPr>
                          </m:ctrlPr>
                        </m:sSubPr>
                        <m:e>
                          <m:r>
                            <w:rPr>
                              <w:rFonts w:ascii="Cambria Math" w:eastAsiaTheme="minorEastAsia" w:hAnsi="Cambria Math"/>
                            </w:rPr>
                            <m:t>β</m:t>
                          </m:r>
                        </m:e>
                        <m:sub>
                          <m:r>
                            <w:rPr>
                              <w:rFonts w:ascii="Cambria Math" w:eastAsiaTheme="minorEastAsia" w:hAnsi="Cambria Math"/>
                            </w:rPr>
                            <m:t>i</m:t>
                          </m:r>
                        </m:sub>
                      </m:sSub>
                    </m:lim>
                  </m:limLow>
                </m:fName>
                <m:e>
                  <m:r>
                    <m:rPr>
                      <m:sty m:val="p"/>
                    </m:rPr>
                    <w:rPr>
                      <w:rFonts w:ascii="Cambria Math" w:hAnsi="Cambria Math"/>
                    </w:rPr>
                    <m:t xml:space="preserve"> </m:t>
                  </m:r>
                </m:e>
              </m:func>
            </m:e>
          </m:box>
        </m:oMath>
      </m:oMathPara>
    </w:p>
    <w:p w:rsidR="00FF63AD" w:rsidRDefault="00FF63AD" w:rsidP="0077087D">
      <w:r>
        <w:t xml:space="preserve">В остальном метод применяется так же, как метод </w:t>
      </w:r>
      <w:proofErr w:type="spellStart"/>
      <w:r>
        <w:t>дюрации</w:t>
      </w:r>
      <w:proofErr w:type="spellEnd"/>
      <w:r>
        <w:t>, с тем исключением, что для оценки миграций используется скорректированная матрица-генератор.</w:t>
      </w:r>
    </w:p>
    <w:p w:rsidR="00FF63AD" w:rsidRDefault="00FF63AD" w:rsidP="0077087D">
      <w:pPr>
        <w:pStyle w:val="Heading3"/>
      </w:pPr>
      <w:bookmarkStart w:id="38" w:name="_Toc517944088"/>
      <w:bookmarkStart w:id="39" w:name="_Toc9240899"/>
      <w:r>
        <w:t>Преимущества и недостатки метода</w:t>
      </w:r>
      <w:bookmarkEnd w:id="38"/>
      <w:bookmarkEnd w:id="39"/>
    </w:p>
    <w:p w:rsidR="00FF63AD" w:rsidRDefault="00FF63AD" w:rsidP="0077087D">
      <w:r>
        <w:t xml:space="preserve">Поскольку данный метод является некоторой модификацией метода </w:t>
      </w:r>
      <w:proofErr w:type="spellStart"/>
      <w:r>
        <w:t>дюрации</w:t>
      </w:r>
      <w:proofErr w:type="spellEnd"/>
      <w:r>
        <w:t xml:space="preserve">, то он наследует все его преимущества и недостатки, кроме 3: </w:t>
      </w:r>
    </w:p>
    <w:p w:rsidR="00FF63AD" w:rsidRDefault="00FF63AD" w:rsidP="0077087D">
      <w:pPr>
        <w:pStyle w:val="ListParagraph"/>
        <w:numPr>
          <w:ilvl w:val="0"/>
          <w:numId w:val="15"/>
        </w:numPr>
      </w:pPr>
      <w:r>
        <w:t>модель лучше «подгоняет» результаты; проблема переоценки вероятностей дефолта на больших промежутках времени разрешена;</w:t>
      </w:r>
    </w:p>
    <w:p w:rsidR="00FF63AD" w:rsidRDefault="00FF63AD" w:rsidP="0077087D">
      <w:pPr>
        <w:pStyle w:val="ListParagraph"/>
        <w:numPr>
          <w:ilvl w:val="0"/>
          <w:numId w:val="15"/>
        </w:numPr>
      </w:pPr>
      <w:r>
        <w:t>ввиду более точной подгонки под обучающую выборку увеличивается риск «</w:t>
      </w:r>
      <w:proofErr w:type="spellStart"/>
      <w:r>
        <w:t>сверхподгонки</w:t>
      </w:r>
      <w:proofErr w:type="spellEnd"/>
      <w:r>
        <w:t>» (‘</w:t>
      </w:r>
      <w:r>
        <w:rPr>
          <w:lang w:val="en-US"/>
        </w:rPr>
        <w:t>overfitting</w:t>
      </w:r>
      <w:r>
        <w:t>’);</w:t>
      </w:r>
    </w:p>
    <w:p w:rsidR="00FF63AD" w:rsidRDefault="00FF63AD" w:rsidP="0077087D">
      <w:pPr>
        <w:pStyle w:val="ListParagraph"/>
        <w:numPr>
          <w:ilvl w:val="0"/>
          <w:numId w:val="15"/>
        </w:numPr>
      </w:pPr>
      <w:r>
        <w:t>выбор функции от времени должен иметь теоретическое и эмпирическое обоснование; кроме того, требуется обоснование значимого улучшения прогноза по сравнению с более простыми моделями.</w:t>
      </w:r>
    </w:p>
    <w:p w:rsidR="00FF63AD" w:rsidRPr="00E64C79" w:rsidRDefault="00FF63AD" w:rsidP="0077087D">
      <w:pPr>
        <w:pStyle w:val="Heading2"/>
        <w:rPr>
          <w:rFonts w:eastAsiaTheme="minorHAnsi"/>
        </w:rPr>
      </w:pPr>
      <w:bookmarkStart w:id="40" w:name="_Toc517944089"/>
      <w:bookmarkStart w:id="41" w:name="_Toc9240900"/>
      <w:r w:rsidRPr="00E64C79">
        <w:rPr>
          <w:rFonts w:eastAsiaTheme="minorHAnsi"/>
        </w:rPr>
        <w:t>Иные источники затруднений при оценивании</w:t>
      </w:r>
      <w:bookmarkEnd w:id="40"/>
      <w:bookmarkEnd w:id="41"/>
    </w:p>
    <w:p w:rsidR="00FF63AD" w:rsidRDefault="00FF63AD" w:rsidP="0077087D">
      <w:r>
        <w:t>Помимо всех упомянутых выше проблем хотелось бы отметить два других значимых факторы, которые могут вызвать затруднения при построении любых моделей:</w:t>
      </w:r>
    </w:p>
    <w:p w:rsidR="00FF63AD" w:rsidRDefault="00FF63AD" w:rsidP="0077087D">
      <w:pPr>
        <w:pStyle w:val="ListParagraph"/>
        <w:numPr>
          <w:ilvl w:val="0"/>
          <w:numId w:val="17"/>
        </w:numPr>
      </w:pPr>
      <w:r>
        <w:t>калибровка / внесение изменений в существующие модели. В лучшем случае это повлечет необходимость переоценки заемщиков за предыдущие периоды, в худшем – сократит выборку. Например, до изменения рейтинговой модели банк не собирал о своих клиентах некоторых сведений, так что переоценка может быть осуществлена лишь приблизительно. При структурных изменениях в модели переоценка может стать невозможной.</w:t>
      </w:r>
    </w:p>
    <w:p w:rsidR="00FF63AD" w:rsidRDefault="00FF63AD" w:rsidP="0077087D">
      <w:pPr>
        <w:pStyle w:val="ListParagraph"/>
        <w:numPr>
          <w:ilvl w:val="0"/>
          <w:numId w:val="17"/>
        </w:numPr>
      </w:pPr>
      <w:r>
        <w:t xml:space="preserve">законодательные изменения могут потребовать </w:t>
      </w:r>
      <w:proofErr w:type="gramStart"/>
      <w:r>
        <w:t>изменить  рейтинги</w:t>
      </w:r>
      <w:proofErr w:type="gramEnd"/>
      <w:r>
        <w:t xml:space="preserve">, используемые при оценивании заемщиков. Например, по последним требованиям, вступившим в силу 14 </w:t>
      </w:r>
      <w:r>
        <w:lastRenderedPageBreak/>
        <w:t>июля 2017 г.</w:t>
      </w:r>
      <w:r>
        <w:rPr>
          <w:rStyle w:val="FootnoteReference"/>
        </w:rPr>
        <w:footnoteReference w:id="15"/>
      </w:r>
      <w:r>
        <w:t>, в качестве подтверждения качества заемщика банки должны ориентироваться на национальные рейтинги от агентств АКРА или «Эксперт РА» Первое в 2017 г. изменило рейтинговую модель</w:t>
      </w:r>
      <w:r>
        <w:rPr>
          <w:rStyle w:val="FootnoteReference"/>
        </w:rPr>
        <w:footnoteReference w:id="16"/>
      </w:r>
      <w:r>
        <w:t xml:space="preserve">, второе существует лишь с 2015 г. и потому обладает небольшой историей </w:t>
      </w:r>
      <w:proofErr w:type="spellStart"/>
      <w:r>
        <w:t>рейтингования</w:t>
      </w:r>
      <w:proofErr w:type="spellEnd"/>
      <w:r>
        <w:t>. В обоих случаях могут возникнуть сложности с размером выборки при оценивании вероятностей дефолта.</w:t>
      </w:r>
    </w:p>
    <w:p w:rsidR="00FF63AD" w:rsidRPr="00E64C79" w:rsidRDefault="00FF63AD" w:rsidP="0077087D">
      <w:pPr>
        <w:pStyle w:val="Heading2"/>
        <w:rPr>
          <w:rFonts w:eastAsiaTheme="minorHAnsi"/>
        </w:rPr>
      </w:pPr>
      <w:bookmarkStart w:id="42" w:name="_Toc517944090"/>
      <w:bookmarkStart w:id="43" w:name="_Toc9240901"/>
      <w:r w:rsidRPr="00E64C79">
        <w:rPr>
          <w:rFonts w:eastAsiaTheme="minorHAnsi"/>
        </w:rPr>
        <w:t>Различия между моделированием PIT и TTC. Учет прогнозной макроэкономической информации</w:t>
      </w:r>
      <w:bookmarkEnd w:id="42"/>
      <w:bookmarkEnd w:id="43"/>
    </w:p>
    <w:p w:rsidR="00FF63AD" w:rsidRDefault="00666238" w:rsidP="0077087D">
      <w:r>
        <w:t xml:space="preserve">Как упоминалось в п. </w:t>
      </w:r>
      <w:proofErr w:type="gramStart"/>
      <w:r>
        <w:t>2.2.,</w:t>
      </w:r>
      <w:proofErr w:type="gramEnd"/>
      <w:r>
        <w:t xml:space="preserve"> о</w:t>
      </w:r>
      <w:r w:rsidR="00FF63AD">
        <w:t xml:space="preserve">дним из требованием Базеля II был расчет вероятности «по циклу» (TTC – </w:t>
      </w:r>
      <w:proofErr w:type="spellStart"/>
      <w:r w:rsidR="00FF63AD">
        <w:t>Through</w:t>
      </w:r>
      <w:proofErr w:type="spellEnd"/>
      <w:r w:rsidR="00FF63AD">
        <w:t xml:space="preserve"> </w:t>
      </w:r>
      <w:proofErr w:type="spellStart"/>
      <w:r w:rsidR="00FF63AD">
        <w:t>The</w:t>
      </w:r>
      <w:proofErr w:type="spellEnd"/>
      <w:r w:rsidR="00FF63AD">
        <w:t xml:space="preserve"> </w:t>
      </w:r>
      <w:proofErr w:type="spellStart"/>
      <w:r w:rsidR="00FF63AD">
        <w:t>Cycle</w:t>
      </w:r>
      <w:proofErr w:type="spellEnd"/>
      <w:r w:rsidR="00FF63AD">
        <w:t>). Показатели TTC основываются на всей релевантной информации, доступной на момент, и отражают вероятность дефолта на рассматриваемом горизонте прогнозирования с целью отразить долгосрочные средние значения кредитного цикла.</w:t>
      </w:r>
    </w:p>
    <w:p w:rsidR="00FF63AD" w:rsidRDefault="00FF63AD" w:rsidP="0077087D">
      <w:r>
        <w:t>Требования новых стандартов МСФО 9, вступивших в силу 1 января 2018 г.</w:t>
      </w:r>
      <w:r>
        <w:rPr>
          <w:rStyle w:val="FootnoteReference"/>
        </w:rPr>
        <w:footnoteReference w:id="17"/>
      </w:r>
      <w:r>
        <w:t>, подразумевают расчет вероятностей дефолта «на момент времени», что означает, что оцениваемые показатели должны отражать (1) циклические изменения (что часто интерпретируется в качестве прогнозной макроэкономической информации) и (2) идиосинкратический риск заемщика.</w:t>
      </w:r>
    </w:p>
    <w:p w:rsidR="00FF63AD" w:rsidRDefault="00FF63AD" w:rsidP="0077087D">
      <w:r>
        <w:t xml:space="preserve">Для перехода от оценок TTC к PIT применяются различные методы, от метода коэффициентного </w:t>
      </w:r>
      <w:proofErr w:type="spellStart"/>
      <w:r>
        <w:t>шкалирования</w:t>
      </w:r>
      <w:proofErr w:type="spellEnd"/>
      <w:r>
        <w:t xml:space="preserve"> (</w:t>
      </w:r>
      <w:proofErr w:type="spellStart"/>
      <w:r>
        <w:t>Variable</w:t>
      </w:r>
      <w:proofErr w:type="spellEnd"/>
      <w:r>
        <w:t xml:space="preserve"> </w:t>
      </w:r>
      <w:proofErr w:type="spellStart"/>
      <w:r>
        <w:t>scalar</w:t>
      </w:r>
      <w:proofErr w:type="spellEnd"/>
      <w:r>
        <w:t xml:space="preserve"> </w:t>
      </w:r>
      <w:proofErr w:type="spellStart"/>
      <w:r>
        <w:t>approach</w:t>
      </w:r>
      <w:proofErr w:type="spellEnd"/>
      <w:r>
        <w:t>) до оценки при помощи якорных точек (</w:t>
      </w:r>
      <w:proofErr w:type="spellStart"/>
      <w:r>
        <w:t>Anchor</w:t>
      </w:r>
      <w:proofErr w:type="spellEnd"/>
      <w:r>
        <w:t xml:space="preserve"> </w:t>
      </w:r>
      <w:proofErr w:type="spellStart"/>
      <w:r>
        <w:t>point</w:t>
      </w:r>
      <w:proofErr w:type="spellEnd"/>
      <w:r>
        <w:t xml:space="preserve"> </w:t>
      </w:r>
      <w:proofErr w:type="spellStart"/>
      <w:r>
        <w:t>approach</w:t>
      </w:r>
      <w:proofErr w:type="spellEnd"/>
      <w:r>
        <w:t xml:space="preserve">). Мы рассмотрим довольно популярный и теоретически-обоснованный метод </w:t>
      </w:r>
      <w:proofErr w:type="spellStart"/>
      <w:r>
        <w:t>Байесова</w:t>
      </w:r>
      <w:proofErr w:type="spellEnd"/>
      <w:r>
        <w:t xml:space="preserve"> </w:t>
      </w:r>
      <w:proofErr w:type="spellStart"/>
      <w:r>
        <w:t>шкалирования</w:t>
      </w:r>
      <w:proofErr w:type="spellEnd"/>
      <w:r>
        <w:t xml:space="preserve">. В таком случае </w:t>
      </w:r>
      <w:proofErr w:type="gramStart"/>
      <w:r>
        <w:t xml:space="preserve">оценка </w:t>
      </w:r>
      <m:oMath>
        <m:r>
          <w:rPr>
            <w:rFonts w:ascii="Cambria Math" w:hAnsi="Cambria Math"/>
          </w:rPr>
          <m:t>P</m:t>
        </m:r>
        <m:sSubSup>
          <m:sSubSupPr>
            <m:ctrlPr>
              <w:rPr>
                <w:rFonts w:ascii="Cambria Math" w:hAnsi="Cambria Math"/>
                <w:i/>
                <w:sz w:val="28"/>
              </w:rPr>
            </m:ctrlPr>
          </m:sSubSupPr>
          <m:e>
            <m:r>
              <w:rPr>
                <w:rFonts w:ascii="Cambria Math" w:hAnsi="Cambria Math"/>
              </w:rPr>
              <m:t>D</m:t>
            </m:r>
          </m:e>
          <m:sub>
            <m:r>
              <w:rPr>
                <w:rFonts w:ascii="Cambria Math" w:hAnsi="Cambria Math"/>
              </w:rPr>
              <m:t>i</m:t>
            </m:r>
          </m:sub>
          <m:sup>
            <m:r>
              <w:rPr>
                <w:rFonts w:ascii="Cambria Math" w:hAnsi="Cambria Math"/>
              </w:rPr>
              <m:t>PIT</m:t>
            </m:r>
          </m:sup>
        </m:sSubSup>
      </m:oMath>
      <w:r>
        <w:rPr>
          <w:rFonts w:eastAsiaTheme="minorEastAsia"/>
        </w:rPr>
        <w:t xml:space="preserve"> –</w:t>
      </w:r>
      <w:proofErr w:type="gramEnd"/>
      <w:r>
        <w:rPr>
          <w:rFonts w:eastAsiaTheme="minorEastAsia"/>
        </w:rPr>
        <w:t xml:space="preserve"> вероятности дефолта PIT на момент i рассчитывается по формуле байесовой условной вероятности:</w:t>
      </w:r>
    </w:p>
    <w:p w:rsidR="00FF63AD" w:rsidRDefault="00FF63AD" w:rsidP="0077087D">
      <w:pPr>
        <w:rPr>
          <w:rFonts w:eastAsiaTheme="minorEastAsia"/>
        </w:rPr>
      </w:pPr>
      <m:oMathPara>
        <m:oMath>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PIT</m:t>
              </m:r>
            </m:sup>
          </m:sSubSup>
          <m:r>
            <m:rPr>
              <m:sty m:val="p"/>
            </m:rPr>
            <w:rPr>
              <w:rFonts w:ascii="Cambria Math" w:hAnsi="Cambria Math"/>
            </w:rPr>
            <m:t>=</m:t>
          </m:r>
          <m:f>
            <m:fPr>
              <m:ctrlPr>
                <w:rPr>
                  <w:rFonts w:ascii="Cambria Math" w:hAnsi="Cambria Math"/>
                  <w:sz w:val="28"/>
                </w:rPr>
              </m:ctrlPr>
            </m:fPr>
            <m:num>
              <m:d>
                <m:dPr>
                  <m:ctrlPr>
                    <w:rPr>
                      <w:rFonts w:ascii="Cambria Math" w:hAnsi="Cambria Math"/>
                      <w:sz w:val="28"/>
                    </w:rPr>
                  </m:ctrlPr>
                </m:dPr>
                <m:e>
                  <m:r>
                    <m:rPr>
                      <m:sty m:val="p"/>
                    </m:rPr>
                    <w:rPr>
                      <w:rFonts w:ascii="Cambria Math" w:hAnsi="Cambria Math"/>
                    </w:rPr>
                    <m:t>1-</m:t>
                  </m:r>
                  <m:r>
                    <w:rPr>
                      <w:rFonts w:ascii="Cambria Math" w:hAnsi="Cambria Math"/>
                    </w:rPr>
                    <m:t>CDT</m:t>
                  </m:r>
                </m:e>
              </m:d>
              <m:r>
                <m:rPr>
                  <m:sty m:val="p"/>
                </m:rPr>
                <w:rPr>
                  <w:rFonts w:ascii="Cambria Math" w:hAnsi="Cambria Math"/>
                </w:rPr>
                <m:t>⋅</m:t>
              </m:r>
              <m:r>
                <w:rPr>
                  <w:rFonts w:ascii="Cambria Math" w:hAnsi="Cambria Math"/>
                </w:rPr>
                <m:t>D</m:t>
              </m:r>
              <m:sSup>
                <m:sSupPr>
                  <m:ctrlPr>
                    <w:rPr>
                      <w:rFonts w:ascii="Cambria Math" w:hAnsi="Cambria Math"/>
                      <w:sz w:val="28"/>
                    </w:rPr>
                  </m:ctrlPr>
                </m:sSupPr>
                <m:e>
                  <m:r>
                    <w:rPr>
                      <w:rFonts w:ascii="Cambria Math" w:hAnsi="Cambria Math"/>
                    </w:rPr>
                    <m:t>R</m:t>
                  </m:r>
                </m:e>
                <m:sup>
                  <m:r>
                    <w:rPr>
                      <w:rFonts w:ascii="Cambria Math" w:hAnsi="Cambria Math"/>
                    </w:rPr>
                    <m:t>PIT</m:t>
                  </m:r>
                </m:sup>
              </m:sSup>
              <m:r>
                <m:rPr>
                  <m:sty m:val="p"/>
                </m:rPr>
                <w:rPr>
                  <w:rFonts w:ascii="Cambria Math" w:hAnsi="Cambria Math"/>
                </w:rPr>
                <m:t>⋅</m:t>
              </m:r>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TTC</m:t>
                  </m:r>
                </m:sup>
              </m:sSubSup>
            </m:num>
            <m:den>
              <m:r>
                <w:rPr>
                  <w:rFonts w:ascii="Cambria Math" w:hAnsi="Cambria Math"/>
                </w:rPr>
                <m:t>CDT</m:t>
              </m:r>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D</m:t>
                  </m:r>
                  <m:sSup>
                    <m:sSupPr>
                      <m:ctrlPr>
                        <w:rPr>
                          <w:rFonts w:ascii="Cambria Math" w:hAnsi="Cambria Math"/>
                          <w:sz w:val="28"/>
                        </w:rPr>
                      </m:ctrlPr>
                    </m:sSupPr>
                    <m:e>
                      <m:r>
                        <w:rPr>
                          <w:rFonts w:ascii="Cambria Math" w:hAnsi="Cambria Math"/>
                        </w:rPr>
                        <m:t>R</m:t>
                      </m:r>
                    </m:e>
                    <m:sup>
                      <m:r>
                        <w:rPr>
                          <w:rFonts w:ascii="Cambria Math" w:hAnsi="Cambria Math"/>
                        </w:rPr>
                        <m:t>PIT</m:t>
                      </m:r>
                    </m:sup>
                  </m:sSup>
                </m:e>
              </m:d>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TTC</m:t>
                      </m:r>
                    </m:sup>
                  </m:sSubSup>
                </m:e>
              </m:d>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CDT</m:t>
                  </m:r>
                </m:e>
              </m:d>
              <m:r>
                <m:rPr>
                  <m:sty m:val="p"/>
                </m:rPr>
                <w:rPr>
                  <w:rFonts w:ascii="Cambria Math" w:hAnsi="Cambria Math"/>
                </w:rPr>
                <m:t>⋅</m:t>
              </m:r>
              <m:r>
                <w:rPr>
                  <w:rFonts w:ascii="Cambria Math" w:hAnsi="Cambria Math"/>
                </w:rPr>
                <m:t>D</m:t>
              </m:r>
              <m:sSup>
                <m:sSupPr>
                  <m:ctrlPr>
                    <w:rPr>
                      <w:rFonts w:ascii="Cambria Math" w:hAnsi="Cambria Math"/>
                      <w:sz w:val="28"/>
                    </w:rPr>
                  </m:ctrlPr>
                </m:sSupPr>
                <m:e>
                  <m:r>
                    <w:rPr>
                      <w:rFonts w:ascii="Cambria Math" w:hAnsi="Cambria Math"/>
                    </w:rPr>
                    <m:t>R</m:t>
                  </m:r>
                </m:e>
                <m:sup>
                  <m:r>
                    <w:rPr>
                      <w:rFonts w:ascii="Cambria Math" w:hAnsi="Cambria Math"/>
                    </w:rPr>
                    <m:t>PIT</m:t>
                  </m:r>
                </m:sup>
              </m:sSup>
              <m:r>
                <m:rPr>
                  <m:sty m:val="p"/>
                </m:rPr>
                <w:rPr>
                  <w:rFonts w:ascii="Cambria Math" w:hAnsi="Cambria Math"/>
                </w:rPr>
                <m:t>⋅</m:t>
              </m:r>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TTC</m:t>
                  </m:r>
                </m:sup>
              </m:sSubSup>
            </m:den>
          </m:f>
          <m:r>
            <m:rPr>
              <m:sty m:val="p"/>
            </m:rPr>
            <w:rPr>
              <w:rFonts w:ascii="Cambria Math" w:eastAsiaTheme="minorEastAsia" w:hAnsi="Cambria Math"/>
            </w:rPr>
            <m:t>,</m:t>
          </m:r>
        </m:oMath>
      </m:oMathPara>
    </w:p>
    <w:p w:rsidR="00FF63AD" w:rsidRDefault="00FF63AD" w:rsidP="0077087D">
      <w:proofErr w:type="gramStart"/>
      <w:r>
        <w:t xml:space="preserve">где </w:t>
      </w:r>
      <m:oMath>
        <m:r>
          <w:rPr>
            <w:rFonts w:ascii="Cambria Math" w:hAnsi="Cambria Math"/>
          </w:rPr>
          <m:t>P</m:t>
        </m:r>
        <m:sSubSup>
          <m:sSubSupPr>
            <m:ctrlPr>
              <w:rPr>
                <w:rFonts w:ascii="Cambria Math" w:hAnsi="Cambria Math"/>
                <w:i/>
                <w:sz w:val="28"/>
              </w:rPr>
            </m:ctrlPr>
          </m:sSubSupPr>
          <m:e>
            <m:r>
              <w:rPr>
                <w:rFonts w:ascii="Cambria Math" w:hAnsi="Cambria Math"/>
              </w:rPr>
              <m:t>D</m:t>
            </m:r>
          </m:e>
          <m:sub>
            <m:r>
              <w:rPr>
                <w:rFonts w:ascii="Cambria Math" w:hAnsi="Cambria Math"/>
              </w:rPr>
              <m:t>i</m:t>
            </m:r>
          </m:sub>
          <m:sup>
            <m:r>
              <w:rPr>
                <w:rFonts w:ascii="Cambria Math" w:hAnsi="Cambria Math"/>
              </w:rPr>
              <m:t>TTC</m:t>
            </m:r>
          </m:sup>
        </m:sSubSup>
      </m:oMath>
      <w:r>
        <w:t xml:space="preserve"> –</w:t>
      </w:r>
      <w:proofErr w:type="gramEnd"/>
      <w:r>
        <w:t xml:space="preserve"> (условная) вероятность дефолта TTC по рейтинговому грейду i,</w:t>
      </w:r>
    </w:p>
    <w:p w:rsidR="00FF63AD" w:rsidRDefault="00FF63AD" w:rsidP="0077087D">
      <m:oMath>
        <m:r>
          <w:rPr>
            <w:rFonts w:ascii="Cambria Math" w:hAnsi="Cambria Math"/>
          </w:rPr>
          <m:t>D</m:t>
        </m:r>
        <m:sSup>
          <m:sSupPr>
            <m:ctrlPr>
              <w:rPr>
                <w:rFonts w:ascii="Cambria Math" w:hAnsi="Cambria Math"/>
                <w:i/>
                <w:sz w:val="28"/>
              </w:rPr>
            </m:ctrlPr>
          </m:sSupPr>
          <m:e>
            <m:r>
              <w:rPr>
                <w:rFonts w:ascii="Cambria Math" w:hAnsi="Cambria Math"/>
              </w:rPr>
              <m:t>R</m:t>
            </m:r>
          </m:e>
          <m:sup>
            <m:r>
              <w:rPr>
                <w:rFonts w:ascii="Cambria Math" w:hAnsi="Cambria Math"/>
              </w:rPr>
              <m:t>PIT</m:t>
            </m:r>
          </m:sup>
        </m:sSup>
      </m:oMath>
      <w:r>
        <w:t xml:space="preserve"> – прогнозный уровень дефолта в со</w:t>
      </w:r>
      <w:proofErr w:type="spellStart"/>
      <w:r>
        <w:t>ответствии</w:t>
      </w:r>
      <w:proofErr w:type="spellEnd"/>
      <w:r>
        <w:t xml:space="preserve"> с некоторой макроэкономической моделью или экспертной оценкой;</w:t>
      </w:r>
    </w:p>
    <w:p w:rsidR="00FF63AD" w:rsidRDefault="00FF63AD" w:rsidP="0077087D">
      <w:r>
        <w:lastRenderedPageBreak/>
        <w:t>CDT – средний уровень дефолта, рассчитанный по экономическому циклу.</w:t>
      </w:r>
    </w:p>
    <w:p w:rsidR="00FF63AD" w:rsidRDefault="00FF63AD" w:rsidP="0077087D">
      <w:r>
        <w:t xml:space="preserve">В конце следует отметить, что макроэкономические модели обычно строятся на основе исторической макроэкономической информации и относятся к классу регрессионных моделей (DR прогнозируется на основе остальных данных). Для построения таких моделей существует целый спектр моделей, как параметрических (линейная, </w:t>
      </w:r>
      <w:proofErr w:type="spellStart"/>
      <w:r>
        <w:t>логлинейная</w:t>
      </w:r>
      <w:proofErr w:type="spellEnd"/>
      <w:r>
        <w:t xml:space="preserve"> и логарифмическая регрессии, </w:t>
      </w:r>
      <w:proofErr w:type="spellStart"/>
      <w:r>
        <w:t>логит</w:t>
      </w:r>
      <w:proofErr w:type="spellEnd"/>
      <w:r>
        <w:t xml:space="preserve">- и пробит- модели, моделирование временных рядов на основе подходов Бокса-Дженкинса и/или </w:t>
      </w:r>
      <w:proofErr w:type="spellStart"/>
      <w:r>
        <w:t>Энгла-Грейнджера</w:t>
      </w:r>
      <w:proofErr w:type="spellEnd"/>
      <w:r>
        <w:t xml:space="preserve">, модель </w:t>
      </w:r>
      <w:proofErr w:type="spellStart"/>
      <w:r>
        <w:t>Васичека</w:t>
      </w:r>
      <w:proofErr w:type="spellEnd"/>
      <w:r>
        <w:t>, бета-регрессия), так и непараметрических.</w:t>
      </w:r>
    </w:p>
    <w:p w:rsidR="00FF63AD" w:rsidRPr="00E64C79" w:rsidRDefault="00FF63AD" w:rsidP="0077087D">
      <w:pPr>
        <w:pStyle w:val="Heading2"/>
        <w:rPr>
          <w:rFonts w:eastAsiaTheme="minorHAnsi"/>
        </w:rPr>
      </w:pPr>
      <w:bookmarkStart w:id="44" w:name="_Toc517944091"/>
      <w:bookmarkStart w:id="45" w:name="_Toc9240902"/>
      <w:r w:rsidRPr="00E64C79">
        <w:rPr>
          <w:rFonts w:eastAsiaTheme="minorHAnsi"/>
        </w:rPr>
        <w:t>Выводы по главе</w:t>
      </w:r>
      <w:bookmarkEnd w:id="44"/>
      <w:bookmarkEnd w:id="45"/>
    </w:p>
    <w:p w:rsidR="000B71B4" w:rsidRDefault="00FF63AD" w:rsidP="0077087D">
      <w:r>
        <w:t xml:space="preserve">В рамках </w:t>
      </w:r>
      <w:r w:rsidR="000B71B4">
        <w:t>главы</w:t>
      </w:r>
      <w:r>
        <w:t xml:space="preserve"> мы рассмотрели основные подходы к моделированию вероятностей </w:t>
      </w:r>
      <w:proofErr w:type="gramStart"/>
      <w:r>
        <w:t>дефолта</w:t>
      </w:r>
      <w:proofErr w:type="gramEnd"/>
      <w:r>
        <w:t xml:space="preserve"> а также дали общий обзор теоретических основ и практических моментов, в том числе проблем, связанных с моделированием рисков в банковской отрасли. </w:t>
      </w:r>
    </w:p>
    <w:p w:rsidR="00FF63AD" w:rsidRDefault="000B71B4" w:rsidP="0077087D">
      <w:r>
        <w:t>Основным выводом, который можно сделать по главе, заключается в следующем:</w:t>
      </w:r>
      <w:r w:rsidR="00FF63AD">
        <w:t xml:space="preserve"> моделирование изменений рейтингов заемщиков как </w:t>
      </w:r>
      <w:proofErr w:type="spellStart"/>
      <w:r w:rsidR="00FF63AD">
        <w:t>марковского</w:t>
      </w:r>
      <w:proofErr w:type="spellEnd"/>
      <w:r w:rsidR="00FF63AD">
        <w:t xml:space="preserve"> процесса является одним из удоб</w:t>
      </w:r>
      <w:r>
        <w:t>ных и распространенных в отрасли подходов</w:t>
      </w:r>
      <w:r w:rsidR="00FF63AD">
        <w:t xml:space="preserve">. Методы когорт и </w:t>
      </w:r>
      <w:proofErr w:type="spellStart"/>
      <w:r w:rsidR="00FF63AD">
        <w:t>дюрации</w:t>
      </w:r>
      <w:proofErr w:type="spellEnd"/>
      <w:r w:rsidR="00FF63AD">
        <w:t xml:space="preserve"> же, в свою очередь, являются наиболее популярными методами при моделировании </w:t>
      </w:r>
      <w:proofErr w:type="spellStart"/>
      <w:r w:rsidR="00FF63AD">
        <w:t>марковских</w:t>
      </w:r>
      <w:proofErr w:type="spellEnd"/>
      <w:r w:rsidR="00FF63AD">
        <w:t xml:space="preserve"> процессов.</w:t>
      </w:r>
    </w:p>
    <w:p w:rsidR="00FF63AD" w:rsidRDefault="00FF63AD" w:rsidP="0077087D">
      <w:r>
        <w:t xml:space="preserve">На основе описанных в </w:t>
      </w:r>
      <w:r w:rsidR="000B71B4">
        <w:t>данной главе</w:t>
      </w:r>
      <w:r>
        <w:t xml:space="preserve"> теоретических основ и математического аппарата в </w:t>
      </w:r>
      <w:r w:rsidR="000B71B4">
        <w:t>п. 4 настоящего исследования</w:t>
      </w:r>
      <w:r>
        <w:t xml:space="preserve"> будут рассмотрены ключевые методы доверительного оценивания матриц переходных вероятностей</w:t>
      </w:r>
      <w:r w:rsidR="000B71B4">
        <w:t xml:space="preserve">, а в </w:t>
      </w:r>
      <w:proofErr w:type="spellStart"/>
      <w:r w:rsidR="000B71B4">
        <w:t>пп</w:t>
      </w:r>
      <w:proofErr w:type="spellEnd"/>
      <w:r w:rsidR="000B71B4">
        <w:t>. 5-7 будут произведены экспериментальные расчеты, в том числе и на реальных данных</w:t>
      </w:r>
      <w:r>
        <w:t>.</w:t>
      </w:r>
    </w:p>
    <w:p w:rsidR="00F12BD1" w:rsidRDefault="00F12BD1">
      <w:pPr>
        <w:spacing w:line="259" w:lineRule="auto"/>
        <w:jc w:val="left"/>
        <w:rPr>
          <w:rFonts w:eastAsiaTheme="majorEastAsia"/>
          <w:b/>
          <w:sz w:val="30"/>
          <w:szCs w:val="30"/>
        </w:rPr>
      </w:pPr>
      <w:r>
        <w:br w:type="page"/>
      </w:r>
    </w:p>
    <w:p w:rsidR="00E91273" w:rsidRDefault="00631BD5" w:rsidP="0077087D">
      <w:pPr>
        <w:pStyle w:val="Heading1"/>
      </w:pPr>
      <w:bookmarkStart w:id="46" w:name="_Toc9240903"/>
      <w:r>
        <w:lastRenderedPageBreak/>
        <w:t xml:space="preserve">Обзор методов доверительного оценивания </w:t>
      </w:r>
      <w:r>
        <w:br/>
        <w:t>матриц переходных вероятностей</w:t>
      </w:r>
      <w:bookmarkEnd w:id="46"/>
    </w:p>
    <w:p w:rsidR="00DE5518" w:rsidRPr="008542A1" w:rsidRDefault="0045776B" w:rsidP="0077087D">
      <w:pPr>
        <w:pStyle w:val="Heading2"/>
      </w:pPr>
      <w:bookmarkStart w:id="47" w:name="_Toc9240904"/>
      <w:r>
        <w:t>Задачи, рассматриваемые в главе</w:t>
      </w:r>
      <w:bookmarkEnd w:id="47"/>
    </w:p>
    <w:p w:rsidR="0045776B" w:rsidRDefault="0045776B" w:rsidP="0077087D">
      <w:r>
        <w:t xml:space="preserve">Настоящая глава ставит перед собой целью </w:t>
      </w:r>
      <w:r w:rsidRPr="006A7EF7">
        <w:t xml:space="preserve">в общем виде </w:t>
      </w:r>
      <w:r>
        <w:t>р</w:t>
      </w:r>
      <w:r w:rsidRPr="006A7EF7">
        <w:t xml:space="preserve">ассмотреть </w:t>
      </w:r>
      <w:r w:rsidRPr="0045776B">
        <w:t>различные методы построения доверительных интервалов для матриц переходных вероятностей</w:t>
      </w:r>
      <w:r>
        <w:t>.</w:t>
      </w:r>
    </w:p>
    <w:p w:rsidR="0045776B" w:rsidRDefault="0045776B" w:rsidP="0077087D">
      <w:r>
        <w:t xml:space="preserve">В рамках исследования был проведен анализ литературы, в которой для решения доверительного оценивания матриц переходных вероятностей предлагается 3 различных метода: метод Вальда, метод бутстрапа и метод ВМСМС. Данные методы детально рассматриваются в </w:t>
      </w:r>
      <w:proofErr w:type="spellStart"/>
      <w:r>
        <w:t>пп</w:t>
      </w:r>
      <w:proofErr w:type="spellEnd"/>
      <w:r>
        <w:t>. 4.2-4.3 настоящей работы соответственно.</w:t>
      </w:r>
    </w:p>
    <w:p w:rsidR="0045776B" w:rsidRPr="0045776B" w:rsidRDefault="0045776B" w:rsidP="0077087D">
      <w:pPr>
        <w:pStyle w:val="Heading2"/>
        <w:rPr>
          <w:rFonts w:eastAsiaTheme="minorHAnsi"/>
        </w:rPr>
      </w:pPr>
      <w:bookmarkStart w:id="48" w:name="_Toc9240905"/>
      <w:r>
        <w:rPr>
          <w:rFonts w:eastAsiaTheme="minorHAnsi"/>
        </w:rPr>
        <w:t>Метод Вальда</w:t>
      </w:r>
      <w:bookmarkEnd w:id="48"/>
    </w:p>
    <w:p w:rsidR="00FF63AD" w:rsidRDefault="00FF63AD" w:rsidP="0077087D">
      <w:r>
        <w:t xml:space="preserve">Подход </w:t>
      </w:r>
      <w:r w:rsidR="0045776B">
        <w:t xml:space="preserve">к доверительному оцениванию матрицы переходных вероятностей при помощи метода Вальда </w:t>
      </w:r>
      <w:r>
        <w:t xml:space="preserve">изложен в работе </w:t>
      </w:r>
      <w:proofErr w:type="spellStart"/>
      <w:r>
        <w:t>Бладта</w:t>
      </w:r>
      <w:proofErr w:type="spellEnd"/>
      <w:r>
        <w:t xml:space="preserve"> и </w:t>
      </w:r>
      <w:proofErr w:type="spellStart"/>
      <w:r>
        <w:t>Соренсена</w:t>
      </w:r>
      <w:proofErr w:type="spellEnd"/>
      <w:r>
        <w:t xml:space="preserve"> [4, 2009] и повторен в исследовании </w:t>
      </w:r>
      <w:proofErr w:type="spellStart"/>
      <w:r>
        <w:t>дос</w:t>
      </w:r>
      <w:proofErr w:type="spellEnd"/>
      <w:r>
        <w:t xml:space="preserve"> Рейс и Смита [22].</w:t>
      </w:r>
    </w:p>
    <w:p w:rsidR="00FF63AD" w:rsidRDefault="00FF63AD" w:rsidP="0077087D">
      <w:r>
        <w:t xml:space="preserve">Аналитическая формула для интервалов Вальда приводится в работе </w:t>
      </w:r>
      <w:proofErr w:type="spellStart"/>
      <w:r>
        <w:t>Хансона</w:t>
      </w:r>
      <w:proofErr w:type="spellEnd"/>
      <w:r>
        <w:t xml:space="preserve"> и </w:t>
      </w:r>
      <w:proofErr w:type="spellStart"/>
      <w:r>
        <w:t>Шуерманна</w:t>
      </w:r>
      <w:proofErr w:type="spellEnd"/>
      <w:r>
        <w:t xml:space="preserve"> [8]:</w:t>
      </w:r>
    </w:p>
    <w:p w:rsidR="00FF63AD" w:rsidRPr="0045776B" w:rsidRDefault="00FF63AD" w:rsidP="0077087D">
      <m:oMathPara>
        <m:oMathParaPr>
          <m:jc m:val="center"/>
        </m:oMathParaPr>
        <m:oMath>
          <m:r>
            <w:rPr>
              <w:rFonts w:ascii="Cambria Math" w:hAnsi="Cambria Math"/>
            </w:rPr>
            <m:t>C</m:t>
          </m:r>
          <m:sSub>
            <m:sSubPr>
              <m:ctrlPr>
                <w:rPr>
                  <w:rFonts w:ascii="Cambria Math" w:hAnsi="Cambria Math"/>
                  <w:sz w:val="22"/>
                </w:rPr>
              </m:ctrlPr>
            </m:sSubPr>
            <m:e>
              <m:r>
                <w:rPr>
                  <w:rFonts w:ascii="Cambria Math" w:hAnsi="Cambria Math"/>
                </w:rPr>
                <m:t>I</m:t>
              </m:r>
            </m:e>
            <m:sub>
              <m:r>
                <w:rPr>
                  <w:rFonts w:ascii="Cambria Math" w:hAnsi="Cambria Math"/>
                </w:rPr>
                <m:t>W</m:t>
              </m:r>
            </m:sub>
          </m:sSub>
          <m:r>
            <m:rPr>
              <m:sty m:val="p"/>
            </m:rPr>
            <w:rPr>
              <w:rFonts w:ascii="Cambria Math" w:hAnsi="Cambria Math"/>
            </w:rPr>
            <m:t>=</m:t>
          </m:r>
          <m:sSub>
            <m:sSubPr>
              <m:ctrlPr>
                <w:rPr>
                  <w:rFonts w:ascii="Cambria Math" w:hAnsi="Cambria Math"/>
                  <w:sz w:val="22"/>
                </w:rPr>
              </m:ctrlPr>
            </m:sSubPr>
            <m:e>
              <m:acc>
                <m:accPr>
                  <m:ctrlPr>
                    <w:rPr>
                      <w:rFonts w:ascii="Cambria Math" w:hAnsi="Cambria Math"/>
                      <w:sz w:val="22"/>
                    </w:rPr>
                  </m:ctrlPr>
                </m:accPr>
                <m:e>
                  <m:r>
                    <w:rPr>
                      <w:rFonts w:ascii="Cambria Math" w:hAnsi="Cambria Math"/>
                    </w:rPr>
                    <m:t>PD</m:t>
                  </m:r>
                </m:e>
              </m:acc>
            </m:e>
            <m:sub>
              <m:r>
                <w:rPr>
                  <w:rFonts w:ascii="Cambria Math" w:hAnsi="Cambria Math"/>
                </w:rPr>
                <m:t>R</m:t>
              </m:r>
            </m:sub>
          </m:sSub>
          <m:r>
            <m:rPr>
              <m:sty m:val="p"/>
            </m:rPr>
            <w:rPr>
              <w:rFonts w:ascii="Cambria Math" w:hAnsi="Cambria Math"/>
            </w:rPr>
            <m:t>±</m:t>
          </m:r>
          <m:r>
            <w:rPr>
              <w:rFonts w:ascii="Cambria Math" w:hAnsi="Cambria Math"/>
            </w:rPr>
            <m:t>κ</m:t>
          </m:r>
          <m:rad>
            <m:radPr>
              <m:degHide m:val="1"/>
              <m:ctrlPr>
                <w:rPr>
                  <w:rFonts w:ascii="Cambria Math" w:hAnsi="Cambria Math"/>
                  <w:sz w:val="22"/>
                </w:rPr>
              </m:ctrlPr>
            </m:radPr>
            <m:deg/>
            <m:e>
              <m:f>
                <m:fPr>
                  <m:ctrlPr>
                    <w:rPr>
                      <w:rFonts w:ascii="Cambria Math" w:hAnsi="Cambria Math"/>
                      <w:sz w:val="22"/>
                    </w:rPr>
                  </m:ctrlPr>
                </m:fPr>
                <m:num>
                  <m:sSub>
                    <m:sSubPr>
                      <m:ctrlPr>
                        <w:rPr>
                          <w:rFonts w:ascii="Cambria Math" w:hAnsi="Cambria Math"/>
                          <w:sz w:val="22"/>
                        </w:rPr>
                      </m:ctrlPr>
                    </m:sSubPr>
                    <m:e>
                      <m:acc>
                        <m:accPr>
                          <m:ctrlPr>
                            <w:rPr>
                              <w:rFonts w:ascii="Cambria Math" w:hAnsi="Cambria Math"/>
                              <w:sz w:val="22"/>
                            </w:rPr>
                          </m:ctrlPr>
                        </m:accPr>
                        <m:e>
                          <m:r>
                            <w:rPr>
                              <w:rFonts w:ascii="Cambria Math" w:hAnsi="Cambria Math"/>
                            </w:rPr>
                            <m:t>PD</m:t>
                          </m:r>
                        </m:e>
                      </m:acc>
                    </m:e>
                    <m:sub>
                      <m:r>
                        <w:rPr>
                          <w:rFonts w:ascii="Cambria Math" w:hAnsi="Cambria Math"/>
                        </w:rPr>
                        <m:t>R</m:t>
                      </m:r>
                    </m:sub>
                  </m:sSub>
                  <m:r>
                    <m:rPr>
                      <m:sty m:val="p"/>
                    </m:rPr>
                    <w:rPr>
                      <w:rFonts w:ascii="Cambria Math" w:hAnsi="Cambria Math"/>
                    </w:rPr>
                    <m:t xml:space="preserve"> </m:t>
                  </m:r>
                  <m:d>
                    <m:dPr>
                      <m:ctrlPr>
                        <w:rPr>
                          <w:rFonts w:ascii="Cambria Math" w:hAnsi="Cambria Math"/>
                          <w:sz w:val="22"/>
                        </w:rPr>
                      </m:ctrlPr>
                    </m:dPr>
                    <m:e>
                      <m:r>
                        <m:rPr>
                          <m:sty m:val="p"/>
                        </m:rPr>
                        <w:rPr>
                          <w:rFonts w:ascii="Cambria Math" w:hAnsi="Cambria Math"/>
                        </w:rPr>
                        <m:t>1-</m:t>
                      </m:r>
                      <m:sSub>
                        <m:sSubPr>
                          <m:ctrlPr>
                            <w:rPr>
                              <w:rFonts w:ascii="Cambria Math" w:hAnsi="Cambria Math"/>
                              <w:sz w:val="22"/>
                            </w:rPr>
                          </m:ctrlPr>
                        </m:sSubPr>
                        <m:e>
                          <m:acc>
                            <m:accPr>
                              <m:ctrlPr>
                                <w:rPr>
                                  <w:rFonts w:ascii="Cambria Math" w:hAnsi="Cambria Math"/>
                                  <w:sz w:val="22"/>
                                </w:rPr>
                              </m:ctrlPr>
                            </m:accPr>
                            <m:e>
                              <m:r>
                                <w:rPr>
                                  <w:rFonts w:ascii="Cambria Math" w:hAnsi="Cambria Math"/>
                                </w:rPr>
                                <m:t>PD</m:t>
                              </m:r>
                            </m:e>
                          </m:acc>
                        </m:e>
                        <m:sub>
                          <m:r>
                            <w:rPr>
                              <w:rFonts w:ascii="Cambria Math" w:hAnsi="Cambria Math"/>
                            </w:rPr>
                            <m:t>R</m:t>
                          </m:r>
                        </m:sub>
                      </m:sSub>
                    </m:e>
                  </m:d>
                </m:num>
                <m:den>
                  <m:sSub>
                    <m:sSubPr>
                      <m:ctrlPr>
                        <w:rPr>
                          <w:rFonts w:ascii="Cambria Math" w:hAnsi="Cambria Math"/>
                          <w:sz w:val="22"/>
                        </w:rPr>
                      </m:ctrlPr>
                    </m:sSubPr>
                    <m:e>
                      <m:r>
                        <w:rPr>
                          <w:rFonts w:ascii="Cambria Math" w:hAnsi="Cambria Math"/>
                        </w:rPr>
                        <m:t>N</m:t>
                      </m:r>
                    </m:e>
                    <m:sub>
                      <m:r>
                        <w:rPr>
                          <w:rFonts w:ascii="Cambria Math" w:hAnsi="Cambria Math"/>
                        </w:rPr>
                        <m:t>R</m:t>
                      </m:r>
                    </m:sub>
                  </m:sSub>
                </m:den>
              </m:f>
            </m:e>
          </m:rad>
        </m:oMath>
      </m:oMathPara>
    </w:p>
    <w:p w:rsidR="0045776B" w:rsidRDefault="0045776B" w:rsidP="0077087D">
      <w:r>
        <w:t>Таким образом, алгоритм расчета доверительных интервалов методом Вальда заключается в следующем:</w:t>
      </w:r>
    </w:p>
    <w:p w:rsidR="0045776B" w:rsidRDefault="0045776B" w:rsidP="0077087D">
      <w:r w:rsidRPr="0045776B">
        <w:rPr>
          <w:b/>
        </w:rPr>
        <w:t>Шаг 1.</w:t>
      </w:r>
      <w:r>
        <w:t xml:space="preserve"> Оценить матрицу переходных вероятностей </w:t>
      </w:r>
      <w:proofErr w:type="spellStart"/>
      <w:r>
        <w:t>когортным</w:t>
      </w:r>
      <w:proofErr w:type="spellEnd"/>
      <w:r>
        <w:t xml:space="preserve"> методом, как показано в п. 3.4 настоящей работы.</w:t>
      </w:r>
    </w:p>
    <w:p w:rsidR="0045776B" w:rsidRDefault="0045776B" w:rsidP="0077087D">
      <w:r w:rsidRPr="009E51FC">
        <w:rPr>
          <w:b/>
        </w:rPr>
        <w:t>Шаг 2.</w:t>
      </w:r>
      <w:r>
        <w:t xml:space="preserve"> </w:t>
      </w:r>
      <w:r w:rsidR="009E51FC">
        <w:t>По формуле выше построить доверительный интервал для полученной матрицы.</w:t>
      </w:r>
    </w:p>
    <w:p w:rsidR="0045776B" w:rsidRDefault="0045776B" w:rsidP="0077087D">
      <w:r>
        <w:t xml:space="preserve">Итак, мы имеем аналитическое представление для доверительного интервала. Очевидными плюсами такого решения являются общность полученного решения и скорость вычислений. тем не менее, перед использованием метод должен быть проверен на адекватность (см п. 5 – Эксперимент 1). </w:t>
      </w:r>
    </w:p>
    <w:p w:rsidR="0045776B" w:rsidRPr="0045776B" w:rsidRDefault="0045776B" w:rsidP="0045776B">
      <w:pPr>
        <w:pStyle w:val="Heading2"/>
        <w:rPr>
          <w:rFonts w:eastAsiaTheme="minorHAnsi"/>
        </w:rPr>
      </w:pPr>
      <w:bookmarkStart w:id="49" w:name="_Toc9240906"/>
      <w:r>
        <w:rPr>
          <w:rFonts w:eastAsiaTheme="minorHAnsi"/>
        </w:rPr>
        <w:t xml:space="preserve">Метод </w:t>
      </w:r>
      <w:r>
        <w:rPr>
          <w:rFonts w:eastAsiaTheme="minorHAnsi"/>
        </w:rPr>
        <w:t>бутстрапа</w:t>
      </w:r>
      <w:bookmarkEnd w:id="49"/>
    </w:p>
    <w:p w:rsidR="00FF63AD" w:rsidRDefault="009E51FC" w:rsidP="009E51FC">
      <w:r>
        <w:t xml:space="preserve">В работе </w:t>
      </w:r>
      <w:proofErr w:type="spellStart"/>
      <w:r>
        <w:t>Хансона</w:t>
      </w:r>
      <w:proofErr w:type="spellEnd"/>
      <w:r>
        <w:t xml:space="preserve"> и </w:t>
      </w:r>
      <w:proofErr w:type="spellStart"/>
      <w:r>
        <w:t>Шуерманна</w:t>
      </w:r>
      <w:proofErr w:type="spellEnd"/>
      <w:r>
        <w:t xml:space="preserve"> [8]</w:t>
      </w:r>
      <w:r>
        <w:t xml:space="preserve"> </w:t>
      </w:r>
      <w:r w:rsidR="00FF63AD">
        <w:t>также рассматривается применение бутстрапа для построения доверительных интервалов.</w:t>
      </w:r>
    </w:p>
    <w:p w:rsidR="00D85B04" w:rsidRDefault="009E51FC" w:rsidP="009E51FC">
      <w:r w:rsidRPr="00D85B04">
        <w:lastRenderedPageBreak/>
        <w:t xml:space="preserve">Суть метода заключается в </w:t>
      </w:r>
      <w:r w:rsidR="00D85B04">
        <w:t>следующем:</w:t>
      </w:r>
    </w:p>
    <w:p w:rsidR="009E51FC" w:rsidRDefault="00D85B04" w:rsidP="009E51FC">
      <w:pPr>
        <w:rPr>
          <w:rFonts w:eastAsiaTheme="minorEastAsia"/>
        </w:rPr>
      </w:pPr>
      <w:r w:rsidRPr="00D85B04">
        <w:rPr>
          <w:b/>
        </w:rPr>
        <w:t>Шаг 1.</w:t>
      </w:r>
      <w:r>
        <w:t xml:space="preserve"> Ф</w:t>
      </w:r>
      <w:r w:rsidR="009E51FC" w:rsidRPr="00D85B04">
        <w:t>ормировани</w:t>
      </w:r>
      <w:r>
        <w:t>е из большого количества данных (в том числе построенных на нескольких срезах данных) двух векторов: исходный вектор состояний (</w:t>
      </w:r>
      <w:proofErr w:type="gramStart"/>
      <w:r>
        <w:t xml:space="preserve">рейтингов)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D85B04">
        <w:rPr>
          <w:rFonts w:eastAsiaTheme="minorEastAsia"/>
        </w:rPr>
        <w:t xml:space="preserve"> </w:t>
      </w:r>
      <w:r>
        <w:rPr>
          <w:rFonts w:eastAsiaTheme="minorEastAsia"/>
        </w:rPr>
        <w:t>и</w:t>
      </w:r>
      <w:proofErr w:type="gramEnd"/>
      <w:r>
        <w:rPr>
          <w:rFonts w:eastAsiaTheme="minorEastAsia"/>
        </w:rPr>
        <w:t xml:space="preserve"> вектор состояний после миграций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D85B04">
        <w:rPr>
          <w:rFonts w:eastAsiaTheme="minorEastAsia"/>
        </w:rPr>
        <w:t>.</w:t>
      </w:r>
    </w:p>
    <w:p w:rsidR="00D85B04" w:rsidRDefault="00D85B04" w:rsidP="009E51FC">
      <w:pPr>
        <w:rPr>
          <w:rFonts w:eastAsiaTheme="minorEastAsia"/>
          <w:b/>
        </w:rPr>
      </w:pPr>
      <w:r w:rsidRPr="00D85B04">
        <w:rPr>
          <w:rFonts w:eastAsiaTheme="minorEastAsia"/>
          <w:b/>
        </w:rPr>
        <w:t>Шаг 2</w:t>
      </w:r>
      <w:r>
        <w:rPr>
          <w:rFonts w:eastAsiaTheme="minorEastAsia"/>
        </w:rPr>
        <w:t xml:space="preserve"> (повторяется большое количество раз, «правилом большого пальца» является 10 000 итераций). Допустим, длина </w:t>
      </w:r>
      <w:proofErr w:type="gramStart"/>
      <w:r>
        <w:rPr>
          <w:rFonts w:eastAsiaTheme="minorEastAsia"/>
        </w:rPr>
        <w:t xml:space="preserve">векторов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rPr>
              <m:t>0</m:t>
            </m:r>
          </m:sub>
        </m:sSub>
      </m:oMath>
      <w:r w:rsidRPr="00D85B0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D85B04">
        <w:rPr>
          <w:rFonts w:eastAsiaTheme="minorEastAsia"/>
        </w:rPr>
        <w:t xml:space="preserve"> </w:t>
      </w:r>
      <w:r>
        <w:rPr>
          <w:rFonts w:eastAsiaTheme="minorEastAsia"/>
        </w:rPr>
        <w:t xml:space="preserve">составляет </w:t>
      </w:r>
      <m:oMath>
        <m:r>
          <w:rPr>
            <w:rFonts w:ascii="Cambria Math" w:eastAsiaTheme="minorEastAsia" w:hAnsi="Cambria Math"/>
            <w:lang w:val="en-US"/>
          </w:rPr>
          <m:t>k</m:t>
        </m:r>
      </m:oMath>
      <w:r w:rsidRPr="00D85B04">
        <w:rPr>
          <w:rFonts w:eastAsiaTheme="minorEastAsia"/>
        </w:rPr>
        <w:t xml:space="preserve"> </w:t>
      </w:r>
      <w:r>
        <w:rPr>
          <w:rFonts w:eastAsiaTheme="minorEastAsia"/>
        </w:rPr>
        <w:t xml:space="preserve">наблюдений. Тогда из построенной </w:t>
      </w:r>
      <w:proofErr w:type="gramStart"/>
      <w:r>
        <w:rPr>
          <w:rFonts w:eastAsiaTheme="minorEastAsia"/>
        </w:rPr>
        <w:t xml:space="preserve">выборки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случайным</w:t>
      </w:r>
      <w:proofErr w:type="gramEnd"/>
      <w:r>
        <w:rPr>
          <w:rFonts w:eastAsiaTheme="minorEastAsia"/>
        </w:rPr>
        <w:t xml:space="preserve"> образом выбираются </w:t>
      </w:r>
      <m:oMath>
        <m:r>
          <w:rPr>
            <w:rFonts w:ascii="Cambria Math" w:eastAsiaTheme="minorEastAsia" w:hAnsi="Cambria Math"/>
            <w:lang w:val="en-US"/>
          </w:rPr>
          <m:t>k</m:t>
        </m:r>
      </m:oMath>
      <w:r w:rsidRPr="00D85B04">
        <w:rPr>
          <w:rFonts w:eastAsiaTheme="minorEastAsia"/>
        </w:rPr>
        <w:t xml:space="preserve"> </w:t>
      </w:r>
      <w:r>
        <w:rPr>
          <w:rFonts w:eastAsiaTheme="minorEastAsia"/>
        </w:rPr>
        <w:t xml:space="preserve">наблюдений </w:t>
      </w:r>
      <w:r w:rsidRPr="00D85B04">
        <w:rPr>
          <w:rFonts w:eastAsiaTheme="minorEastAsia"/>
          <w:b/>
        </w:rPr>
        <w:t>с повторениями</w:t>
      </w:r>
      <w:r w:rsidR="000A2B9A">
        <w:rPr>
          <w:rFonts w:eastAsiaTheme="minorEastAsia"/>
          <w:b/>
        </w:rPr>
        <w:t xml:space="preserve"> </w:t>
      </w:r>
      <w:r w:rsidR="000A2B9A" w:rsidRPr="000A2B9A">
        <w:rPr>
          <w:rFonts w:eastAsiaTheme="minorEastAsia"/>
        </w:rPr>
        <w:t xml:space="preserve">(см. </w:t>
      </w:r>
      <w:r w:rsidR="000A2B9A" w:rsidRPr="000A2B9A">
        <w:rPr>
          <w:rFonts w:eastAsiaTheme="minorEastAsia"/>
          <w:color w:val="FF0000"/>
        </w:rPr>
        <w:t>Рисунок 1</w:t>
      </w:r>
      <w:r w:rsidR="000A2B9A" w:rsidRPr="000A2B9A">
        <w:rPr>
          <w:rFonts w:eastAsiaTheme="minorEastAsia"/>
        </w:rPr>
        <w:t>)</w:t>
      </w:r>
      <w:r>
        <w:rPr>
          <w:rFonts w:eastAsiaTheme="minorEastAsia"/>
          <w:b/>
        </w:rPr>
        <w:t>.</w:t>
      </w:r>
    </w:p>
    <w:p w:rsidR="000A2B9A" w:rsidRDefault="000A2B9A" w:rsidP="000A2B9A">
      <w:pPr>
        <w:spacing w:after="0"/>
        <w:rPr>
          <w:rFonts w:eastAsiaTheme="minorEastAsia"/>
        </w:rPr>
      </w:pPr>
      <w:r>
        <w:rPr>
          <w:rFonts w:eastAsiaTheme="minorEastAsia"/>
          <w:b/>
        </w:rPr>
        <w:t xml:space="preserve">Рисунок 1. </w:t>
      </w:r>
      <w:r>
        <w:rPr>
          <w:rFonts w:eastAsiaTheme="minorEastAsia"/>
        </w:rPr>
        <w:t xml:space="preserve">Схема </w:t>
      </w:r>
      <w:proofErr w:type="spellStart"/>
      <w:r>
        <w:rPr>
          <w:rFonts w:eastAsiaTheme="minorEastAsia"/>
        </w:rPr>
        <w:t>сэмплирования</w:t>
      </w:r>
      <w:proofErr w:type="spellEnd"/>
      <w:r>
        <w:rPr>
          <w:rFonts w:eastAsiaTheme="minorEastAsia"/>
        </w:rPr>
        <w:t xml:space="preserve"> исходных данных методом бутстрапа</w:t>
      </w:r>
    </w:p>
    <w:p w:rsidR="000A2B9A" w:rsidRPr="00356911" w:rsidRDefault="00356911" w:rsidP="009E51FC">
      <w:pPr>
        <w:rPr>
          <w:rFonts w:eastAsiaTheme="minorEastAsia"/>
        </w:rPr>
      </w:pPr>
      <w:r>
        <w:rPr>
          <w:noProof/>
          <w:lang w:val="en-US"/>
        </w:rPr>
        <w:drawing>
          <wp:inline distT="0" distB="0" distL="0" distR="0" wp14:anchorId="210CA612" wp14:editId="256B11EE">
            <wp:extent cx="4343400" cy="20163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027" cy="2019008"/>
                    </a:xfrm>
                    <a:prstGeom prst="rect">
                      <a:avLst/>
                    </a:prstGeom>
                  </pic:spPr>
                </pic:pic>
              </a:graphicData>
            </a:graphic>
          </wp:inline>
        </w:drawing>
      </w:r>
    </w:p>
    <w:p w:rsidR="00D85B04" w:rsidRDefault="00D85B04" w:rsidP="009E51FC">
      <w:pPr>
        <w:rPr>
          <w:rFonts w:eastAsiaTheme="minorEastAsia"/>
        </w:rPr>
      </w:pPr>
      <w:r>
        <w:rPr>
          <w:rFonts w:eastAsiaTheme="minorEastAsia"/>
        </w:rPr>
        <w:t xml:space="preserve">По построенным случайно сгенерированным </w:t>
      </w:r>
      <w:proofErr w:type="gramStart"/>
      <w:r>
        <w:rPr>
          <w:rFonts w:eastAsiaTheme="minorEastAsia"/>
        </w:rPr>
        <w:t xml:space="preserve">векторам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 xml:space="preserve"> </w:t>
      </w:r>
      <w:proofErr w:type="spellStart"/>
      <w:r>
        <w:rPr>
          <w:rFonts w:eastAsiaTheme="minorEastAsia"/>
        </w:rPr>
        <w:t>когортным</w:t>
      </w:r>
      <w:proofErr w:type="spellEnd"/>
      <w:proofErr w:type="gramEnd"/>
      <w:r>
        <w:rPr>
          <w:rFonts w:eastAsiaTheme="minorEastAsia"/>
        </w:rPr>
        <w:t xml:space="preserve"> методом оценивается матрица переходных вероятностей. Результаты сохраняются в некоторый массив.</w:t>
      </w:r>
    </w:p>
    <w:p w:rsidR="000A2B9A" w:rsidRDefault="00D85B04" w:rsidP="009E51FC">
      <w:pPr>
        <w:rPr>
          <w:rFonts w:eastAsiaTheme="minorEastAsia"/>
        </w:rPr>
      </w:pPr>
      <w:r w:rsidRPr="00D85B04">
        <w:rPr>
          <w:rFonts w:eastAsiaTheme="minorEastAsia"/>
          <w:b/>
        </w:rPr>
        <w:t>Шаг 3.</w:t>
      </w:r>
      <w:r>
        <w:rPr>
          <w:rFonts w:eastAsiaTheme="minorEastAsia"/>
        </w:rPr>
        <w:t xml:space="preserve"> После большого количества </w:t>
      </w:r>
      <w:r>
        <w:rPr>
          <w:rFonts w:eastAsiaTheme="minorEastAsia"/>
        </w:rPr>
        <w:t>(10 000)</w:t>
      </w:r>
      <w:r>
        <w:rPr>
          <w:rFonts w:eastAsiaTheme="minorEastAsia"/>
        </w:rPr>
        <w:t xml:space="preserve"> итераций шага 2 в массиве данных присутствует эмпирическое многомерное распределение для коэффициентов матрицы переходных вероятностей</w:t>
      </w:r>
      <w:r w:rsidR="000A2B9A">
        <w:rPr>
          <w:rFonts w:eastAsiaTheme="minorEastAsia"/>
        </w:rPr>
        <w:t>, полученное методом бутстрапа. Расчет завершен.</w:t>
      </w:r>
    </w:p>
    <w:p w:rsidR="009E51FC" w:rsidRDefault="000A2B9A" w:rsidP="009E51FC">
      <w:pPr>
        <w:rPr>
          <w:rFonts w:eastAsiaTheme="minorEastAsia"/>
        </w:rPr>
      </w:pPr>
      <w:r>
        <w:rPr>
          <w:rFonts w:eastAsiaTheme="minorEastAsia"/>
        </w:rPr>
        <w:t>При принятии предположения о слабой взаимосвязи между коэффициентами и для демонстрационных целей возможно построение (95%-</w:t>
      </w:r>
      <w:proofErr w:type="spellStart"/>
      <w:r>
        <w:rPr>
          <w:rFonts w:eastAsiaTheme="minorEastAsia"/>
        </w:rPr>
        <w:t>ного</w:t>
      </w:r>
      <w:proofErr w:type="spellEnd"/>
      <w:r>
        <w:rPr>
          <w:rFonts w:eastAsiaTheme="minorEastAsia"/>
        </w:rPr>
        <w:t>) доверительного интервала для каждого отдельного коэффициента матрицы, как если бы все коэффициенты были независимы. Как показано в п. 5 настоящего исследования, даже такое демонстрационное построение доверительных интервалов в среднем «накрывает» истинную матрицу переходных вероятностей в среднем в 95% случаев.</w:t>
      </w:r>
    </w:p>
    <w:p w:rsidR="000A2B9A" w:rsidRPr="0045776B" w:rsidRDefault="000A2B9A" w:rsidP="000A2B9A">
      <w:pPr>
        <w:pStyle w:val="Heading2"/>
        <w:rPr>
          <w:rFonts w:eastAsiaTheme="minorHAnsi"/>
        </w:rPr>
      </w:pPr>
      <w:bookmarkStart w:id="50" w:name="_Toc9240907"/>
      <w:r>
        <w:rPr>
          <w:rFonts w:eastAsiaTheme="minorHAnsi"/>
        </w:rPr>
        <w:t xml:space="preserve">Метод </w:t>
      </w:r>
      <w:r>
        <w:rPr>
          <w:rFonts w:eastAsiaTheme="minorHAnsi"/>
          <w:lang w:val="en-US"/>
        </w:rPr>
        <w:t>BMCMC</w:t>
      </w:r>
      <w:bookmarkEnd w:id="50"/>
    </w:p>
    <w:p w:rsidR="00D90735" w:rsidRPr="00D90735" w:rsidRDefault="00FF63AD" w:rsidP="0077087D">
      <w:r>
        <w:t xml:space="preserve">Кроме того, мы дополняем методологию построением доверительных интервалов симуляцией </w:t>
      </w:r>
      <w:proofErr w:type="spellStart"/>
      <w:r>
        <w:t>марковских</w:t>
      </w:r>
      <w:proofErr w:type="spellEnd"/>
      <w:r>
        <w:t xml:space="preserve"> цепей методом Монте-Карло с байесовским </w:t>
      </w:r>
      <w:proofErr w:type="spellStart"/>
      <w:r>
        <w:t>переоцениванием</w:t>
      </w:r>
      <w:proofErr w:type="spellEnd"/>
      <w:r>
        <w:t xml:space="preserve"> </w:t>
      </w:r>
      <w:r>
        <w:lastRenderedPageBreak/>
        <w:t xml:space="preserve">(BMCMC). </w:t>
      </w:r>
      <w:r w:rsidR="00D90735">
        <w:t xml:space="preserve">Перед проведением расчета требуется определить априорное и апостериорное распределения коэффициентов матрицы переходных вероятности, как, например, предлагается в работе </w:t>
      </w:r>
      <w:proofErr w:type="spellStart"/>
      <w:r w:rsidR="00D90735">
        <w:t>Бладта</w:t>
      </w:r>
      <w:proofErr w:type="spellEnd"/>
      <w:r w:rsidR="00D90735">
        <w:t xml:space="preserve"> и </w:t>
      </w:r>
      <w:proofErr w:type="spellStart"/>
      <w:r w:rsidR="00D90735">
        <w:t>Соренсена</w:t>
      </w:r>
      <w:proofErr w:type="spellEnd"/>
      <w:r w:rsidR="00D90735">
        <w:t xml:space="preserve"> </w:t>
      </w:r>
      <w:r w:rsidR="00D90735" w:rsidRPr="00D90735">
        <w:t>[4]</w:t>
      </w:r>
      <w:r w:rsidR="00D90735">
        <w:t>. Так, в качестве априорного распределения авторы предлагают:</w:t>
      </w:r>
    </w:p>
    <w:p w:rsidR="00D90735" w:rsidRDefault="00D90735" w:rsidP="00D90735">
      <w:pPr>
        <w:jc w:val="center"/>
      </w:pPr>
      <w:r>
        <w:rPr>
          <w:noProof/>
          <w:lang w:val="en-US"/>
        </w:rPr>
        <w:drawing>
          <wp:inline distT="0" distB="0" distL="0" distR="0" wp14:anchorId="49016E31" wp14:editId="772E1E8E">
            <wp:extent cx="2147454" cy="603031"/>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421" cy="613131"/>
                    </a:xfrm>
                    <a:prstGeom prst="rect">
                      <a:avLst/>
                    </a:prstGeom>
                  </pic:spPr>
                </pic:pic>
              </a:graphicData>
            </a:graphic>
          </wp:inline>
        </w:drawing>
      </w:r>
    </w:p>
    <w:p w:rsidR="00D90735" w:rsidRPr="00AE6F30" w:rsidRDefault="00D90735" w:rsidP="00D90735">
      <w:pPr>
        <w:jc w:val="left"/>
      </w:pPr>
      <w:r>
        <w:t>где</w:t>
      </w:r>
    </w:p>
    <w:p w:rsidR="00D90735" w:rsidRPr="00D90735" w:rsidRDefault="00D90735" w:rsidP="00C557E2">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r>
          <w:rPr>
            <w:rFonts w:ascii="Cambria Math" w:hAnsi="Cambria Math"/>
          </w:rPr>
          <m:t xml:space="preserve"> &gt; 0</m:t>
        </m:r>
      </m:oMath>
      <w:proofErr w:type="gramStart"/>
      <w:r w:rsidRPr="00D90735">
        <w:t xml:space="preserve">, </w:t>
      </w:r>
      <m:oMath>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Pr="00D90735">
        <w:t xml:space="preserve"> </w:t>
      </w:r>
      <w:r>
        <w:t>и</w:t>
      </w:r>
      <w:proofErr w:type="gramEnd"/>
      <w:r w:rsidRPr="00D90735">
        <w:t xml:space="preserve"> </w:t>
      </w:r>
      <m:oMath>
        <m:r>
          <w:rPr>
            <w:rFonts w:ascii="Cambria Math" w:hAnsi="Cambria Math"/>
          </w:rPr>
          <m:t>β</m:t>
        </m:r>
        <m:r>
          <w:rPr>
            <w:rFonts w:ascii="Cambria Math" w:hAnsi="Cambria Math"/>
            <w:lang w:val="en-US"/>
          </w:rPr>
          <m:t>i</m:t>
        </m:r>
        <m:r>
          <w:rPr>
            <w:rFonts w:ascii="Cambria Math" w:hAnsi="Cambria Math"/>
          </w:rPr>
          <m:t xml:space="preserve"> &gt; 0</m:t>
        </m:r>
      </m:oMath>
      <w:r w:rsidRPr="00D90735">
        <w:t xml:space="preserve">, </w:t>
      </w:r>
      <m:oMath>
        <m:r>
          <w:rPr>
            <w:rFonts w:ascii="Cambria Math" w:hAnsi="Cambria Math"/>
            <w:lang w:val="en-US"/>
          </w:rPr>
          <m:t>i</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Pr="00D90735">
        <w:t xml:space="preserve"> </w:t>
      </w:r>
      <w:r>
        <w:t>– некоторым образом выбранные константы</w:t>
      </w:r>
      <w:r w:rsidRPr="00D90735">
        <w:t>.</w:t>
      </w:r>
    </w:p>
    <w:p w:rsidR="00C557E2" w:rsidRPr="00AE6F30" w:rsidRDefault="00D90735" w:rsidP="00C557E2">
      <w:r>
        <w:t>В</w:t>
      </w:r>
      <w:r w:rsidRPr="00D90735">
        <w:t xml:space="preserve"> </w:t>
      </w:r>
      <w:r>
        <w:t>таком</w:t>
      </w:r>
      <w:r w:rsidRPr="00D90735">
        <w:t xml:space="preserve"> </w:t>
      </w:r>
      <w:r>
        <w:t>случае</w:t>
      </w:r>
      <w:r w:rsidRPr="00D90735">
        <w:t xml:space="preserve"> коэффициент матрицы-</w:t>
      </w:r>
      <w:proofErr w:type="gramStart"/>
      <w:r w:rsidRPr="00D90735">
        <w:t>генератора</w:t>
      </w:r>
      <w:r w:rsidRPr="00D90735">
        <w:t xml:space="preserve"> </w:t>
      </w:r>
      <m:oMath>
        <m:sSub>
          <m:sSubPr>
            <m:ctrlPr>
              <w:rPr>
                <w:rFonts w:ascii="Cambria Math" w:hAnsi="Cambria Math"/>
                <w:i/>
              </w:rPr>
            </m:ctrlPr>
          </m:sSubPr>
          <m:e>
            <m:r>
              <w:rPr>
                <w:rFonts w:ascii="Cambria Math" w:hAnsi="Cambria Math"/>
                <w:lang w:val="en-US"/>
              </w:rPr>
              <m:t>q</m:t>
            </m:r>
            <m:ctrlPr>
              <w:rPr>
                <w:rFonts w:ascii="Cambria Math" w:hAnsi="Cambria Math"/>
                <w:i/>
                <w:lang w:val="en-US"/>
              </w:rPr>
            </m:ctrlPr>
          </m:e>
          <m:sub>
            <m:r>
              <w:rPr>
                <w:rFonts w:ascii="Cambria Math" w:hAnsi="Cambria Math"/>
                <w:lang w:val="en-US"/>
              </w:rPr>
              <m:t>ij</m:t>
            </m:r>
          </m:sub>
        </m:sSub>
      </m:oMath>
      <w:r>
        <w:rPr>
          <w:rFonts w:eastAsiaTheme="minorEastAsia"/>
        </w:rPr>
        <w:t>,</w:t>
      </w:r>
      <w:proofErr w:type="gramEnd"/>
      <w:r>
        <w:rPr>
          <w:rFonts w:eastAsiaTheme="minorEastAsia"/>
        </w:rPr>
        <w:t xml:space="preserve"> который оценивается при помощи метода ВМСМС, подчиняется Гамма-распределению</w:t>
      </w:r>
      <w:r>
        <w:t xml:space="preserve"> с параметром формы </w:t>
      </w:r>
      <m:oMath>
        <m:sSub>
          <m:sSubPr>
            <m:ctrlPr>
              <w:rPr>
                <w:rFonts w:ascii="Cambria Math" w:hAnsi="Cambria Math"/>
                <w:i/>
              </w:rPr>
            </m:ctrlPr>
          </m:sSubPr>
          <m:e>
            <m:r>
              <w:rPr>
                <w:rFonts w:ascii="Cambria Math" w:hAnsi="Cambria Math"/>
              </w:rPr>
              <m:t>α</m:t>
            </m:r>
          </m:e>
          <m:sub>
            <m:r>
              <w:rPr>
                <w:rFonts w:ascii="Cambria Math" w:hAnsi="Cambria Math"/>
                <w:lang w:val="en-US"/>
              </w:rPr>
              <m:t>ij</m:t>
            </m:r>
          </m:sub>
        </m:sSub>
      </m:oMath>
      <w:r w:rsidRPr="00D90735">
        <w:t xml:space="preserve"> </w:t>
      </w:r>
      <w:r>
        <w:t xml:space="preserve">и параметром масштаба </w:t>
      </w:r>
      <m:oMath>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lang w:val="en-US"/>
              </w:rPr>
              <m:t>i</m:t>
            </m:r>
          </m:sub>
        </m:sSub>
        <m:r>
          <w:rPr>
            <w:rFonts w:ascii="Cambria Math" w:hAnsi="Cambria Math"/>
          </w:rPr>
          <m:t>.</m:t>
        </m:r>
      </m:oMath>
      <w:r>
        <w:rPr>
          <w:rFonts w:eastAsiaTheme="minorEastAsia"/>
        </w:rPr>
        <w:t xml:space="preserve"> </w:t>
      </w:r>
    </w:p>
    <w:p w:rsidR="00D90735" w:rsidRDefault="00C557E2" w:rsidP="00C557E2">
      <w:r>
        <w:t>Такое</w:t>
      </w:r>
      <w:r w:rsidRPr="00C557E2">
        <w:t xml:space="preserve"> </w:t>
      </w:r>
      <w:r>
        <w:t>семейство</w:t>
      </w:r>
      <w:r w:rsidRPr="00C557E2">
        <w:t xml:space="preserve"> </w:t>
      </w:r>
      <w:r>
        <w:t>распределений</w:t>
      </w:r>
      <w:r w:rsidRPr="00C557E2">
        <w:t xml:space="preserve"> </w:t>
      </w:r>
      <w:r>
        <w:t>является</w:t>
      </w:r>
      <w:r w:rsidRPr="00C557E2">
        <w:t xml:space="preserve"> </w:t>
      </w:r>
      <w:r>
        <w:t>сопряженным</w:t>
      </w:r>
      <w:r w:rsidRPr="00C557E2">
        <w:t xml:space="preserve"> </w:t>
      </w:r>
      <w:r>
        <w:t>априорным</w:t>
      </w:r>
      <w:r w:rsidRPr="00C557E2">
        <w:t xml:space="preserve"> </w:t>
      </w:r>
      <w:r>
        <w:t>для</w:t>
      </w:r>
      <w:r w:rsidRPr="00C557E2">
        <w:t xml:space="preserve"> </w:t>
      </w:r>
      <w:r>
        <w:t>модели</w:t>
      </w:r>
      <w:r w:rsidRPr="00C557E2">
        <w:t xml:space="preserve"> </w:t>
      </w:r>
      <w:r>
        <w:t>с</w:t>
      </w:r>
      <w:r w:rsidRPr="00C557E2">
        <w:t xml:space="preserve"> </w:t>
      </w:r>
      <w:r>
        <w:t>непрерывным</w:t>
      </w:r>
      <w:r w:rsidRPr="00C557E2">
        <w:t xml:space="preserve"> </w:t>
      </w:r>
      <w:r>
        <w:t>времени</w:t>
      </w:r>
      <w:r w:rsidRPr="00C557E2">
        <w:t xml:space="preserve"> (</w:t>
      </w:r>
      <w:r>
        <w:t>метод</w:t>
      </w:r>
      <w:r w:rsidRPr="00C557E2">
        <w:t xml:space="preserve"> </w:t>
      </w:r>
      <w:proofErr w:type="spellStart"/>
      <w:r>
        <w:t>дюрации</w:t>
      </w:r>
      <w:proofErr w:type="spellEnd"/>
      <w:r w:rsidRPr="00C557E2">
        <w:t>)</w:t>
      </w:r>
      <w:r>
        <w:t xml:space="preserve"> на отрезке </w:t>
      </w:r>
      <w:r w:rsidR="00D90735" w:rsidRPr="00C557E2">
        <w:t xml:space="preserve">[0, </w:t>
      </w:r>
      <w:r w:rsidR="00D90735">
        <w:t>τ</w:t>
      </w:r>
      <w:r w:rsidR="00D90735" w:rsidRPr="00C557E2">
        <w:t>],</w:t>
      </w:r>
      <w:r w:rsidRPr="00C557E2">
        <w:t xml:space="preserve"> </w:t>
      </w:r>
      <w:r>
        <w:t>относящегося к группе экспоненциальных процессов</w:t>
      </w:r>
      <w:r w:rsidR="00D90735" w:rsidRPr="00C557E2">
        <w:t>,</w:t>
      </w:r>
      <w:r>
        <w:t xml:space="preserve"> как показано в статье </w:t>
      </w:r>
      <w:proofErr w:type="spellStart"/>
      <w:r>
        <w:t>Кюхлера</w:t>
      </w:r>
      <w:proofErr w:type="spellEnd"/>
      <w:r>
        <w:t xml:space="preserve"> и </w:t>
      </w:r>
      <w:proofErr w:type="spellStart"/>
      <w:r>
        <w:t>Соренсена</w:t>
      </w:r>
      <w:proofErr w:type="spellEnd"/>
      <w:r>
        <w:t xml:space="preserve"> </w:t>
      </w:r>
      <w:r w:rsidRPr="00C557E2">
        <w:t>[39]</w:t>
      </w:r>
      <w:r w:rsidR="00D90735" w:rsidRPr="00C557E2">
        <w:t xml:space="preserve">. </w:t>
      </w:r>
      <w:r>
        <w:t>В таком случае апостериорное распределение для непрерывного процесса будет также относиться к семейству гамма-распределений</w:t>
      </w:r>
      <w:r w:rsidR="00D90735" w:rsidRPr="00C557E2">
        <w:t>:</w:t>
      </w:r>
    </w:p>
    <w:p w:rsidR="00C557E2" w:rsidRDefault="00C557E2" w:rsidP="00C557E2">
      <w:pPr>
        <w:jc w:val="center"/>
      </w:pPr>
      <w:r>
        <w:rPr>
          <w:noProof/>
          <w:lang w:val="en-US"/>
        </w:rPr>
        <w:drawing>
          <wp:inline distT="0" distB="0" distL="0" distR="0" wp14:anchorId="6460B283" wp14:editId="228C443E">
            <wp:extent cx="3913909" cy="54723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161" cy="553703"/>
                    </a:xfrm>
                    <a:prstGeom prst="rect">
                      <a:avLst/>
                    </a:prstGeom>
                  </pic:spPr>
                </pic:pic>
              </a:graphicData>
            </a:graphic>
          </wp:inline>
        </w:drawing>
      </w:r>
    </w:p>
    <w:p w:rsidR="00C557E2" w:rsidRDefault="00C557E2" w:rsidP="00C557E2">
      <w:r>
        <w:t>где</w:t>
      </w:r>
    </w:p>
    <w:p w:rsidR="00C557E2" w:rsidRDefault="00C557E2" w:rsidP="00C557E2">
      <w:proofErr w:type="gramStart"/>
      <w:r>
        <w:t xml:space="preserve">где </w:t>
      </w:r>
      <m:oMath>
        <m:sSub>
          <m:sSubPr>
            <m:ctrlPr>
              <w:rPr>
                <w:rFonts w:ascii="Cambria Math" w:hAnsi="Cambria Math"/>
                <w:i/>
                <w:sz w:val="28"/>
              </w:rPr>
            </m:ctrlPr>
          </m:sSubPr>
          <m:e>
            <m:r>
              <w:rPr>
                <w:rFonts w:ascii="Cambria Math" w:hAnsi="Cambria Math"/>
              </w:rPr>
              <m:t>N</m:t>
            </m:r>
          </m:e>
          <m:sub>
            <m:r>
              <w:rPr>
                <w:rFonts w:ascii="Cambria Math" w:hAnsi="Cambria Math"/>
              </w:rPr>
              <m:t>ij</m:t>
            </m:r>
          </m:sub>
        </m:sSub>
        <m:d>
          <m:dPr>
            <m:ctrlPr>
              <w:rPr>
                <w:rFonts w:ascii="Cambria Math" w:hAnsi="Cambria Math"/>
                <w:i/>
                <w:sz w:val="28"/>
              </w:rPr>
            </m:ctrlPr>
          </m:dPr>
          <m:e>
            <m:r>
              <w:rPr>
                <w:rFonts w:ascii="Cambria Math" w:hAnsi="Cambria Math"/>
              </w:rPr>
              <m:t>τ</m:t>
            </m:r>
          </m:e>
        </m:d>
      </m:oMath>
      <w:r>
        <w:t xml:space="preserve"> –</w:t>
      </w:r>
      <w:proofErr w:type="gramEnd"/>
      <w:r>
        <w:t xml:space="preserve"> количество переходов из состояния (рейтинга) i в состояние (рейтинг) j за период </w:t>
      </w:r>
      <m:oMath>
        <m:r>
          <w:rPr>
            <w:rFonts w:ascii="Cambria Math" w:hAnsi="Cambria Math"/>
          </w:rPr>
          <m:t>[0,τ]</m:t>
        </m:r>
      </m:oMath>
      <w:r>
        <w:t>, пометка (с) означает непрерывность во времени (continuous time), а</w:t>
      </w:r>
    </w:p>
    <w:p w:rsidR="00C557E2" w:rsidRDefault="00C557E2" w:rsidP="00C557E2">
      <m:oMathPara>
        <m:oMath>
          <m:sSub>
            <m:sSubPr>
              <m:ctrlPr>
                <w:rPr>
                  <w:rFonts w:ascii="Cambria Math" w:hAnsi="Cambria Math"/>
                  <w:sz w:val="28"/>
                </w:rPr>
              </m:ctrlPr>
            </m:sSubPr>
            <m:e>
              <m:r>
                <w:rPr>
                  <w:rFonts w:ascii="Cambria Math" w:hAnsi="Cambria Math"/>
                </w:rPr>
                <m:t>R</m:t>
              </m:r>
            </m:e>
            <m:sub>
              <m:r>
                <w:rPr>
                  <w:rFonts w:ascii="Cambria Math" w:hAnsi="Cambria Math"/>
                </w:rPr>
                <m:t>i</m:t>
              </m:r>
            </m:sub>
          </m:sSub>
          <m:d>
            <m:dPr>
              <m:ctrlPr>
                <w:rPr>
                  <w:rFonts w:ascii="Cambria Math" w:hAnsi="Cambria Math"/>
                  <w:sz w:val="28"/>
                </w:rPr>
              </m:ctrlPr>
            </m:dPr>
            <m:e>
              <m:r>
                <w:rPr>
                  <w:rFonts w:ascii="Cambria Math" w:hAnsi="Cambria Math"/>
                </w:rPr>
                <m:t>t</m:t>
              </m:r>
            </m:e>
          </m:d>
          <m:r>
            <m:rPr>
              <m:sty m:val="p"/>
            </m:rPr>
            <w:rPr>
              <w:rFonts w:ascii="Cambria Math" w:hAnsi="Cambria Math"/>
            </w:rPr>
            <m:t>=</m:t>
          </m:r>
          <m:nary>
            <m:naryPr>
              <m:limLoc m:val="subSup"/>
              <m:ctrlPr>
                <w:rPr>
                  <w:rFonts w:ascii="Cambria Math" w:hAnsi="Cambria Math"/>
                  <w:sz w:val="28"/>
                </w:rPr>
              </m:ctrlPr>
            </m:naryPr>
            <m:sub>
              <m:r>
                <m:rPr>
                  <m:sty m:val="p"/>
                </m:rPr>
                <w:rPr>
                  <w:rFonts w:ascii="Cambria Math" w:hAnsi="Cambria Math"/>
                </w:rPr>
                <m:t>0</m:t>
              </m:r>
            </m:sub>
            <m:sup>
              <m:r>
                <w:rPr>
                  <w:rFonts w:ascii="Cambria Math" w:hAnsi="Cambria Math"/>
                </w:rPr>
                <m:t>t</m:t>
              </m:r>
            </m:sup>
            <m:e>
              <m:r>
                <w:rPr>
                  <w:rFonts w:ascii="Cambria Math" w:hAnsi="Cambria Math"/>
                </w:rPr>
                <m:t>I</m:t>
              </m:r>
              <m:d>
                <m:dPr>
                  <m:begChr m:val="{"/>
                  <m:endChr m:val="}"/>
                  <m:ctrlPr>
                    <w:rPr>
                      <w:rFonts w:ascii="Cambria Math" w:hAnsi="Cambria Math"/>
                      <w:sz w:val="28"/>
                    </w:rPr>
                  </m:ctrlPr>
                </m:dPr>
                <m:e>
                  <m:r>
                    <w:rPr>
                      <w:rFonts w:ascii="Cambria Math" w:hAnsi="Cambria Math"/>
                    </w:rPr>
                    <m:t>X</m:t>
                  </m:r>
                  <m:d>
                    <m:dPr>
                      <m:ctrlPr>
                        <w:rPr>
                          <w:rFonts w:ascii="Cambria Math" w:hAnsi="Cambria Math"/>
                          <w:sz w:val="28"/>
                        </w:rPr>
                      </m:ctrlPr>
                    </m:dPr>
                    <m:e>
                      <m:r>
                        <w:rPr>
                          <w:rFonts w:ascii="Cambria Math" w:hAnsi="Cambria Math"/>
                        </w:rPr>
                        <m:t>s</m:t>
                      </m:r>
                    </m:e>
                  </m:d>
                  <m:r>
                    <m:rPr>
                      <m:sty m:val="p"/>
                    </m:rPr>
                    <w:rPr>
                      <w:rFonts w:ascii="Cambria Math" w:hAnsi="Cambria Math"/>
                    </w:rPr>
                    <m:t>=</m:t>
                  </m:r>
                  <m:r>
                    <w:rPr>
                      <w:rFonts w:ascii="Cambria Math" w:hAnsi="Cambria Math"/>
                    </w:rPr>
                    <m:t>i</m:t>
                  </m:r>
                </m:e>
              </m:d>
              <m:r>
                <w:rPr>
                  <w:rFonts w:ascii="Cambria Math" w:hAnsi="Cambria Math"/>
                </w:rPr>
                <m:t>ds</m:t>
              </m:r>
            </m:e>
          </m:nary>
        </m:oMath>
      </m:oMathPara>
    </w:p>
    <w:p w:rsidR="00C557E2" w:rsidRDefault="00C557E2" w:rsidP="00C557E2">
      <w:r>
        <w:t xml:space="preserve">показывает, сколько времени в сумме заемщики находились в указанном рейтинге за </w:t>
      </w:r>
      <w:proofErr w:type="gramStart"/>
      <w:r>
        <w:t xml:space="preserve">период </w:t>
      </w:r>
      <m:oMath>
        <m:r>
          <w:rPr>
            <w:rFonts w:ascii="Cambria Math" w:hAnsi="Cambria Math"/>
          </w:rPr>
          <m:t>[0,t]</m:t>
        </m:r>
      </m:oMath>
      <w:r>
        <w:t>.</w:t>
      </w:r>
      <w:proofErr w:type="gramEnd"/>
    </w:p>
    <w:p w:rsidR="00C557E2" w:rsidRPr="00D90735" w:rsidRDefault="00C557E2" w:rsidP="00C557E2">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r>
          <w:rPr>
            <w:rFonts w:ascii="Cambria Math" w:hAnsi="Cambria Math"/>
          </w:rPr>
          <m:t xml:space="preserve"> &gt; 0</m:t>
        </m:r>
      </m:oMath>
      <w:proofErr w:type="gramStart"/>
      <w:r w:rsidRPr="00D90735">
        <w:t xml:space="preserve">, </w:t>
      </w:r>
      <m:oMath>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Pr="00D90735">
        <w:t xml:space="preserve"> </w:t>
      </w:r>
      <w:r>
        <w:t>и</w:t>
      </w:r>
      <w:proofErr w:type="gramEnd"/>
      <w:r w:rsidRPr="00D90735">
        <w:t xml:space="preserve"> </w:t>
      </w:r>
      <m:oMath>
        <m:sSub>
          <m:sSubPr>
            <m:ctrlPr>
              <w:rPr>
                <w:rFonts w:ascii="Cambria Math" w:hAnsi="Cambria Math"/>
                <w:i/>
              </w:rPr>
            </m:ctrlPr>
          </m:sSubPr>
          <m:e>
            <m:r>
              <w:rPr>
                <w:rFonts w:ascii="Cambria Math" w:hAnsi="Cambria Math"/>
              </w:rPr>
              <m:t>β</m:t>
            </m:r>
          </m:e>
          <m:sub>
            <m:r>
              <w:rPr>
                <w:rFonts w:ascii="Cambria Math" w:hAnsi="Cambria Math"/>
                <w:lang w:val="en-US"/>
              </w:rPr>
              <m:t>i</m:t>
            </m:r>
          </m:sub>
        </m:sSub>
        <m:r>
          <w:rPr>
            <w:rFonts w:ascii="Cambria Math" w:hAnsi="Cambria Math"/>
          </w:rPr>
          <m:t xml:space="preserve"> &gt; 0</m:t>
        </m:r>
      </m:oMath>
      <w:r w:rsidRPr="00D90735">
        <w:t xml:space="preserve">, </w:t>
      </w:r>
      <m:oMath>
        <m:r>
          <w:rPr>
            <w:rFonts w:ascii="Cambria Math" w:hAnsi="Cambria Math"/>
            <w:lang w:val="en-US"/>
          </w:rPr>
          <m:t>i</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Pr="00D90735">
        <w:t xml:space="preserve"> </w:t>
      </w:r>
      <w:r>
        <w:t>– некоторым образом выбранные константы</w:t>
      </w:r>
      <w:r w:rsidRPr="00D90735">
        <w:t>.</w:t>
      </w:r>
    </w:p>
    <w:p w:rsidR="00C557E2" w:rsidRPr="00C557E2" w:rsidRDefault="00C557E2" w:rsidP="00C557E2">
      <w:r>
        <w:lastRenderedPageBreak/>
        <w:t xml:space="preserve">Отметим, что в работе </w:t>
      </w:r>
      <w:r w:rsidRPr="00C557E2">
        <w:t xml:space="preserve">[4] </w:t>
      </w:r>
      <w:r>
        <w:t xml:space="preserve">указывается слабое влияние </w:t>
      </w:r>
      <w:proofErr w:type="gramStart"/>
      <w:r>
        <w:t xml:space="preserve">коэффициентов </w:t>
      </w:r>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oMath>
      <w:r>
        <w:rPr>
          <w:rFonts w:eastAsiaTheme="minorEastAsia"/>
        </w:rPr>
        <w:t xml:space="preserve"> и</w:t>
      </w:r>
      <w:proofErr w:type="gramEnd"/>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lang w:val="en-US"/>
              </w:rPr>
              <m:t>i</m:t>
            </m:r>
          </m:sub>
        </m:sSub>
      </m:oMath>
      <w:r>
        <w:rPr>
          <w:rFonts w:eastAsiaTheme="minorEastAsia"/>
        </w:rPr>
        <w:t xml:space="preserve"> на результаты расчета</w:t>
      </w:r>
      <w:r w:rsidR="00D9406A">
        <w:rPr>
          <w:rFonts w:eastAsiaTheme="minorEastAsia"/>
        </w:rPr>
        <w:t xml:space="preserve"> (т.е. априорное распределение является неинформативным)</w:t>
      </w:r>
      <w:r>
        <w:rPr>
          <w:rFonts w:eastAsiaTheme="minorEastAsia"/>
        </w:rPr>
        <w:t xml:space="preserve"> и предлагается </w:t>
      </w:r>
      <w:r w:rsidR="002443BC">
        <w:rPr>
          <w:rFonts w:eastAsiaTheme="minorEastAsia"/>
        </w:rPr>
        <w:t xml:space="preserve">выбор </w:t>
      </w:r>
      <w:proofErr w:type="spellStart"/>
      <w:r w:rsidR="002443BC" w:rsidRPr="002443BC">
        <w:rPr>
          <w:rFonts w:eastAsiaTheme="minorEastAsia"/>
          <w:b/>
        </w:rPr>
        <w:t>гипер</w:t>
      </w:r>
      <w:r w:rsidR="002443BC">
        <w:rPr>
          <w:rFonts w:eastAsiaTheme="minorEastAsia"/>
        </w:rPr>
        <w:t>параметров</w:t>
      </w:r>
      <w:proofErr w:type="spellEnd"/>
      <w:r>
        <w:rPr>
          <w:rFonts w:eastAsiaTheme="minorEastAsia"/>
        </w:rPr>
        <w:t xml:space="preserve"> </w:t>
      </w:r>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lang w:val="en-US"/>
              </w:rPr>
              <m:t>i</m:t>
            </m:r>
          </m:sub>
        </m:sSub>
        <m:r>
          <w:rPr>
            <w:rFonts w:ascii="Cambria Math" w:hAnsi="Cambria Math"/>
          </w:rPr>
          <m:t>=1</m:t>
        </m:r>
      </m:oMath>
      <w:r>
        <w:rPr>
          <w:rFonts w:eastAsiaTheme="minorEastAsia"/>
        </w:rPr>
        <w:t>.</w:t>
      </w:r>
    </w:p>
    <w:p w:rsidR="000A2B9A" w:rsidRDefault="00D90735" w:rsidP="0077087D">
      <w:r>
        <w:t>Сам а</w:t>
      </w:r>
      <w:r w:rsidR="000A2B9A">
        <w:t xml:space="preserve">лгоритм </w:t>
      </w:r>
      <w:proofErr w:type="spellStart"/>
      <w:r w:rsidR="00C557E2">
        <w:t>сэмплирования</w:t>
      </w:r>
      <w:proofErr w:type="spellEnd"/>
      <w:r w:rsidR="00C557E2">
        <w:t xml:space="preserve"> и </w:t>
      </w:r>
      <w:r w:rsidR="000A2B9A">
        <w:t>расчета</w:t>
      </w:r>
      <w:r w:rsidR="00C557E2">
        <w:t xml:space="preserve"> доверительных интервалов</w:t>
      </w:r>
      <w:r w:rsidR="000A2B9A">
        <w:t xml:space="preserve"> следующий</w:t>
      </w:r>
      <w:r>
        <w:t xml:space="preserve"> </w:t>
      </w:r>
      <w:r w:rsidRPr="000A2B9A">
        <w:t>[</w:t>
      </w:r>
      <w:r>
        <w:t>4</w:t>
      </w:r>
      <w:r w:rsidRPr="000A2B9A">
        <w:t>]</w:t>
      </w:r>
      <w:r w:rsidR="000A2B9A">
        <w:t>:</w:t>
      </w:r>
    </w:p>
    <w:p w:rsidR="000A2B9A" w:rsidRDefault="00D90735" w:rsidP="0077087D">
      <w:r w:rsidRPr="002443BC">
        <w:rPr>
          <w:b/>
        </w:rPr>
        <w:t>Шаг 1.</w:t>
      </w:r>
      <w:r>
        <w:t xml:space="preserve"> </w:t>
      </w:r>
      <w:r w:rsidR="00D9406A">
        <w:t xml:space="preserve">Произвести </w:t>
      </w:r>
      <w:proofErr w:type="spellStart"/>
      <w:r w:rsidR="002443BC">
        <w:t>сэмплирование</w:t>
      </w:r>
      <w:proofErr w:type="spellEnd"/>
      <w:r w:rsidR="002443BC">
        <w:t xml:space="preserve"> матрицы-генератора </w:t>
      </w:r>
      <w:r w:rsidR="002443BC">
        <w:rPr>
          <w:lang w:val="en-US"/>
        </w:rPr>
        <w:t>Q</w:t>
      </w:r>
      <w:r w:rsidR="002443BC" w:rsidRPr="002443BC">
        <w:t xml:space="preserve"> </w:t>
      </w:r>
      <w:r w:rsidR="002443BC">
        <w:t>из априорного распределения.</w:t>
      </w:r>
    </w:p>
    <w:p w:rsidR="002443BC" w:rsidRDefault="002443BC" w:rsidP="002443BC">
      <w:r w:rsidRPr="002443BC">
        <w:rPr>
          <w:b/>
        </w:rPr>
        <w:t>Шаг</w:t>
      </w:r>
      <w:r w:rsidRPr="00AE6F30">
        <w:rPr>
          <w:b/>
        </w:rPr>
        <w:t xml:space="preserve"> 2.</w:t>
      </w:r>
      <w:r w:rsidRPr="00AE6F30">
        <w:t xml:space="preserve"> </w:t>
      </w:r>
      <w:r>
        <w:t>Симулировать</w:t>
      </w:r>
      <w:r w:rsidRPr="002443BC">
        <w:t xml:space="preserve"> </w:t>
      </w:r>
      <w:r>
        <w:t>скачки</w:t>
      </w:r>
      <w:r w:rsidRPr="002443BC">
        <w:t xml:space="preserve"> </w:t>
      </w:r>
      <w:r>
        <w:rPr>
          <w:lang w:val="en-US"/>
        </w:rPr>
        <w:t>J</w:t>
      </w:r>
      <w:r w:rsidRPr="002443BC">
        <w:t xml:space="preserve"> (</w:t>
      </w:r>
      <w:r>
        <w:rPr>
          <w:lang w:val="en-US"/>
        </w:rPr>
        <w:t>Markov</w:t>
      </w:r>
      <w:r w:rsidRPr="002443BC">
        <w:t xml:space="preserve"> </w:t>
      </w:r>
      <w:r>
        <w:rPr>
          <w:lang w:val="en-US"/>
        </w:rPr>
        <w:t>Jump</w:t>
      </w:r>
      <w:r w:rsidRPr="002443BC">
        <w:t xml:space="preserve"> </w:t>
      </w:r>
      <w:r>
        <w:rPr>
          <w:lang w:val="en-US"/>
        </w:rPr>
        <w:t>process</w:t>
      </w:r>
      <w:r w:rsidRPr="002443BC">
        <w:t xml:space="preserve">), </w:t>
      </w:r>
      <w:r>
        <w:t>т</w:t>
      </w:r>
      <w:r w:rsidRPr="002443BC">
        <w:t>.</w:t>
      </w:r>
      <w:r>
        <w:t>е</w:t>
      </w:r>
      <w:r w:rsidRPr="002443BC">
        <w:t xml:space="preserve">. </w:t>
      </w:r>
      <w:r>
        <w:t>переходы наблюдений из одного состояния в другое</w:t>
      </w:r>
      <w:r w:rsidRPr="002443BC">
        <w:t>.</w:t>
      </w:r>
    </w:p>
    <w:p w:rsidR="002443BC" w:rsidRDefault="002443BC" w:rsidP="002443BC">
      <w:pPr>
        <w:rPr>
          <w:rFonts w:eastAsiaTheme="minorEastAsia"/>
          <w:sz w:val="28"/>
        </w:rPr>
      </w:pPr>
      <w:r w:rsidRPr="002443BC">
        <w:rPr>
          <w:b/>
        </w:rPr>
        <w:t>Шаг 3.</w:t>
      </w:r>
      <w:r w:rsidRPr="002443BC">
        <w:t xml:space="preserve"> На основе </w:t>
      </w:r>
      <w:r w:rsidRPr="002443BC">
        <w:rPr>
          <w:lang w:val="en-US"/>
        </w:rPr>
        <w:t>J</w:t>
      </w:r>
      <w:r w:rsidRPr="002443BC">
        <w:t xml:space="preserve"> </w:t>
      </w:r>
      <w:proofErr w:type="gramStart"/>
      <w:r w:rsidRPr="002443BC">
        <w:t xml:space="preserve">рассчитать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r>
              <w:rPr>
                <w:rFonts w:ascii="Cambria Math" w:hAnsi="Cambria Math"/>
              </w:rPr>
              <m:t>τ</m:t>
            </m:r>
          </m:e>
        </m:d>
      </m:oMath>
      <w:r w:rsidRPr="002443BC">
        <w:rPr>
          <w:rFonts w:eastAsiaTheme="minorEastAsia"/>
        </w:rPr>
        <w:t xml:space="preserve"> и</w:t>
      </w:r>
      <w:proofErr w:type="gramEnd"/>
      <w:r w:rsidRPr="002443BC">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oMath>
      <w:r w:rsidRPr="002443BC">
        <w:rPr>
          <w:rFonts w:eastAsiaTheme="minorEastAsia"/>
        </w:rPr>
        <w:t xml:space="preserve"> (см. формулы выше).</w:t>
      </w:r>
    </w:p>
    <w:p w:rsidR="002443BC" w:rsidRDefault="002443BC" w:rsidP="002443BC">
      <w:pPr>
        <w:rPr>
          <w:rFonts w:eastAsiaTheme="minorEastAsia"/>
        </w:rPr>
      </w:pPr>
      <w:r w:rsidRPr="002443BC">
        <w:rPr>
          <w:b/>
        </w:rPr>
        <w:t>Шаг 4.</w:t>
      </w:r>
      <w:r>
        <w:t xml:space="preserve"> </w:t>
      </w:r>
      <w:r>
        <w:t xml:space="preserve">Произвести </w:t>
      </w:r>
      <w:proofErr w:type="spellStart"/>
      <w:r>
        <w:t>сэмплирование</w:t>
      </w:r>
      <w:proofErr w:type="spellEnd"/>
      <w:r>
        <w:t xml:space="preserve"> матрицы-генератора </w:t>
      </w:r>
      <w:r>
        <w:rPr>
          <w:lang w:val="en-US"/>
        </w:rPr>
        <w:t>Q</w:t>
      </w:r>
      <w:r w:rsidRPr="002443BC">
        <w:t xml:space="preserve"> </w:t>
      </w:r>
      <w:r>
        <w:t xml:space="preserve">из </w:t>
      </w:r>
      <w:r>
        <w:t>апостериорного</w:t>
      </w:r>
      <w:r>
        <w:t xml:space="preserve"> распределения</w:t>
      </w:r>
      <w:r>
        <w:t xml:space="preserve"> для </w:t>
      </w:r>
      <w:proofErr w:type="gramStart"/>
      <w:r>
        <w:t xml:space="preserve">новых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r>
              <w:rPr>
                <w:rFonts w:ascii="Cambria Math" w:hAnsi="Cambria Math"/>
              </w:rPr>
              <m:t>τ</m:t>
            </m:r>
          </m:e>
        </m:d>
      </m:oMath>
      <w:r w:rsidRPr="002443BC">
        <w:rPr>
          <w:rFonts w:eastAsiaTheme="minorEastAsia"/>
        </w:rPr>
        <w:t xml:space="preserve"> и</w:t>
      </w:r>
      <w:proofErr w:type="gramEnd"/>
      <w:r w:rsidRPr="002443BC">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oMath>
      <w:r>
        <w:rPr>
          <w:rFonts w:eastAsiaTheme="minorEastAsia"/>
        </w:rPr>
        <w:t>.</w:t>
      </w:r>
    </w:p>
    <w:p w:rsidR="002443BC" w:rsidRPr="002443BC" w:rsidRDefault="002443BC" w:rsidP="002443BC">
      <w:r>
        <w:rPr>
          <w:rFonts w:eastAsiaTheme="minorEastAsia"/>
        </w:rPr>
        <w:t xml:space="preserve">Перейти к </w:t>
      </w:r>
      <w:r w:rsidRPr="002443BC">
        <w:rPr>
          <w:rFonts w:eastAsiaTheme="minorEastAsia"/>
          <w:b/>
        </w:rPr>
        <w:t>шагу 2</w:t>
      </w:r>
      <w:r>
        <w:rPr>
          <w:rFonts w:eastAsiaTheme="minorEastAsia"/>
        </w:rPr>
        <w:t>.</w:t>
      </w:r>
    </w:p>
    <w:p w:rsidR="002443BC" w:rsidRDefault="002443BC" w:rsidP="0077087D">
      <w:r>
        <w:t xml:space="preserve">Такое </w:t>
      </w:r>
      <w:proofErr w:type="spellStart"/>
      <w:r>
        <w:t>сэмплирование</w:t>
      </w:r>
      <w:proofErr w:type="spellEnd"/>
      <w:r>
        <w:t xml:space="preserve"> производится значительное количество раз и, ввиду </w:t>
      </w:r>
      <w:proofErr w:type="spellStart"/>
      <w:r>
        <w:t>сэмплирования</w:t>
      </w:r>
      <w:proofErr w:type="spellEnd"/>
      <w:r>
        <w:t xml:space="preserve"> скачков на шаге 2, требует значительного вычислительного времени. «Правилом большого пальца» является 11 000 итераций: первые 1 000 итераций отводится на «прожиг» и исключается из финального рассмотрения, на 10 000 наблюдениях в дальнейшем строится эмпирическое распределение для матрицы-генератора.</w:t>
      </w:r>
    </w:p>
    <w:p w:rsidR="00FF63AD" w:rsidRDefault="002443BC" w:rsidP="0077087D">
      <w:r>
        <w:t>Отдельно отметим, что д</w:t>
      </w:r>
      <w:r w:rsidR="00FF63AD">
        <w:t xml:space="preserve">ля </w:t>
      </w:r>
      <w:r w:rsidR="00FF63AD">
        <w:rPr>
          <w:lang w:val="en-US"/>
        </w:rPr>
        <w:t>BMCMC</w:t>
      </w:r>
      <w:r w:rsidR="00FF63AD">
        <w:t xml:space="preserve"> </w:t>
      </w:r>
      <w:r>
        <w:t xml:space="preserve">могут </w:t>
      </w:r>
      <w:r w:rsidR="00FF63AD">
        <w:t>применяться</w:t>
      </w:r>
      <w:r>
        <w:t xml:space="preserve"> различные</w:t>
      </w:r>
      <w:r w:rsidR="00FF63AD">
        <w:t xml:space="preserve"> метод</w:t>
      </w:r>
      <w:r>
        <w:t xml:space="preserve">ы </w:t>
      </w:r>
      <w:proofErr w:type="spellStart"/>
      <w:r>
        <w:t>сэмплирования</w:t>
      </w:r>
      <w:proofErr w:type="spellEnd"/>
      <w:r>
        <w:t xml:space="preserve"> прыжков на шаге 2, например, мы применяем простейший метод</w:t>
      </w:r>
      <w:r w:rsidR="00FF63AD">
        <w:t xml:space="preserve"> выборки с отклонением (</w:t>
      </w:r>
      <w:r w:rsidR="00FF63AD">
        <w:rPr>
          <w:lang w:val="en-US"/>
        </w:rPr>
        <w:t>accept</w:t>
      </w:r>
      <w:r w:rsidR="00FF63AD">
        <w:t>-</w:t>
      </w:r>
      <w:r w:rsidR="00FF63AD">
        <w:rPr>
          <w:lang w:val="en-US"/>
        </w:rPr>
        <w:t>reject</w:t>
      </w:r>
      <w:r w:rsidR="00FF63AD">
        <w:t xml:space="preserve"> </w:t>
      </w:r>
      <w:r w:rsidR="00FF63AD">
        <w:rPr>
          <w:lang w:val="en-US"/>
        </w:rPr>
        <w:t>algorithm</w:t>
      </w:r>
      <w:r w:rsidR="00FF63AD">
        <w:t xml:space="preserve">). В литературе также описываются альтернативные алгоритмы проведения симуляции Монте-Карло для </w:t>
      </w:r>
      <w:r w:rsidR="00FF63AD">
        <w:rPr>
          <w:lang w:val="en-US"/>
        </w:rPr>
        <w:t>BMCMC</w:t>
      </w:r>
      <w:r w:rsidR="00FF63AD">
        <w:t xml:space="preserve">, например, более эффективный и более сложный алгоритм </w:t>
      </w:r>
      <w:proofErr w:type="spellStart"/>
      <w:r w:rsidR="00FF63AD">
        <w:t>бисекции</w:t>
      </w:r>
      <w:proofErr w:type="spellEnd"/>
      <w:r w:rsidR="000F670D">
        <w:t xml:space="preserve"> (алгоритм основывается на аналитических формулах для вероятностей прыжков при разбиении интервала на две равные части. Однако ввиду большого – более 15 – количества случаев алгоритм сложен в реализации)</w:t>
      </w:r>
      <w:r w:rsidR="00FF63AD">
        <w:t xml:space="preserve">, как показано в работе </w:t>
      </w:r>
      <w:proofErr w:type="spellStart"/>
      <w:r w:rsidR="00FF63AD">
        <w:t>Асмуссена</w:t>
      </w:r>
      <w:proofErr w:type="spellEnd"/>
      <w:r w:rsidR="00FF63AD">
        <w:t xml:space="preserve"> и </w:t>
      </w:r>
      <w:proofErr w:type="spellStart"/>
      <w:r w:rsidR="00FF63AD">
        <w:t>Хаболта</w:t>
      </w:r>
      <w:proofErr w:type="spellEnd"/>
      <w:r w:rsidR="00FF63AD">
        <w:t xml:space="preserve"> [2]. Также возможно применение алгоритмов </w:t>
      </w:r>
      <w:proofErr w:type="spellStart"/>
      <w:r w:rsidR="00FF63AD">
        <w:t>сэмплирования</w:t>
      </w:r>
      <w:proofErr w:type="spellEnd"/>
      <w:r w:rsidR="00FF63AD">
        <w:t xml:space="preserve"> Гиббса [4 и 21] и Метрополиса-Гастингса [4].</w:t>
      </w:r>
    </w:p>
    <w:p w:rsidR="009E51FC" w:rsidRDefault="000A2B9A" w:rsidP="009E51FC">
      <w:r>
        <w:t xml:space="preserve">Хотелось отметить, что расчет симуляция </w:t>
      </w:r>
      <w:r>
        <w:rPr>
          <w:lang w:val="en-US"/>
        </w:rPr>
        <w:t>BMCMC</w:t>
      </w:r>
      <w:r w:rsidRPr="000A2B9A">
        <w:t xml:space="preserve"> </w:t>
      </w:r>
      <w:r>
        <w:t>была</w:t>
      </w:r>
      <w:r w:rsidR="000F670D">
        <w:t xml:space="preserve"> совсем</w:t>
      </w:r>
      <w:r>
        <w:t xml:space="preserve"> недавно</w:t>
      </w:r>
      <w:r w:rsidR="009E51FC">
        <w:t xml:space="preserve"> реализована в отдельной библиотеке R (детали математического аппарата изложены в работе </w:t>
      </w:r>
      <w:proofErr w:type="spellStart"/>
      <w:r w:rsidR="009E51FC">
        <w:t>Пфойффера</w:t>
      </w:r>
      <w:proofErr w:type="spellEnd"/>
      <w:r w:rsidR="009E51FC">
        <w:t xml:space="preserve"> [18, 2017]).</w:t>
      </w:r>
    </w:p>
    <w:p w:rsidR="00A252A3" w:rsidRDefault="00A252A3" w:rsidP="009E51FC">
      <w:r>
        <w:t xml:space="preserve">Основным преимуществом метода ВМСМС является его связь с методом </w:t>
      </w:r>
      <w:proofErr w:type="spellStart"/>
      <w:r>
        <w:t>дюрации</w:t>
      </w:r>
      <w:proofErr w:type="spellEnd"/>
      <w:r>
        <w:t xml:space="preserve"> и возможность учета непрерывного времени при моделировании, а также ненулевые оценки </w:t>
      </w:r>
      <w:r>
        <w:lastRenderedPageBreak/>
        <w:t>вероятностей перехода из состояния в состояние даже при полном отсутствии данных по миграциям. Основным недостатком является высокая вычислительная сложность.</w:t>
      </w:r>
    </w:p>
    <w:p w:rsidR="00ED091D" w:rsidRDefault="009E51FC" w:rsidP="0077087D">
      <w:pPr>
        <w:pStyle w:val="Heading2"/>
        <w:rPr>
          <w:rFonts w:eastAsiaTheme="minorHAnsi"/>
          <w:sz w:val="24"/>
        </w:rPr>
      </w:pPr>
      <w:bookmarkStart w:id="51" w:name="_Toc9240908"/>
      <w:r>
        <w:rPr>
          <w:rFonts w:eastAsiaTheme="minorHAnsi"/>
        </w:rPr>
        <w:t>Выводы по главе</w:t>
      </w:r>
      <w:bookmarkEnd w:id="51"/>
    </w:p>
    <w:p w:rsidR="00A252A3" w:rsidRDefault="00A252A3" w:rsidP="00A252A3">
      <w:r>
        <w:t xml:space="preserve">В настоящей главе была выполнена задача рассмотрения теоретических основ </w:t>
      </w:r>
      <w:proofErr w:type="gramStart"/>
      <w:r>
        <w:t xml:space="preserve">для </w:t>
      </w:r>
      <w:r w:rsidRPr="006A7EF7">
        <w:t xml:space="preserve"> </w:t>
      </w:r>
      <w:r w:rsidRPr="0045776B">
        <w:t>различные</w:t>
      </w:r>
      <w:proofErr w:type="gramEnd"/>
      <w:r w:rsidRPr="0045776B">
        <w:t xml:space="preserve"> методы построения доверительных интервалов для матриц переходных вероятностей</w:t>
      </w:r>
      <w:r>
        <w:t>.</w:t>
      </w:r>
      <w:r>
        <w:t xml:space="preserve"> </w:t>
      </w:r>
    </w:p>
    <w:p w:rsidR="00A252A3" w:rsidRDefault="00A252A3" w:rsidP="00A252A3">
      <w:r>
        <w:t>В рамках исследования был проведен анализ литературы, в которой для решения доверительного оценивания матриц переходных вероятностей предлагается 3 различных метода: метод Вальда,</w:t>
      </w:r>
      <w:r>
        <w:t xml:space="preserve"> метод бутстрапа и метод ВМСМС. Были рассмотрены преимущества и недостатки каждого из методов.</w:t>
      </w:r>
    </w:p>
    <w:p w:rsidR="00A252A3" w:rsidRDefault="00A252A3" w:rsidP="00A252A3">
      <w:r>
        <w:t>Так, метод Вальда является аналитическим и наиболее быстро вычислимым (но, как мы увидим в п. 5.2.3, дает неадекватные результаты). Метод бутстрапа сложнее в порядке вычислений, но при проверках показывает хорошие результаты. Метод ВМСМС может учитывать большее количество информации ввиду предпосылки о непрерывном времени, а также оценивает вероятность миграций на ненулевом уровне даже при полном отсутствии наблюдений, однако является наиболее сложным в реализации и затратным во времени.</w:t>
      </w:r>
    </w:p>
    <w:p w:rsidR="00FF63AD" w:rsidRDefault="00FF63AD" w:rsidP="0077087D"/>
    <w:p w:rsidR="00631BD5" w:rsidRDefault="00631BD5" w:rsidP="0077087D">
      <w:pPr>
        <w:rPr>
          <w:rFonts w:eastAsiaTheme="majorEastAsia"/>
          <w:sz w:val="30"/>
          <w:szCs w:val="30"/>
        </w:rPr>
      </w:pPr>
      <w:r>
        <w:br w:type="page"/>
      </w:r>
    </w:p>
    <w:p w:rsidR="00631BD5" w:rsidRDefault="00631BD5" w:rsidP="0077087D">
      <w:pPr>
        <w:pStyle w:val="Heading1"/>
      </w:pPr>
      <w:bookmarkStart w:id="52" w:name="_Toc9240909"/>
      <w:r>
        <w:lastRenderedPageBreak/>
        <w:t xml:space="preserve">Эксперимент 1. Проверка корректности методов </w:t>
      </w:r>
      <w:r>
        <w:br/>
        <w:t>доверительного оценивания</w:t>
      </w:r>
      <w:bookmarkEnd w:id="52"/>
      <w:r>
        <w:t xml:space="preserve"> </w:t>
      </w:r>
    </w:p>
    <w:p w:rsidR="00086AC2" w:rsidRDefault="00437611" w:rsidP="0077087D">
      <w:pPr>
        <w:pStyle w:val="Heading2"/>
      </w:pPr>
      <w:bookmarkStart w:id="53" w:name="_Toc9240910"/>
      <w:r>
        <w:t>Задачи</w:t>
      </w:r>
      <w:r w:rsidR="00086AC2">
        <w:t xml:space="preserve"> эксперимента</w:t>
      </w:r>
      <w:bookmarkEnd w:id="53"/>
    </w:p>
    <w:p w:rsidR="00086AC2" w:rsidRDefault="00C27932" w:rsidP="0077087D">
      <w:r>
        <w:t>Эксперимент 1 ставит целью проверить адекватность доверительных интервалов, получаемых при помощи методов, рассматриваемых в литературе, а именно:</w:t>
      </w:r>
    </w:p>
    <w:p w:rsidR="00C27932" w:rsidRDefault="00C27932" w:rsidP="0077087D">
      <w:pPr>
        <w:pStyle w:val="ListParagraph"/>
        <w:numPr>
          <w:ilvl w:val="0"/>
          <w:numId w:val="18"/>
        </w:numPr>
      </w:pPr>
      <w:r>
        <w:t>метод Вальда;</w:t>
      </w:r>
    </w:p>
    <w:p w:rsidR="00C27932" w:rsidRDefault="00C27932" w:rsidP="0077087D">
      <w:pPr>
        <w:pStyle w:val="ListParagraph"/>
        <w:numPr>
          <w:ilvl w:val="0"/>
          <w:numId w:val="18"/>
        </w:numPr>
      </w:pPr>
      <w:r>
        <w:t>метод бутстрапа;</w:t>
      </w:r>
    </w:p>
    <w:p w:rsidR="00C27932" w:rsidRPr="00C27932" w:rsidRDefault="00C27932" w:rsidP="0077087D">
      <w:pPr>
        <w:pStyle w:val="ListParagraph"/>
        <w:numPr>
          <w:ilvl w:val="0"/>
          <w:numId w:val="18"/>
        </w:numPr>
      </w:pPr>
      <w:r>
        <w:t xml:space="preserve">метод </w:t>
      </w:r>
      <w:r>
        <w:rPr>
          <w:lang w:val="en-US"/>
        </w:rPr>
        <w:t>BMCMC.</w:t>
      </w:r>
    </w:p>
    <w:p w:rsidR="00C27932" w:rsidRDefault="00C27932" w:rsidP="0077087D">
      <w:r>
        <w:t>Проверки осуществляется в 3 направлениях:</w:t>
      </w:r>
    </w:p>
    <w:p w:rsidR="00C27932" w:rsidRDefault="00C27932" w:rsidP="0077087D">
      <w:pPr>
        <w:pStyle w:val="ListParagraph"/>
        <w:numPr>
          <w:ilvl w:val="0"/>
          <w:numId w:val="19"/>
        </w:numPr>
      </w:pPr>
      <w:r>
        <w:t xml:space="preserve">доля случайно сгенерированных случаев, которые в действительности «накрываются» интервалом, соответствующим уровню доверия </w:t>
      </w:r>
      <w:r w:rsidR="002D13E8">
        <w:t>α (долее мы рассматриваем уровень доверия α = 5%)</w:t>
      </w:r>
      <w:r w:rsidR="00E96EA9">
        <w:t xml:space="preserve"> – </w:t>
      </w:r>
      <w:proofErr w:type="spellStart"/>
      <w:r w:rsidR="00E96EA9">
        <w:t>пп</w:t>
      </w:r>
      <w:proofErr w:type="spellEnd"/>
      <w:r w:rsidR="00E96EA9">
        <w:t>. 6.2.1, 6.3.1</w:t>
      </w:r>
      <w:r w:rsidR="002D13E8">
        <w:t>;</w:t>
      </w:r>
    </w:p>
    <w:p w:rsidR="00C27932" w:rsidRDefault="002D13E8" w:rsidP="0077087D">
      <w:pPr>
        <w:pStyle w:val="ListParagraph"/>
        <w:numPr>
          <w:ilvl w:val="0"/>
          <w:numId w:val="19"/>
        </w:numPr>
      </w:pPr>
      <w:r>
        <w:t>с</w:t>
      </w:r>
      <w:r w:rsidR="00C27932">
        <w:t>табильность результатов при несбалансированной выборке</w:t>
      </w:r>
      <w:r w:rsidR="00E96EA9">
        <w:t xml:space="preserve"> – </w:t>
      </w:r>
      <w:proofErr w:type="spellStart"/>
      <w:r w:rsidR="00E96EA9">
        <w:t>пп</w:t>
      </w:r>
      <w:proofErr w:type="spellEnd"/>
      <w:r w:rsidR="00E96EA9">
        <w:t>. 6.2.2, 6.3.2</w:t>
      </w:r>
      <w:r>
        <w:t>;</w:t>
      </w:r>
    </w:p>
    <w:p w:rsidR="00C27932" w:rsidRPr="00086AC2" w:rsidRDefault="002D13E8" w:rsidP="0077087D">
      <w:pPr>
        <w:pStyle w:val="ListParagraph"/>
        <w:numPr>
          <w:ilvl w:val="0"/>
          <w:numId w:val="19"/>
        </w:numPr>
      </w:pPr>
      <w:r>
        <w:t>с</w:t>
      </w:r>
      <w:r w:rsidR="00C27932">
        <w:t>ходимость</w:t>
      </w:r>
      <w:r w:rsidR="00E64C79">
        <w:t xml:space="preserve"> </w:t>
      </w:r>
      <w:r>
        <w:t>результатов</w:t>
      </w:r>
      <w:r w:rsidR="00E64C79">
        <w:t xml:space="preserve"> (проводится для проверки адекватности </w:t>
      </w:r>
      <w:r w:rsidR="00E64C79">
        <w:rPr>
          <w:lang w:val="en-US"/>
        </w:rPr>
        <w:t>BMCMC</w:t>
      </w:r>
      <w:r w:rsidR="00E64C79">
        <w:t>)</w:t>
      </w:r>
      <w:r w:rsidR="00E96EA9">
        <w:t xml:space="preserve"> – </w:t>
      </w:r>
      <w:proofErr w:type="spellStart"/>
      <w:r w:rsidR="00E96EA9">
        <w:t>пп</w:t>
      </w:r>
      <w:proofErr w:type="spellEnd"/>
      <w:r w:rsidR="00E96EA9">
        <w:t>. 6.2.3, 6.3.3</w:t>
      </w:r>
      <w:r w:rsidR="00E64C79" w:rsidRPr="00E64C79">
        <w:t>.</w:t>
      </w:r>
    </w:p>
    <w:p w:rsidR="00D90391" w:rsidRPr="00D90391" w:rsidRDefault="00D90391" w:rsidP="00D90391">
      <w:pPr>
        <w:pStyle w:val="Heading2"/>
      </w:pPr>
      <w:bookmarkStart w:id="54" w:name="_Toc9240911"/>
      <w:r w:rsidRPr="00D90391">
        <w:t>Проверка адекватности ширины доверительных интервалов</w:t>
      </w:r>
      <w:bookmarkEnd w:id="54"/>
    </w:p>
    <w:p w:rsidR="00631BD5" w:rsidRPr="0077087D" w:rsidRDefault="0077087D" w:rsidP="0077087D">
      <w:r>
        <w:t xml:space="preserve">В данном разделе детально описывается методология каждой из проверок, осуществляемой в ходе </w:t>
      </w:r>
      <w:r w:rsidR="00E96EA9">
        <w:t>Эксперимента 1.</w:t>
      </w:r>
    </w:p>
    <w:p w:rsidR="00E64C79" w:rsidRDefault="00D90391" w:rsidP="0077087D">
      <w:pPr>
        <w:pStyle w:val="Heading3"/>
      </w:pPr>
      <w:bookmarkStart w:id="55" w:name="_Toc9240912"/>
      <w:r>
        <w:t>Методология проведения</w:t>
      </w:r>
      <w:bookmarkEnd w:id="55"/>
    </w:p>
    <w:p w:rsidR="00407B68" w:rsidRDefault="00407B68" w:rsidP="00E96EA9">
      <w:r>
        <w:t>Для проверки адекватности ширины доверительных интервалов проводился эксперимент по следующему алгоритму:</w:t>
      </w:r>
    </w:p>
    <w:p w:rsidR="00407B68" w:rsidRDefault="00407B68" w:rsidP="00407B68">
      <w:r w:rsidRPr="00407B68">
        <w:rPr>
          <w:b/>
        </w:rPr>
        <w:t>Шаг 1.</w:t>
      </w:r>
      <w:r>
        <w:t xml:space="preserve"> Исходя из общих представлений о рынке определялась матрица истинных переходных вероятностей.</w:t>
      </w:r>
    </w:p>
    <w:p w:rsidR="00407B68" w:rsidRDefault="00407B68" w:rsidP="00407B68">
      <w:r w:rsidRPr="00407B68">
        <w:rPr>
          <w:b/>
        </w:rPr>
        <w:t>Шаг 2.</w:t>
      </w:r>
      <w:r>
        <w:t xml:space="preserve"> Определялся исходный набор состояний (рейтингов</w:t>
      </w:r>
      <w:proofErr w:type="gramStart"/>
      <w:r>
        <w:t>)</w:t>
      </w:r>
      <w:r w:rsidRPr="00407B68">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w:t>
      </w:r>
      <w:proofErr w:type="gramEnd"/>
      <w:r>
        <w:t xml:space="preserve"> характеризующий наблюдения (заемщиков) до миграции на период </w:t>
      </w:r>
      <w:r>
        <w:rPr>
          <w:lang w:val="en-US"/>
        </w:rPr>
        <w:t>t</w:t>
      </w:r>
      <w:r w:rsidRPr="00407B68">
        <w:t xml:space="preserve"> = </w:t>
      </w:r>
      <w:r>
        <w:t>0.</w:t>
      </w:r>
      <w:r w:rsidRPr="00407B68">
        <w:t xml:space="preserve"> </w:t>
      </w:r>
      <w:r>
        <w:t xml:space="preserve">В рамках данной части эксперимента предполагалось, что в каждом состоянии (рейтинге) </w:t>
      </w:r>
      <w:proofErr w:type="gramStart"/>
      <w:r>
        <w:t xml:space="preserve">находилось </w:t>
      </w:r>
      <m:oMath>
        <m:r>
          <w:rPr>
            <w:rFonts w:ascii="Cambria Math" w:hAnsi="Cambria Math"/>
            <w:lang w:val="en-US"/>
          </w:rPr>
          <m:t>n</m:t>
        </m:r>
      </m:oMath>
      <w:r w:rsidRPr="00407B68">
        <w:t xml:space="preserve"> </w:t>
      </w:r>
      <w:r>
        <w:t>наблюдений</w:t>
      </w:r>
      <w:proofErr w:type="gramEnd"/>
      <w:r>
        <w:t xml:space="preserve"> (заемщиков).</w:t>
      </w:r>
    </w:p>
    <w:p w:rsidR="00407B68" w:rsidRPr="00B84694" w:rsidRDefault="00407B68" w:rsidP="00407B68">
      <w:pPr>
        <w:rPr>
          <w:rFonts w:eastAsiaTheme="minorEastAsia"/>
        </w:rPr>
      </w:pPr>
      <w:r w:rsidRPr="00407B68">
        <w:rPr>
          <w:b/>
        </w:rPr>
        <w:t>Шаг 3.</w:t>
      </w:r>
      <w:r>
        <w:t xml:space="preserve"> При помощи истинной матрицы миграций</w:t>
      </w:r>
      <w:r w:rsidR="00D90391">
        <w:t xml:space="preserve"> </w:t>
      </w:r>
      <w:r>
        <w:t xml:space="preserve">была проведена </w:t>
      </w:r>
      <w:r w:rsidR="00D90391">
        <w:t xml:space="preserve">10000-кратная </w:t>
      </w:r>
      <w:r>
        <w:t xml:space="preserve">симуляция миграций из </w:t>
      </w:r>
      <w:proofErr w:type="gramStart"/>
      <w:r>
        <w:t xml:space="preserve">состояний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в</w:t>
      </w:r>
      <w:proofErr w:type="gramEnd"/>
      <w:r>
        <w:rPr>
          <w:rFonts w:eastAsiaTheme="minorEastAsia"/>
        </w:rPr>
        <w:t xml:space="preserve"> состояния </w:t>
      </w:r>
      <m:oMath>
        <m:sSubSup>
          <m:sSubSupPr>
            <m:ctrlPr>
              <w:rPr>
                <w:rFonts w:ascii="Cambria Math" w:hAnsi="Cambria Math"/>
                <w:i/>
                <w:lang w:val="en-US"/>
              </w:rPr>
            </m:ctrlPr>
          </m:sSubSup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10 000</m:t>
            </m:r>
          </m:sup>
        </m:sSubSup>
      </m:oMath>
      <w:r w:rsidRPr="00407B68">
        <w:rPr>
          <w:rFonts w:eastAsiaTheme="minorEastAsia"/>
        </w:rPr>
        <w:t xml:space="preserve">. </w:t>
      </w:r>
      <w:r w:rsidR="00D90391">
        <w:rPr>
          <w:rFonts w:eastAsiaTheme="minorEastAsia"/>
        </w:rPr>
        <w:t xml:space="preserve">В результате было получено 10 000 выборок вида </w:t>
      </w: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cs="Arial"/>
            <w:color w:val="545454"/>
            <w:shd w:val="clear" w:color="auto" w:fill="FFFFFF"/>
          </w:rPr>
          <m:t>→</m:t>
        </m:r>
        <m:sSubSup>
          <m:sSubSupPr>
            <m:ctrlPr>
              <w:rPr>
                <w:rFonts w:ascii="Cambria Math" w:hAnsi="Cambria Math"/>
                <w:i/>
                <w:lang w:val="en-US"/>
              </w:rPr>
            </m:ctrlPr>
          </m:sSubSup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lang w:val="en-US"/>
              </w:rPr>
              <m:t>i</m:t>
            </m:r>
          </m:sup>
        </m:sSubSup>
        <m:r>
          <w:rPr>
            <w:rFonts w:ascii="Cambria Math" w:hAnsi="Cambria Math"/>
          </w:rPr>
          <m:t xml:space="preserve">, </m:t>
        </m:r>
        <m:r>
          <w:rPr>
            <w:rFonts w:ascii="Cambria Math" w:hAnsi="Cambria Math"/>
            <w:lang w:val="en-US"/>
          </w:rPr>
          <m:t>i</m:t>
        </m:r>
        <m:r>
          <w:rPr>
            <w:rFonts w:ascii="Cambria Math" w:hAnsi="Cambria Math"/>
          </w:rPr>
          <m:t>=1,…, 10 000</m:t>
        </m:r>
        <m:r>
          <w:rPr>
            <w:rFonts w:ascii="Cambria Math" w:eastAsiaTheme="minorEastAsia" w:hAnsi="Cambria Math"/>
          </w:rPr>
          <m:t>.</m:t>
        </m:r>
      </m:oMath>
    </w:p>
    <w:p w:rsidR="00843CEE" w:rsidRDefault="00D90391" w:rsidP="00407B68">
      <w:pPr>
        <w:rPr>
          <w:rFonts w:eastAsiaTheme="minorEastAsia"/>
        </w:rPr>
      </w:pPr>
      <w:r w:rsidRPr="00843CEE">
        <w:rPr>
          <w:rFonts w:eastAsiaTheme="minorEastAsia"/>
          <w:b/>
        </w:rPr>
        <w:lastRenderedPageBreak/>
        <w:t>Шаг 4.</w:t>
      </w:r>
      <w:r>
        <w:rPr>
          <w:rFonts w:eastAsiaTheme="minorEastAsia"/>
        </w:rPr>
        <w:t xml:space="preserve"> По каждой из построенных выборок строится</w:t>
      </w:r>
      <w:r w:rsidR="00843CEE">
        <w:rPr>
          <w:rFonts w:eastAsiaTheme="minorEastAsia"/>
        </w:rPr>
        <w:t xml:space="preserve"> 95%-</w:t>
      </w:r>
      <w:proofErr w:type="spellStart"/>
      <w:r w:rsidR="00843CEE">
        <w:rPr>
          <w:rFonts w:eastAsiaTheme="minorEastAsia"/>
        </w:rPr>
        <w:t>ные</w:t>
      </w:r>
      <w:proofErr w:type="spellEnd"/>
      <w:r w:rsidR="00843CEE">
        <w:rPr>
          <w:rFonts w:eastAsiaTheme="minorEastAsia"/>
        </w:rPr>
        <w:t xml:space="preserve"> доверительные</w:t>
      </w:r>
      <w:r>
        <w:rPr>
          <w:rFonts w:eastAsiaTheme="minorEastAsia"/>
        </w:rPr>
        <w:t xml:space="preserve"> интервал</w:t>
      </w:r>
      <w:r w:rsidR="00843CEE">
        <w:rPr>
          <w:rFonts w:eastAsiaTheme="minorEastAsia"/>
        </w:rPr>
        <w:t>ы</w:t>
      </w:r>
      <w:r>
        <w:rPr>
          <w:rFonts w:eastAsiaTheme="minorEastAsia"/>
        </w:rPr>
        <w:t xml:space="preserve"> для </w:t>
      </w:r>
      <w:r w:rsidR="00843CEE">
        <w:rPr>
          <w:rFonts w:eastAsiaTheme="minorEastAsia"/>
        </w:rPr>
        <w:t xml:space="preserve">коэффициентов </w:t>
      </w:r>
      <w:r>
        <w:rPr>
          <w:rFonts w:eastAsiaTheme="minorEastAsia"/>
        </w:rPr>
        <w:t>истинной матрицы миграций.</w:t>
      </w:r>
      <w:r w:rsidR="00843CEE">
        <w:rPr>
          <w:rFonts w:eastAsiaTheme="minorEastAsia"/>
        </w:rPr>
        <w:t xml:space="preserve"> </w:t>
      </w:r>
    </w:p>
    <w:p w:rsidR="009573E3" w:rsidRDefault="00D90391" w:rsidP="00407B68">
      <w:pPr>
        <w:rPr>
          <w:rFonts w:eastAsiaTheme="minorEastAsia"/>
        </w:rPr>
      </w:pPr>
      <w:r w:rsidRPr="00843CEE">
        <w:rPr>
          <w:rFonts w:eastAsiaTheme="minorEastAsia"/>
          <w:b/>
        </w:rPr>
        <w:t>Шаг 5.</w:t>
      </w:r>
      <w:r>
        <w:rPr>
          <w:rFonts w:eastAsiaTheme="minorEastAsia"/>
        </w:rPr>
        <w:t xml:space="preserve"> Для каждого коэффициента истинной матрицы переходных вероятностей рассчитывается доля случаев, когда построенные доверительные интервалы «накрывают» </w:t>
      </w:r>
      <w:r w:rsidR="00843CEE">
        <w:rPr>
          <w:rFonts w:eastAsiaTheme="minorEastAsia"/>
        </w:rPr>
        <w:t>коэффициенты истинной матрицы.</w:t>
      </w:r>
      <w:r w:rsidR="009573E3">
        <w:rPr>
          <w:rFonts w:eastAsiaTheme="minorEastAsia"/>
        </w:rPr>
        <w:t xml:space="preserve"> </w:t>
      </w:r>
    </w:p>
    <w:p w:rsidR="00407B68" w:rsidRPr="009573E3" w:rsidRDefault="009573E3" w:rsidP="00407B68">
      <w:r>
        <w:rPr>
          <w:rFonts w:eastAsiaTheme="minorEastAsia"/>
        </w:rPr>
        <w:t xml:space="preserve">В случае, если коэффициенты истинной матрицы «накрыты» доверительными интервалами в </w:t>
      </w:r>
      <w:r w:rsidRPr="009573E3">
        <w:rPr>
          <w:rFonts w:eastAsiaTheme="minorEastAsia"/>
        </w:rPr>
        <w:t>~</w:t>
      </w:r>
      <w:r>
        <w:rPr>
          <w:rFonts w:eastAsiaTheme="minorEastAsia"/>
        </w:rPr>
        <w:t>95% случаев, метод построения доверительных интервалов может считаться адекватным и применяться в дальнейшем.</w:t>
      </w:r>
    </w:p>
    <w:p w:rsidR="00E96EA9" w:rsidRDefault="00843CEE" w:rsidP="00843CEE">
      <w:r w:rsidRPr="00843CEE">
        <w:rPr>
          <w:b/>
        </w:rPr>
        <w:t>Примечание.</w:t>
      </w:r>
      <w:r>
        <w:t xml:space="preserve"> В рамках несколько упрощенного подхода мы анализируем доверительные интервалы для коэффициентов истинной матрицы переходных вероятностей независимо друг от друга. В действительности коэффициенты данной матрицы зависимы друг от друга и подчиняются </w:t>
      </w:r>
      <w:r w:rsidR="009573E3">
        <w:t xml:space="preserve">некоторому многомерному распределению. Тем не менее, поскольку результаты, продемонстрированные в п. </w:t>
      </w:r>
      <w:proofErr w:type="gramStart"/>
      <w:r w:rsidR="009573E3">
        <w:t>6.2.2.,</w:t>
      </w:r>
      <w:proofErr w:type="gramEnd"/>
      <w:r w:rsidR="009573E3">
        <w:t xml:space="preserve"> демонстрируют эффективность методов даже без поправки на взаимную зависимость коэффициентов матрицы, мы можем считать проверку выполненной.</w:t>
      </w:r>
    </w:p>
    <w:p w:rsidR="007B673C" w:rsidRDefault="007B673C" w:rsidP="007B673C">
      <w:pPr>
        <w:pStyle w:val="Heading3"/>
      </w:pPr>
      <w:bookmarkStart w:id="56" w:name="_Toc9240913"/>
      <w:r>
        <w:t>Предположения (параметры) эксперимента</w:t>
      </w:r>
      <w:bookmarkEnd w:id="56"/>
    </w:p>
    <w:p w:rsidR="007B673C" w:rsidRDefault="007B673C" w:rsidP="00843CEE">
      <w:r>
        <w:t xml:space="preserve">В рамках </w:t>
      </w:r>
      <w:proofErr w:type="spellStart"/>
      <w:r>
        <w:t>пп</w:t>
      </w:r>
      <w:proofErr w:type="spellEnd"/>
      <w:r>
        <w:t xml:space="preserve">. 6.2.3-5 осуществляется проверка методов Вальда, бутстрапа и </w:t>
      </w:r>
      <w:r>
        <w:rPr>
          <w:lang w:val="en-US"/>
        </w:rPr>
        <w:t>BMCMC</w:t>
      </w:r>
      <w:r w:rsidRPr="007B673C">
        <w:t xml:space="preserve"> </w:t>
      </w:r>
      <w:r>
        <w:t xml:space="preserve">в части адекватности ширины доверительных интервалов, </w:t>
      </w:r>
      <w:r w:rsidR="0094289F">
        <w:t>получаемых различными методами. Для проведения расчета были выбраны следующие параметры эксперимента.</w:t>
      </w:r>
    </w:p>
    <w:p w:rsidR="0094289F" w:rsidRDefault="0094289F" w:rsidP="00843CEE">
      <w:pPr>
        <w:rPr>
          <w:rFonts w:eastAsiaTheme="minorEastAsia"/>
        </w:rPr>
      </w:pPr>
      <w:r>
        <w:t xml:space="preserve">В качестве истинной матрицы переходных вероятностей была выбрана </w:t>
      </w:r>
      <w:proofErr w:type="gramStart"/>
      <w:r>
        <w:t>матрица</w:t>
      </w:r>
      <w:r w:rsidRPr="0094289F">
        <w:t xml:space="preserve"> </w:t>
      </w:r>
      <m:oMath>
        <m:r>
          <w:rPr>
            <w:rFonts w:ascii="Cambria Math" w:hAnsi="Cambria Math"/>
            <w:lang w:val="en-US"/>
          </w:rPr>
          <m:t>M</m:t>
        </m:r>
      </m:oMath>
      <w:r w:rsidRPr="0094289F">
        <w:rPr>
          <w:rFonts w:eastAsiaTheme="minorEastAsia"/>
        </w:rPr>
        <w:t xml:space="preserve"> (</w:t>
      </w:r>
      <w:proofErr w:type="gramEnd"/>
      <w:r>
        <w:rPr>
          <w:rFonts w:eastAsiaTheme="minorEastAsia"/>
        </w:rPr>
        <w:t xml:space="preserve">см. </w:t>
      </w:r>
      <w:r w:rsidRPr="0094289F">
        <w:rPr>
          <w:rFonts w:eastAsiaTheme="minorEastAsia"/>
          <w:color w:val="FF0000"/>
        </w:rPr>
        <w:t>Таблицу 1</w:t>
      </w:r>
      <w:r w:rsidRPr="0094289F">
        <w:rPr>
          <w:rFonts w:eastAsiaTheme="minorEastAsia"/>
        </w:rPr>
        <w:t>)</w:t>
      </w:r>
      <w:r>
        <w:t xml:space="preserve">, соответствующая матрице-генератору </w:t>
      </w:r>
      <m:oMath>
        <m:r>
          <w:rPr>
            <w:rFonts w:ascii="Cambria Math" w:hAnsi="Cambria Math"/>
            <w:lang w:val="en-US"/>
          </w:rPr>
          <m:t>G</m:t>
        </m:r>
      </m:oMath>
      <w:r>
        <w:rPr>
          <w:rFonts w:eastAsiaTheme="minorEastAsia"/>
        </w:rPr>
        <w:t xml:space="preserve"> (</w:t>
      </w:r>
      <w:r w:rsidRPr="0094289F">
        <w:rPr>
          <w:rFonts w:eastAsiaTheme="minorEastAsia"/>
          <w:color w:val="FF0000"/>
        </w:rPr>
        <w:t>Таблица 2</w:t>
      </w:r>
      <w:r>
        <w:rPr>
          <w:rFonts w:eastAsiaTheme="minorEastAsia"/>
        </w:rPr>
        <w:t>).</w:t>
      </w:r>
    </w:p>
    <w:p w:rsidR="0094289F" w:rsidRDefault="0094289F" w:rsidP="0094289F">
      <w:pPr>
        <w:spacing w:after="0"/>
        <w:rPr>
          <w:rFonts w:eastAsiaTheme="minorEastAsia"/>
        </w:rPr>
      </w:pPr>
      <w:r w:rsidRPr="00140A19">
        <w:rPr>
          <w:rFonts w:eastAsiaTheme="minorEastAsia"/>
          <w:b/>
          <w:color w:val="FF0000"/>
        </w:rPr>
        <w:t>Таблица 1.</w:t>
      </w:r>
      <w:r w:rsidRPr="00140A19">
        <w:rPr>
          <w:rFonts w:eastAsiaTheme="minorEastAsia"/>
          <w:color w:val="FF0000"/>
        </w:rPr>
        <w:t xml:space="preserve"> </w:t>
      </w:r>
      <w:r>
        <w:rPr>
          <w:rFonts w:eastAsiaTheme="minorEastAsia"/>
        </w:rPr>
        <w:t>Истинная матрица переходных вероятностей, использующаяся в эксперименте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94289F"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94289F" w:rsidRPr="008A2090" w:rsidRDefault="0094289F"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94289F" w:rsidRPr="004F2376" w:rsidTr="002F4303">
        <w:tc>
          <w:tcPr>
            <w:tcW w:w="2064" w:type="pct"/>
            <w:vMerge/>
            <w:tcBorders>
              <w:bottom w:val="single" w:sz="4" w:space="0" w:color="auto"/>
              <w:righ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1</w:t>
            </w:r>
          </w:p>
        </w:tc>
        <w:tc>
          <w:tcPr>
            <w:tcW w:w="557" w:type="pct"/>
            <w:tcBorders>
              <w:bottom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2</w:t>
            </w:r>
          </w:p>
        </w:tc>
        <w:tc>
          <w:tcPr>
            <w:tcW w:w="557" w:type="pct"/>
            <w:tcBorders>
              <w:bottom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3</w:t>
            </w:r>
          </w:p>
        </w:tc>
        <w:tc>
          <w:tcPr>
            <w:tcW w:w="557" w:type="pct"/>
            <w:tcBorders>
              <w:bottom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4</w:t>
            </w:r>
          </w:p>
        </w:tc>
        <w:tc>
          <w:tcPr>
            <w:tcW w:w="708" w:type="pct"/>
            <w:tcBorders>
              <w:bottom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5 (</w:t>
            </w:r>
            <w:r w:rsidRPr="008A2090">
              <w:rPr>
                <w:sz w:val="20"/>
                <w:szCs w:val="20"/>
                <w:lang w:val="en-US"/>
              </w:rPr>
              <w:t>default</w:t>
            </w:r>
            <w:r w:rsidRPr="008A2090">
              <w:rPr>
                <w:sz w:val="20"/>
                <w:szCs w:val="20"/>
              </w:rPr>
              <w:t>)</w:t>
            </w:r>
          </w:p>
        </w:tc>
      </w:tr>
      <w:tr w:rsidR="0094289F" w:rsidRPr="004F2376" w:rsidTr="002F4303">
        <w:tc>
          <w:tcPr>
            <w:tcW w:w="2064" w:type="pct"/>
            <w:tcBorders>
              <w:top w:val="single" w:sz="4" w:space="0" w:color="auto"/>
              <w:righ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1</w:t>
            </w:r>
          </w:p>
        </w:tc>
        <w:tc>
          <w:tcPr>
            <w:tcW w:w="557" w:type="pct"/>
            <w:tcBorders>
              <w:top w:val="single" w:sz="4" w:space="0" w:color="auto"/>
              <w:left w:val="single" w:sz="4" w:space="0" w:color="auto"/>
            </w:tcBorders>
          </w:tcPr>
          <w:p w:rsidR="0094289F" w:rsidRPr="0094289F" w:rsidRDefault="0094289F" w:rsidP="0094289F">
            <w:pPr>
              <w:spacing w:before="40" w:after="40" w:line="240" w:lineRule="auto"/>
              <w:jc w:val="center"/>
              <w:rPr>
                <w:sz w:val="20"/>
                <w:szCs w:val="20"/>
              </w:rPr>
            </w:pPr>
            <w:r w:rsidRPr="0094289F">
              <w:rPr>
                <w:sz w:val="20"/>
                <w:szCs w:val="20"/>
                <w:lang w:val="en-US"/>
              </w:rPr>
              <w:t>95</w:t>
            </w:r>
            <w:r w:rsidRPr="0094289F">
              <w:rPr>
                <w:sz w:val="20"/>
                <w:szCs w:val="20"/>
              </w:rPr>
              <w:t>.</w:t>
            </w:r>
            <w:r w:rsidRPr="0094289F">
              <w:rPr>
                <w:sz w:val="20"/>
                <w:szCs w:val="20"/>
                <w:lang w:val="en-US"/>
              </w:rPr>
              <w:t>18</w:t>
            </w:r>
            <w:r w:rsidRPr="0094289F">
              <w:rPr>
                <w:sz w:val="20"/>
                <w:szCs w:val="20"/>
              </w:rPr>
              <w:t>%</w:t>
            </w:r>
          </w:p>
        </w:tc>
        <w:tc>
          <w:tcPr>
            <w:tcW w:w="557" w:type="pct"/>
            <w:tcBorders>
              <w:top w:val="single" w:sz="4" w:space="0" w:color="auto"/>
            </w:tcBorders>
          </w:tcPr>
          <w:p w:rsidR="0094289F" w:rsidRPr="0094289F" w:rsidRDefault="004C011F" w:rsidP="004C011F">
            <w:pPr>
              <w:spacing w:before="40" w:after="40" w:line="240" w:lineRule="auto"/>
              <w:jc w:val="center"/>
              <w:rPr>
                <w:sz w:val="20"/>
                <w:szCs w:val="20"/>
              </w:rPr>
            </w:pPr>
            <w:r>
              <w:rPr>
                <w:sz w:val="20"/>
                <w:szCs w:val="20"/>
              </w:rPr>
              <w:t>4</w:t>
            </w:r>
            <w:r w:rsidR="0094289F" w:rsidRPr="0094289F">
              <w:rPr>
                <w:sz w:val="20"/>
                <w:szCs w:val="20"/>
              </w:rPr>
              <w:t>,</w:t>
            </w:r>
            <w:r>
              <w:rPr>
                <w:sz w:val="20"/>
                <w:szCs w:val="20"/>
              </w:rPr>
              <w:t>61</w:t>
            </w:r>
            <w:r w:rsidR="0094289F" w:rsidRPr="0094289F">
              <w:rPr>
                <w:sz w:val="20"/>
                <w:szCs w:val="20"/>
              </w:rPr>
              <w:t>%</w:t>
            </w:r>
          </w:p>
        </w:tc>
        <w:tc>
          <w:tcPr>
            <w:tcW w:w="557" w:type="pct"/>
            <w:tcBorders>
              <w:top w:val="single" w:sz="4" w:space="0" w:color="auto"/>
            </w:tcBorders>
          </w:tcPr>
          <w:p w:rsidR="0094289F" w:rsidRPr="0094289F" w:rsidRDefault="0094289F" w:rsidP="004C011F">
            <w:pPr>
              <w:spacing w:before="40" w:after="40" w:line="240" w:lineRule="auto"/>
              <w:jc w:val="center"/>
              <w:rPr>
                <w:sz w:val="20"/>
                <w:szCs w:val="20"/>
              </w:rPr>
            </w:pPr>
            <w:r w:rsidRPr="0094289F">
              <w:rPr>
                <w:sz w:val="20"/>
                <w:szCs w:val="20"/>
              </w:rPr>
              <w:t>0</w:t>
            </w:r>
            <w:r w:rsidR="004C011F">
              <w:rPr>
                <w:sz w:val="20"/>
                <w:szCs w:val="20"/>
              </w:rPr>
              <w:t>.20</w:t>
            </w:r>
            <w:r w:rsidRPr="0094289F">
              <w:rPr>
                <w:sz w:val="20"/>
                <w:szCs w:val="20"/>
              </w:rPr>
              <w:t>%</w:t>
            </w:r>
          </w:p>
        </w:tc>
        <w:tc>
          <w:tcPr>
            <w:tcW w:w="557" w:type="pct"/>
            <w:tcBorders>
              <w:top w:val="single" w:sz="4" w:space="0" w:color="auto"/>
            </w:tcBorders>
          </w:tcPr>
          <w:p w:rsidR="0094289F" w:rsidRPr="004C011F" w:rsidRDefault="004C011F" w:rsidP="002F4303">
            <w:pPr>
              <w:spacing w:before="40" w:after="40" w:line="240" w:lineRule="auto"/>
              <w:jc w:val="center"/>
              <w:rPr>
                <w:sz w:val="20"/>
                <w:szCs w:val="20"/>
                <w:lang w:val="en-US"/>
              </w:rPr>
            </w:pPr>
            <w:r>
              <w:rPr>
                <w:sz w:val="20"/>
                <w:szCs w:val="20"/>
                <w:lang w:val="en-US"/>
              </w:rPr>
              <w:t>0.01%</w:t>
            </w:r>
          </w:p>
        </w:tc>
        <w:tc>
          <w:tcPr>
            <w:tcW w:w="708" w:type="pct"/>
            <w:tcBorders>
              <w:top w:val="single" w:sz="4" w:space="0" w:color="auto"/>
            </w:tcBorders>
          </w:tcPr>
          <w:p w:rsidR="0094289F" w:rsidRPr="004C011F" w:rsidRDefault="004C011F" w:rsidP="004C011F">
            <w:pPr>
              <w:spacing w:before="40" w:after="40" w:line="240" w:lineRule="auto"/>
              <w:jc w:val="center"/>
              <w:rPr>
                <w:sz w:val="20"/>
                <w:szCs w:val="20"/>
                <w:lang w:val="en-US"/>
              </w:rPr>
            </w:pPr>
            <w:r>
              <w:rPr>
                <w:sz w:val="20"/>
                <w:szCs w:val="20"/>
                <w:lang w:val="en-US"/>
              </w:rPr>
              <w:t>0.00%</w:t>
            </w:r>
          </w:p>
        </w:tc>
      </w:tr>
      <w:tr w:rsidR="0094289F" w:rsidRPr="004F2376" w:rsidTr="002F4303">
        <w:tc>
          <w:tcPr>
            <w:tcW w:w="2064" w:type="pct"/>
            <w:tcBorders>
              <w:righ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rPr>
            </w:pPr>
            <w:r w:rsidRPr="008A2090">
              <w:rPr>
                <w:sz w:val="20"/>
                <w:szCs w:val="20"/>
              </w:rPr>
              <w:t>2</w:t>
            </w:r>
          </w:p>
        </w:tc>
        <w:tc>
          <w:tcPr>
            <w:tcW w:w="557" w:type="pct"/>
            <w:tcBorders>
              <w:left w:val="single" w:sz="4" w:space="0" w:color="auto"/>
            </w:tcBorders>
          </w:tcPr>
          <w:p w:rsidR="0094289F" w:rsidRPr="0094289F" w:rsidRDefault="0094289F" w:rsidP="002F4303">
            <w:pPr>
              <w:spacing w:before="40" w:after="40" w:line="240" w:lineRule="auto"/>
              <w:jc w:val="center"/>
              <w:rPr>
                <w:sz w:val="20"/>
                <w:szCs w:val="20"/>
              </w:rPr>
            </w:pPr>
            <w:r w:rsidRPr="0094289F">
              <w:rPr>
                <w:sz w:val="20"/>
                <w:szCs w:val="20"/>
              </w:rPr>
              <w:t>2.35%</w:t>
            </w:r>
          </w:p>
        </w:tc>
        <w:tc>
          <w:tcPr>
            <w:tcW w:w="557" w:type="pct"/>
          </w:tcPr>
          <w:p w:rsidR="0094289F" w:rsidRPr="0094289F" w:rsidRDefault="004C011F" w:rsidP="002F4303">
            <w:pPr>
              <w:spacing w:before="40" w:after="40" w:line="240" w:lineRule="auto"/>
              <w:jc w:val="center"/>
              <w:rPr>
                <w:sz w:val="20"/>
                <w:szCs w:val="20"/>
              </w:rPr>
            </w:pPr>
            <w:r>
              <w:rPr>
                <w:sz w:val="20"/>
                <w:szCs w:val="20"/>
                <w:lang w:val="en-US"/>
              </w:rPr>
              <w:t>92</w:t>
            </w:r>
            <w:r w:rsidR="0094289F" w:rsidRPr="0094289F">
              <w:rPr>
                <w:sz w:val="20"/>
                <w:szCs w:val="20"/>
              </w:rPr>
              <w:t>.</w:t>
            </w:r>
            <w:r>
              <w:rPr>
                <w:sz w:val="20"/>
                <w:szCs w:val="20"/>
                <w:lang w:val="en-US"/>
              </w:rPr>
              <w:t>89</w:t>
            </w:r>
            <w:r w:rsidR="0094289F" w:rsidRPr="0094289F">
              <w:rPr>
                <w:sz w:val="20"/>
                <w:szCs w:val="20"/>
              </w:rPr>
              <w:t>%</w:t>
            </w:r>
          </w:p>
        </w:tc>
        <w:tc>
          <w:tcPr>
            <w:tcW w:w="557" w:type="pct"/>
          </w:tcPr>
          <w:p w:rsidR="0094289F" w:rsidRPr="0094289F" w:rsidRDefault="004C011F" w:rsidP="004C011F">
            <w:pPr>
              <w:spacing w:before="40" w:after="40" w:line="240" w:lineRule="auto"/>
              <w:jc w:val="center"/>
              <w:rPr>
                <w:sz w:val="20"/>
                <w:szCs w:val="20"/>
              </w:rPr>
            </w:pPr>
            <w:r>
              <w:rPr>
                <w:sz w:val="20"/>
                <w:szCs w:val="20"/>
                <w:lang w:val="en-US"/>
              </w:rPr>
              <w:t>4</w:t>
            </w:r>
            <w:r w:rsidR="0094289F" w:rsidRPr="0094289F">
              <w:rPr>
                <w:sz w:val="20"/>
                <w:szCs w:val="20"/>
              </w:rPr>
              <w:t>.</w:t>
            </w:r>
            <w:r>
              <w:rPr>
                <w:sz w:val="20"/>
                <w:szCs w:val="20"/>
                <w:lang w:val="en-US"/>
              </w:rPr>
              <w:t>49</w:t>
            </w:r>
            <w:r w:rsidR="0094289F" w:rsidRPr="0094289F">
              <w:rPr>
                <w:sz w:val="20"/>
                <w:szCs w:val="20"/>
              </w:rPr>
              <w:t>%</w:t>
            </w:r>
          </w:p>
        </w:tc>
        <w:tc>
          <w:tcPr>
            <w:tcW w:w="557" w:type="pct"/>
          </w:tcPr>
          <w:p w:rsidR="0094289F" w:rsidRPr="0094289F" w:rsidRDefault="004C011F" w:rsidP="002F4303">
            <w:pPr>
              <w:spacing w:before="40" w:after="40" w:line="240" w:lineRule="auto"/>
              <w:jc w:val="center"/>
              <w:rPr>
                <w:sz w:val="20"/>
                <w:szCs w:val="20"/>
              </w:rPr>
            </w:pPr>
            <w:r>
              <w:rPr>
                <w:sz w:val="20"/>
                <w:szCs w:val="20"/>
              </w:rPr>
              <w:t>0.26</w:t>
            </w:r>
            <w:r w:rsidR="0094289F" w:rsidRPr="0094289F">
              <w:rPr>
                <w:sz w:val="20"/>
                <w:szCs w:val="20"/>
              </w:rPr>
              <w:t>%</w:t>
            </w:r>
          </w:p>
        </w:tc>
        <w:tc>
          <w:tcPr>
            <w:tcW w:w="708" w:type="pct"/>
          </w:tcPr>
          <w:p w:rsidR="0094289F" w:rsidRPr="004C011F" w:rsidRDefault="004C011F" w:rsidP="004C011F">
            <w:pPr>
              <w:spacing w:before="40" w:after="40" w:line="240" w:lineRule="auto"/>
              <w:jc w:val="center"/>
              <w:rPr>
                <w:sz w:val="20"/>
                <w:szCs w:val="20"/>
                <w:lang w:val="en-US"/>
              </w:rPr>
            </w:pPr>
            <w:r>
              <w:rPr>
                <w:sz w:val="20"/>
                <w:szCs w:val="20"/>
                <w:lang w:val="en-US"/>
              </w:rPr>
              <w:t>0.00%</w:t>
            </w:r>
          </w:p>
        </w:tc>
      </w:tr>
      <w:tr w:rsidR="0094289F" w:rsidRPr="004F2376" w:rsidTr="002F4303">
        <w:tc>
          <w:tcPr>
            <w:tcW w:w="2064" w:type="pct"/>
            <w:tcBorders>
              <w:righ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lang w:val="en-US"/>
              </w:rPr>
            </w:pPr>
            <w:r w:rsidRPr="008A2090">
              <w:rPr>
                <w:sz w:val="20"/>
                <w:szCs w:val="20"/>
                <w:lang w:val="en-US"/>
              </w:rPr>
              <w:t>3</w:t>
            </w:r>
          </w:p>
        </w:tc>
        <w:tc>
          <w:tcPr>
            <w:tcW w:w="557" w:type="pct"/>
            <w:tcBorders>
              <w:left w:val="single" w:sz="4" w:space="0" w:color="auto"/>
            </w:tcBorders>
          </w:tcPr>
          <w:p w:rsidR="0094289F" w:rsidRPr="0094289F" w:rsidRDefault="004C011F" w:rsidP="004C011F">
            <w:pPr>
              <w:spacing w:before="40" w:after="40" w:line="240" w:lineRule="auto"/>
              <w:jc w:val="center"/>
              <w:rPr>
                <w:sz w:val="20"/>
                <w:szCs w:val="20"/>
                <w:lang w:val="en-US"/>
              </w:rPr>
            </w:pPr>
            <w:r>
              <w:rPr>
                <w:sz w:val="20"/>
                <w:szCs w:val="20"/>
              </w:rPr>
              <w:t>0</w:t>
            </w:r>
            <w:r w:rsidR="0094289F" w:rsidRPr="0094289F">
              <w:rPr>
                <w:sz w:val="20"/>
                <w:szCs w:val="20"/>
              </w:rPr>
              <w:t>.</w:t>
            </w:r>
            <w:r>
              <w:rPr>
                <w:sz w:val="20"/>
                <w:szCs w:val="20"/>
                <w:lang w:val="en-US"/>
              </w:rPr>
              <w:t>12</w:t>
            </w:r>
            <w:r w:rsidR="0094289F" w:rsidRPr="0094289F">
              <w:rPr>
                <w:sz w:val="20"/>
                <w:szCs w:val="20"/>
              </w:rPr>
              <w:t>%</w:t>
            </w:r>
          </w:p>
        </w:tc>
        <w:tc>
          <w:tcPr>
            <w:tcW w:w="557" w:type="pct"/>
          </w:tcPr>
          <w:p w:rsidR="0094289F" w:rsidRPr="0094289F" w:rsidRDefault="004C011F" w:rsidP="004C011F">
            <w:pPr>
              <w:spacing w:before="40" w:after="40" w:line="240" w:lineRule="auto"/>
              <w:jc w:val="center"/>
              <w:rPr>
                <w:sz w:val="20"/>
                <w:szCs w:val="20"/>
              </w:rPr>
            </w:pPr>
            <w:r>
              <w:rPr>
                <w:sz w:val="20"/>
                <w:szCs w:val="20"/>
                <w:lang w:val="en-US"/>
              </w:rPr>
              <w:t>2</w:t>
            </w:r>
            <w:r w:rsidR="0094289F" w:rsidRPr="0094289F">
              <w:rPr>
                <w:sz w:val="20"/>
                <w:szCs w:val="20"/>
              </w:rPr>
              <w:t>.</w:t>
            </w:r>
            <w:r>
              <w:rPr>
                <w:sz w:val="20"/>
                <w:szCs w:val="20"/>
                <w:lang w:val="en-US"/>
              </w:rPr>
              <w:t>21</w:t>
            </w:r>
            <w:r w:rsidR="0094289F" w:rsidRPr="0094289F">
              <w:rPr>
                <w:sz w:val="20"/>
                <w:szCs w:val="20"/>
              </w:rPr>
              <w:t>%</w:t>
            </w:r>
          </w:p>
        </w:tc>
        <w:tc>
          <w:tcPr>
            <w:tcW w:w="557" w:type="pct"/>
          </w:tcPr>
          <w:p w:rsidR="0094289F" w:rsidRPr="0094289F" w:rsidRDefault="004C011F" w:rsidP="002F4303">
            <w:pPr>
              <w:spacing w:before="40" w:after="40" w:line="240" w:lineRule="auto"/>
              <w:jc w:val="center"/>
              <w:rPr>
                <w:sz w:val="20"/>
                <w:szCs w:val="20"/>
              </w:rPr>
            </w:pPr>
            <w:r>
              <w:rPr>
                <w:sz w:val="20"/>
                <w:szCs w:val="20"/>
                <w:lang w:val="en-US"/>
              </w:rPr>
              <w:t>90</w:t>
            </w:r>
            <w:r w:rsidR="0094289F" w:rsidRPr="0094289F">
              <w:rPr>
                <w:sz w:val="20"/>
                <w:szCs w:val="20"/>
              </w:rPr>
              <w:t>.</w:t>
            </w:r>
            <w:r>
              <w:rPr>
                <w:sz w:val="20"/>
                <w:szCs w:val="20"/>
                <w:lang w:val="en-US"/>
              </w:rPr>
              <w:t>62</w:t>
            </w:r>
            <w:r w:rsidR="0094289F" w:rsidRPr="0094289F">
              <w:rPr>
                <w:sz w:val="20"/>
                <w:szCs w:val="20"/>
              </w:rPr>
              <w:t>%</w:t>
            </w:r>
          </w:p>
        </w:tc>
        <w:tc>
          <w:tcPr>
            <w:tcW w:w="557" w:type="pct"/>
          </w:tcPr>
          <w:p w:rsidR="0094289F" w:rsidRPr="0094289F" w:rsidRDefault="004C011F" w:rsidP="004C011F">
            <w:pPr>
              <w:spacing w:before="40" w:after="40" w:line="240" w:lineRule="auto"/>
              <w:jc w:val="center"/>
              <w:rPr>
                <w:sz w:val="20"/>
                <w:szCs w:val="20"/>
              </w:rPr>
            </w:pPr>
            <w:r>
              <w:rPr>
                <w:sz w:val="20"/>
                <w:szCs w:val="20"/>
                <w:lang w:val="en-US"/>
              </w:rPr>
              <w:t>6</w:t>
            </w:r>
            <w:r w:rsidR="0094289F" w:rsidRPr="0094289F">
              <w:rPr>
                <w:sz w:val="20"/>
                <w:szCs w:val="20"/>
              </w:rPr>
              <w:t>.</w:t>
            </w:r>
            <w:r>
              <w:rPr>
                <w:sz w:val="20"/>
                <w:szCs w:val="20"/>
                <w:lang w:val="en-US"/>
              </w:rPr>
              <w:t>70</w:t>
            </w:r>
            <w:r w:rsidR="0094289F" w:rsidRPr="0094289F">
              <w:rPr>
                <w:sz w:val="20"/>
                <w:szCs w:val="20"/>
              </w:rPr>
              <w:t>%</w:t>
            </w:r>
          </w:p>
        </w:tc>
        <w:tc>
          <w:tcPr>
            <w:tcW w:w="708" w:type="pct"/>
          </w:tcPr>
          <w:p w:rsidR="0094289F" w:rsidRPr="0094289F" w:rsidRDefault="0094289F" w:rsidP="002F4303">
            <w:pPr>
              <w:spacing w:before="40" w:after="40" w:line="240" w:lineRule="auto"/>
              <w:jc w:val="center"/>
              <w:rPr>
                <w:sz w:val="20"/>
                <w:szCs w:val="20"/>
                <w:lang w:val="en-US"/>
              </w:rPr>
            </w:pPr>
            <w:r w:rsidRPr="0094289F">
              <w:rPr>
                <w:sz w:val="20"/>
                <w:szCs w:val="20"/>
                <w:lang w:val="en-US"/>
              </w:rPr>
              <w:t>0</w:t>
            </w:r>
            <w:r w:rsidRPr="0094289F">
              <w:rPr>
                <w:sz w:val="20"/>
                <w:szCs w:val="20"/>
              </w:rPr>
              <w:t>.</w:t>
            </w:r>
            <w:r w:rsidR="004C011F">
              <w:rPr>
                <w:sz w:val="20"/>
                <w:szCs w:val="20"/>
                <w:lang w:val="en-US"/>
              </w:rPr>
              <w:t>35</w:t>
            </w:r>
            <w:r w:rsidRPr="0094289F">
              <w:rPr>
                <w:sz w:val="20"/>
                <w:szCs w:val="20"/>
              </w:rPr>
              <w:t>%</w:t>
            </w:r>
          </w:p>
        </w:tc>
      </w:tr>
      <w:tr w:rsidR="0094289F" w:rsidRPr="004F2376" w:rsidTr="002F4303">
        <w:tc>
          <w:tcPr>
            <w:tcW w:w="2064" w:type="pct"/>
            <w:tcBorders>
              <w:righ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lang w:val="en-US"/>
              </w:rPr>
            </w:pPr>
            <w:r w:rsidRPr="008A2090">
              <w:rPr>
                <w:sz w:val="20"/>
                <w:szCs w:val="20"/>
                <w:lang w:val="en-US"/>
              </w:rPr>
              <w:t>4</w:t>
            </w:r>
          </w:p>
        </w:tc>
        <w:tc>
          <w:tcPr>
            <w:tcW w:w="557" w:type="pct"/>
            <w:tcBorders>
              <w:left w:val="single" w:sz="4" w:space="0" w:color="auto"/>
            </w:tcBorders>
          </w:tcPr>
          <w:p w:rsidR="0094289F" w:rsidRPr="004C011F" w:rsidRDefault="004C011F" w:rsidP="002F4303">
            <w:pPr>
              <w:spacing w:before="40" w:after="40" w:line="240" w:lineRule="auto"/>
              <w:jc w:val="center"/>
              <w:rPr>
                <w:sz w:val="20"/>
                <w:szCs w:val="20"/>
                <w:lang w:val="en-US"/>
              </w:rPr>
            </w:pPr>
            <w:r>
              <w:rPr>
                <w:sz w:val="20"/>
                <w:szCs w:val="20"/>
                <w:lang w:val="en-US"/>
              </w:rPr>
              <w:t>0.00%</w:t>
            </w:r>
          </w:p>
        </w:tc>
        <w:tc>
          <w:tcPr>
            <w:tcW w:w="557" w:type="pct"/>
          </w:tcPr>
          <w:p w:rsidR="0094289F" w:rsidRPr="0094289F" w:rsidRDefault="004C011F" w:rsidP="002F4303">
            <w:pPr>
              <w:spacing w:before="40" w:after="40" w:line="240" w:lineRule="auto"/>
              <w:jc w:val="center"/>
              <w:rPr>
                <w:sz w:val="20"/>
                <w:szCs w:val="20"/>
                <w:lang w:val="en-US"/>
              </w:rPr>
            </w:pPr>
            <w:r>
              <w:rPr>
                <w:sz w:val="20"/>
                <w:szCs w:val="20"/>
                <w:lang w:val="en-US"/>
              </w:rPr>
              <w:t>0</w:t>
            </w:r>
            <w:r w:rsidR="0094289F" w:rsidRPr="0094289F">
              <w:rPr>
                <w:sz w:val="20"/>
                <w:szCs w:val="20"/>
              </w:rPr>
              <w:t>.</w:t>
            </w:r>
            <w:r w:rsidR="0094289F" w:rsidRPr="0094289F">
              <w:rPr>
                <w:sz w:val="20"/>
                <w:szCs w:val="20"/>
                <w:lang w:val="en-US"/>
              </w:rPr>
              <w:t>1</w:t>
            </w:r>
            <w:r>
              <w:rPr>
                <w:sz w:val="20"/>
                <w:szCs w:val="20"/>
                <w:lang w:val="en-US"/>
              </w:rPr>
              <w:t>2</w:t>
            </w:r>
            <w:r w:rsidR="0094289F" w:rsidRPr="0094289F">
              <w:rPr>
                <w:sz w:val="20"/>
                <w:szCs w:val="20"/>
              </w:rPr>
              <w:t>%</w:t>
            </w:r>
          </w:p>
        </w:tc>
        <w:tc>
          <w:tcPr>
            <w:tcW w:w="557" w:type="pct"/>
          </w:tcPr>
          <w:p w:rsidR="0094289F" w:rsidRPr="0094289F" w:rsidRDefault="004C011F" w:rsidP="002F4303">
            <w:pPr>
              <w:spacing w:before="40" w:after="40" w:line="240" w:lineRule="auto"/>
              <w:jc w:val="center"/>
              <w:rPr>
                <w:sz w:val="20"/>
                <w:szCs w:val="20"/>
              </w:rPr>
            </w:pPr>
            <w:r>
              <w:rPr>
                <w:sz w:val="20"/>
                <w:szCs w:val="20"/>
              </w:rPr>
              <w:t>2</w:t>
            </w:r>
            <w:r w:rsidR="0094289F" w:rsidRPr="0094289F">
              <w:rPr>
                <w:sz w:val="20"/>
                <w:szCs w:val="20"/>
              </w:rPr>
              <w:t>.</w:t>
            </w:r>
            <w:r w:rsidR="0094289F" w:rsidRPr="0094289F">
              <w:rPr>
                <w:sz w:val="20"/>
                <w:szCs w:val="20"/>
                <w:lang w:val="en-US"/>
              </w:rPr>
              <w:t>1</w:t>
            </w:r>
            <w:r>
              <w:rPr>
                <w:sz w:val="20"/>
                <w:szCs w:val="20"/>
                <w:lang w:val="en-US"/>
              </w:rPr>
              <w:t>7</w:t>
            </w:r>
            <w:r w:rsidR="0094289F" w:rsidRPr="0094289F">
              <w:rPr>
                <w:sz w:val="20"/>
                <w:szCs w:val="20"/>
              </w:rPr>
              <w:t>%</w:t>
            </w:r>
          </w:p>
        </w:tc>
        <w:tc>
          <w:tcPr>
            <w:tcW w:w="557" w:type="pct"/>
          </w:tcPr>
          <w:p w:rsidR="0094289F" w:rsidRPr="0094289F" w:rsidRDefault="004C011F" w:rsidP="004C011F">
            <w:pPr>
              <w:spacing w:before="40" w:after="40" w:line="240" w:lineRule="auto"/>
              <w:jc w:val="center"/>
              <w:rPr>
                <w:sz w:val="20"/>
                <w:szCs w:val="20"/>
              </w:rPr>
            </w:pPr>
            <w:r>
              <w:rPr>
                <w:sz w:val="20"/>
                <w:szCs w:val="20"/>
                <w:lang w:val="en-US"/>
              </w:rPr>
              <w:t>90</w:t>
            </w:r>
            <w:r w:rsidR="0094289F" w:rsidRPr="0094289F">
              <w:rPr>
                <w:sz w:val="20"/>
                <w:szCs w:val="20"/>
              </w:rPr>
              <w:t>.</w:t>
            </w:r>
            <w:r>
              <w:rPr>
                <w:sz w:val="20"/>
                <w:szCs w:val="20"/>
                <w:lang w:val="en-US"/>
              </w:rPr>
              <w:t>56</w:t>
            </w:r>
            <w:r w:rsidR="0094289F" w:rsidRPr="0094289F">
              <w:rPr>
                <w:sz w:val="20"/>
                <w:szCs w:val="20"/>
              </w:rPr>
              <w:t>%</w:t>
            </w:r>
          </w:p>
        </w:tc>
        <w:tc>
          <w:tcPr>
            <w:tcW w:w="708" w:type="pct"/>
          </w:tcPr>
          <w:p w:rsidR="0094289F" w:rsidRPr="0094289F" w:rsidRDefault="004C011F" w:rsidP="004C011F">
            <w:pPr>
              <w:spacing w:before="40" w:after="40" w:line="240" w:lineRule="auto"/>
              <w:jc w:val="center"/>
              <w:rPr>
                <w:sz w:val="20"/>
                <w:szCs w:val="20"/>
              </w:rPr>
            </w:pPr>
            <w:r>
              <w:rPr>
                <w:sz w:val="20"/>
                <w:szCs w:val="20"/>
                <w:lang w:val="en-US"/>
              </w:rPr>
              <w:t>7</w:t>
            </w:r>
            <w:r w:rsidR="0094289F" w:rsidRPr="0094289F">
              <w:rPr>
                <w:sz w:val="20"/>
                <w:szCs w:val="20"/>
              </w:rPr>
              <w:t>.</w:t>
            </w:r>
            <w:r>
              <w:rPr>
                <w:sz w:val="20"/>
                <w:szCs w:val="20"/>
                <w:lang w:val="en-US"/>
              </w:rPr>
              <w:t>14</w:t>
            </w:r>
            <w:r w:rsidR="0094289F" w:rsidRPr="0094289F">
              <w:rPr>
                <w:sz w:val="20"/>
                <w:szCs w:val="20"/>
              </w:rPr>
              <w:t>%</w:t>
            </w:r>
          </w:p>
        </w:tc>
      </w:tr>
      <w:tr w:rsidR="0094289F" w:rsidRPr="004F2376" w:rsidTr="002F4303">
        <w:tc>
          <w:tcPr>
            <w:tcW w:w="2064" w:type="pct"/>
            <w:tcBorders>
              <w:bottom w:val="single" w:sz="4" w:space="0" w:color="auto"/>
              <w:right w:val="single" w:sz="4" w:space="0" w:color="auto"/>
            </w:tcBorders>
            <w:shd w:val="clear" w:color="auto" w:fill="D9D9D9" w:themeFill="background1" w:themeFillShade="D9"/>
          </w:tcPr>
          <w:p w:rsidR="0094289F" w:rsidRPr="008A2090" w:rsidRDefault="0094289F" w:rsidP="002F4303">
            <w:pPr>
              <w:spacing w:before="40" w:after="40" w:line="240" w:lineRule="auto"/>
              <w:jc w:val="center"/>
              <w:rPr>
                <w:sz w:val="20"/>
                <w:szCs w:val="20"/>
                <w:lang w:val="en-US"/>
              </w:rPr>
            </w:pPr>
            <w:r w:rsidRPr="008A2090">
              <w:rPr>
                <w:sz w:val="20"/>
                <w:szCs w:val="20"/>
                <w:lang w:val="en-US"/>
              </w:rPr>
              <w:t>5 (default)</w:t>
            </w:r>
          </w:p>
        </w:tc>
        <w:tc>
          <w:tcPr>
            <w:tcW w:w="557" w:type="pct"/>
            <w:tcBorders>
              <w:left w:val="single" w:sz="4" w:space="0" w:color="auto"/>
              <w:bottom w:val="single" w:sz="4" w:space="0" w:color="auto"/>
            </w:tcBorders>
          </w:tcPr>
          <w:p w:rsidR="0094289F" w:rsidRPr="004C011F" w:rsidRDefault="004C011F" w:rsidP="002F4303">
            <w:pPr>
              <w:spacing w:before="40" w:after="40" w:line="240" w:lineRule="auto"/>
              <w:jc w:val="center"/>
              <w:rPr>
                <w:sz w:val="20"/>
                <w:szCs w:val="20"/>
                <w:lang w:val="en-US"/>
              </w:rPr>
            </w:pPr>
            <w:r>
              <w:rPr>
                <w:sz w:val="20"/>
                <w:szCs w:val="20"/>
                <w:lang w:val="en-US"/>
              </w:rPr>
              <w:t>-</w:t>
            </w:r>
          </w:p>
        </w:tc>
        <w:tc>
          <w:tcPr>
            <w:tcW w:w="557" w:type="pct"/>
            <w:tcBorders>
              <w:bottom w:val="single" w:sz="4" w:space="0" w:color="auto"/>
            </w:tcBorders>
          </w:tcPr>
          <w:p w:rsidR="0094289F" w:rsidRPr="004C011F" w:rsidRDefault="004C011F" w:rsidP="002F4303">
            <w:pPr>
              <w:spacing w:before="40" w:after="40" w:line="240" w:lineRule="auto"/>
              <w:jc w:val="center"/>
              <w:rPr>
                <w:sz w:val="20"/>
                <w:szCs w:val="20"/>
                <w:lang w:val="en-US"/>
              </w:rPr>
            </w:pPr>
            <w:r>
              <w:rPr>
                <w:sz w:val="20"/>
                <w:szCs w:val="20"/>
                <w:lang w:val="en-US"/>
              </w:rPr>
              <w:t>-</w:t>
            </w:r>
          </w:p>
        </w:tc>
        <w:tc>
          <w:tcPr>
            <w:tcW w:w="557" w:type="pct"/>
            <w:tcBorders>
              <w:bottom w:val="single" w:sz="4" w:space="0" w:color="auto"/>
            </w:tcBorders>
          </w:tcPr>
          <w:p w:rsidR="0094289F" w:rsidRPr="004C011F" w:rsidRDefault="004C011F" w:rsidP="002F4303">
            <w:pPr>
              <w:spacing w:before="40" w:after="40" w:line="240" w:lineRule="auto"/>
              <w:jc w:val="center"/>
              <w:rPr>
                <w:sz w:val="20"/>
                <w:szCs w:val="20"/>
                <w:lang w:val="en-US"/>
              </w:rPr>
            </w:pPr>
            <w:r>
              <w:rPr>
                <w:sz w:val="20"/>
                <w:szCs w:val="20"/>
                <w:lang w:val="en-US"/>
              </w:rPr>
              <w:t>-</w:t>
            </w:r>
          </w:p>
        </w:tc>
        <w:tc>
          <w:tcPr>
            <w:tcW w:w="557" w:type="pct"/>
            <w:tcBorders>
              <w:bottom w:val="single" w:sz="4" w:space="0" w:color="auto"/>
            </w:tcBorders>
          </w:tcPr>
          <w:p w:rsidR="0094289F" w:rsidRPr="004C011F" w:rsidRDefault="004C011F" w:rsidP="002F4303">
            <w:pPr>
              <w:spacing w:before="40" w:after="40" w:line="240" w:lineRule="auto"/>
              <w:jc w:val="center"/>
              <w:rPr>
                <w:sz w:val="20"/>
                <w:szCs w:val="20"/>
                <w:lang w:val="en-US"/>
              </w:rPr>
            </w:pPr>
            <w:r>
              <w:rPr>
                <w:sz w:val="20"/>
                <w:szCs w:val="20"/>
                <w:lang w:val="en-US"/>
              </w:rPr>
              <w:t>-</w:t>
            </w:r>
          </w:p>
        </w:tc>
        <w:tc>
          <w:tcPr>
            <w:tcW w:w="708" w:type="pct"/>
            <w:tcBorders>
              <w:bottom w:val="single" w:sz="4" w:space="0" w:color="auto"/>
            </w:tcBorders>
          </w:tcPr>
          <w:p w:rsidR="0094289F" w:rsidRPr="0094289F" w:rsidRDefault="0094289F" w:rsidP="002F4303">
            <w:pPr>
              <w:spacing w:before="40" w:after="40" w:line="240" w:lineRule="auto"/>
              <w:jc w:val="center"/>
              <w:rPr>
                <w:sz w:val="20"/>
                <w:szCs w:val="20"/>
              </w:rPr>
            </w:pPr>
            <w:r w:rsidRPr="0094289F">
              <w:rPr>
                <w:sz w:val="20"/>
                <w:szCs w:val="20"/>
              </w:rPr>
              <w:t>100.0</w:t>
            </w:r>
            <w:r w:rsidR="004C011F">
              <w:rPr>
                <w:sz w:val="20"/>
                <w:szCs w:val="20"/>
                <w:lang w:val="en-US"/>
              </w:rPr>
              <w:t>0</w:t>
            </w:r>
            <w:r w:rsidRPr="0094289F">
              <w:rPr>
                <w:sz w:val="20"/>
                <w:szCs w:val="20"/>
              </w:rPr>
              <w:t>%</w:t>
            </w:r>
          </w:p>
        </w:tc>
      </w:tr>
    </w:tbl>
    <w:p w:rsidR="0094289F" w:rsidRDefault="004C011F" w:rsidP="004C011F">
      <w:pPr>
        <w:spacing w:line="240" w:lineRule="auto"/>
        <w:rPr>
          <w:sz w:val="22"/>
        </w:rPr>
      </w:pPr>
      <w:r w:rsidRPr="004C011F">
        <w:rPr>
          <w:b/>
          <w:sz w:val="22"/>
        </w:rPr>
        <w:t>Примеч</w:t>
      </w:r>
      <w:r>
        <w:rPr>
          <w:b/>
          <w:sz w:val="22"/>
        </w:rPr>
        <w:t>а</w:t>
      </w:r>
      <w:r w:rsidRPr="004C011F">
        <w:rPr>
          <w:b/>
          <w:sz w:val="22"/>
        </w:rPr>
        <w:t>ние.</w:t>
      </w:r>
      <w:r w:rsidRPr="004C011F">
        <w:rPr>
          <w:sz w:val="22"/>
        </w:rPr>
        <w:t xml:space="preserve"> Под «-» подразумевается значение вероятности, строго равное 0, под «0.00%» подразумевается значение вероятности, приближенно равное 0.</w:t>
      </w:r>
      <w:r w:rsidR="00140A19">
        <w:rPr>
          <w:sz w:val="22"/>
        </w:rPr>
        <w:t xml:space="preserve"> Все значения, кроме последней строки, приводятся с точностью 2 знака после запятой.</w:t>
      </w:r>
    </w:p>
    <w:p w:rsidR="00140A19" w:rsidRDefault="00140A19" w:rsidP="00140A19">
      <w:pPr>
        <w:spacing w:after="0"/>
        <w:rPr>
          <w:rFonts w:eastAsiaTheme="minorEastAsia"/>
        </w:rPr>
      </w:pPr>
      <w:r>
        <w:rPr>
          <w:rFonts w:eastAsiaTheme="minorEastAsia"/>
          <w:b/>
          <w:color w:val="FF0000"/>
        </w:rPr>
        <w:t>Таблица 2</w:t>
      </w:r>
      <w:r w:rsidRPr="00140A19">
        <w:rPr>
          <w:rFonts w:eastAsiaTheme="minorEastAsia"/>
          <w:b/>
          <w:color w:val="FF0000"/>
        </w:rPr>
        <w:t>.</w:t>
      </w:r>
      <w:r w:rsidRPr="00140A19">
        <w:rPr>
          <w:rFonts w:eastAsiaTheme="minorEastAsia"/>
          <w:color w:val="FF0000"/>
        </w:rPr>
        <w:t xml:space="preserve"> </w:t>
      </w:r>
      <w:r>
        <w:rPr>
          <w:rFonts w:eastAsiaTheme="minorEastAsia"/>
        </w:rPr>
        <w:t>Истинная матрица-генератор, использующаяся в эксперименте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140A19"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140A19" w:rsidRPr="008A2090" w:rsidRDefault="00140A19"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140A19" w:rsidRPr="004F2376" w:rsidTr="002F4303">
        <w:tc>
          <w:tcPr>
            <w:tcW w:w="2064" w:type="pct"/>
            <w:vMerge/>
            <w:tcBorders>
              <w:bottom w:val="single" w:sz="4" w:space="0" w:color="auto"/>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1</w:t>
            </w:r>
          </w:p>
        </w:tc>
        <w:tc>
          <w:tcPr>
            <w:tcW w:w="557"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2</w:t>
            </w:r>
          </w:p>
        </w:tc>
        <w:tc>
          <w:tcPr>
            <w:tcW w:w="557"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3</w:t>
            </w:r>
          </w:p>
        </w:tc>
        <w:tc>
          <w:tcPr>
            <w:tcW w:w="557"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4</w:t>
            </w:r>
          </w:p>
        </w:tc>
        <w:tc>
          <w:tcPr>
            <w:tcW w:w="708"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5 (</w:t>
            </w:r>
            <w:r w:rsidRPr="008A2090">
              <w:rPr>
                <w:sz w:val="20"/>
                <w:szCs w:val="20"/>
                <w:lang w:val="en-US"/>
              </w:rPr>
              <w:t>default</w:t>
            </w:r>
            <w:r w:rsidRPr="008A2090">
              <w:rPr>
                <w:sz w:val="20"/>
                <w:szCs w:val="20"/>
              </w:rPr>
              <w:t>)</w:t>
            </w:r>
          </w:p>
        </w:tc>
      </w:tr>
      <w:tr w:rsidR="00140A19" w:rsidRPr="004F2376" w:rsidTr="002F4303">
        <w:tc>
          <w:tcPr>
            <w:tcW w:w="2064" w:type="pct"/>
            <w:tcBorders>
              <w:top w:val="single" w:sz="4" w:space="0" w:color="auto"/>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1</w:t>
            </w:r>
          </w:p>
        </w:tc>
        <w:tc>
          <w:tcPr>
            <w:tcW w:w="557" w:type="pct"/>
            <w:tcBorders>
              <w:top w:val="single" w:sz="4" w:space="0" w:color="auto"/>
              <w:left w:val="single" w:sz="4" w:space="0" w:color="auto"/>
            </w:tcBorders>
          </w:tcPr>
          <w:p w:rsidR="00140A19" w:rsidRPr="0094289F" w:rsidRDefault="00140A19" w:rsidP="00140A19">
            <w:pPr>
              <w:spacing w:before="40" w:after="40" w:line="240" w:lineRule="auto"/>
              <w:jc w:val="center"/>
              <w:rPr>
                <w:sz w:val="20"/>
                <w:szCs w:val="20"/>
              </w:rPr>
            </w:pPr>
            <w:r>
              <w:rPr>
                <w:sz w:val="20"/>
                <w:szCs w:val="20"/>
              </w:rPr>
              <w:t>- 0.050</w:t>
            </w:r>
          </w:p>
        </w:tc>
        <w:tc>
          <w:tcPr>
            <w:tcW w:w="557" w:type="pct"/>
            <w:tcBorders>
              <w:top w:val="single" w:sz="4" w:space="0" w:color="auto"/>
            </w:tcBorders>
          </w:tcPr>
          <w:p w:rsidR="00140A19" w:rsidRPr="0094289F" w:rsidRDefault="00140A19" w:rsidP="002F4303">
            <w:pPr>
              <w:spacing w:before="40" w:after="40" w:line="240" w:lineRule="auto"/>
              <w:jc w:val="center"/>
              <w:rPr>
                <w:sz w:val="20"/>
                <w:szCs w:val="20"/>
              </w:rPr>
            </w:pPr>
            <w:r>
              <w:rPr>
                <w:sz w:val="20"/>
                <w:szCs w:val="20"/>
              </w:rPr>
              <w:t>0.049</w:t>
            </w:r>
          </w:p>
        </w:tc>
        <w:tc>
          <w:tcPr>
            <w:tcW w:w="557" w:type="pct"/>
            <w:tcBorders>
              <w:top w:val="single" w:sz="4" w:space="0" w:color="auto"/>
            </w:tcBorders>
          </w:tcPr>
          <w:p w:rsidR="00140A19" w:rsidRPr="0094289F" w:rsidRDefault="00140A19" w:rsidP="002F4303">
            <w:pPr>
              <w:spacing w:before="40" w:after="40" w:line="240" w:lineRule="auto"/>
              <w:jc w:val="center"/>
              <w:rPr>
                <w:sz w:val="20"/>
                <w:szCs w:val="20"/>
              </w:rPr>
            </w:pPr>
            <w:r>
              <w:rPr>
                <w:sz w:val="20"/>
                <w:szCs w:val="20"/>
              </w:rPr>
              <w:t>0.001</w:t>
            </w:r>
          </w:p>
        </w:tc>
        <w:tc>
          <w:tcPr>
            <w:tcW w:w="557" w:type="pct"/>
            <w:tcBorders>
              <w:top w:val="single" w:sz="4" w:space="0" w:color="auto"/>
            </w:tcBorders>
          </w:tcPr>
          <w:p w:rsidR="00140A19" w:rsidRPr="00140A19" w:rsidRDefault="00140A19" w:rsidP="002F4303">
            <w:pPr>
              <w:spacing w:before="40" w:after="40" w:line="240" w:lineRule="auto"/>
              <w:jc w:val="center"/>
              <w:rPr>
                <w:sz w:val="20"/>
                <w:szCs w:val="20"/>
              </w:rPr>
            </w:pPr>
            <w:r>
              <w:rPr>
                <w:sz w:val="20"/>
                <w:szCs w:val="20"/>
              </w:rPr>
              <w:t>0.000</w:t>
            </w:r>
          </w:p>
        </w:tc>
        <w:tc>
          <w:tcPr>
            <w:tcW w:w="708" w:type="pct"/>
            <w:tcBorders>
              <w:top w:val="single" w:sz="4" w:space="0" w:color="auto"/>
            </w:tcBorders>
          </w:tcPr>
          <w:p w:rsidR="00140A19" w:rsidRPr="00140A19" w:rsidRDefault="00140A19" w:rsidP="002F4303">
            <w:pPr>
              <w:spacing w:before="40" w:after="40" w:line="240" w:lineRule="auto"/>
              <w:jc w:val="center"/>
              <w:rPr>
                <w:sz w:val="20"/>
                <w:szCs w:val="20"/>
              </w:rPr>
            </w:pPr>
            <w:r>
              <w:rPr>
                <w:sz w:val="20"/>
                <w:szCs w:val="20"/>
              </w:rPr>
              <w:t>0.000</w:t>
            </w:r>
          </w:p>
        </w:tc>
      </w:tr>
      <w:tr w:rsidR="00140A19" w:rsidRPr="004F2376" w:rsidTr="002F4303">
        <w:tc>
          <w:tcPr>
            <w:tcW w:w="2064" w:type="pct"/>
            <w:tcBorders>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lastRenderedPageBreak/>
              <w:t>2</w:t>
            </w:r>
          </w:p>
        </w:tc>
        <w:tc>
          <w:tcPr>
            <w:tcW w:w="557" w:type="pct"/>
            <w:tcBorders>
              <w:left w:val="single" w:sz="4" w:space="0" w:color="auto"/>
            </w:tcBorders>
          </w:tcPr>
          <w:p w:rsidR="00140A19" w:rsidRPr="0094289F" w:rsidRDefault="00140A19" w:rsidP="002F4303">
            <w:pPr>
              <w:spacing w:before="40" w:after="40" w:line="240" w:lineRule="auto"/>
              <w:jc w:val="center"/>
              <w:rPr>
                <w:sz w:val="20"/>
                <w:szCs w:val="20"/>
              </w:rPr>
            </w:pPr>
            <w:r>
              <w:rPr>
                <w:sz w:val="20"/>
                <w:szCs w:val="20"/>
              </w:rPr>
              <w:t>0.025</w:t>
            </w:r>
          </w:p>
        </w:tc>
        <w:tc>
          <w:tcPr>
            <w:tcW w:w="557" w:type="pct"/>
          </w:tcPr>
          <w:p w:rsidR="00140A19" w:rsidRPr="0094289F" w:rsidRDefault="00140A19" w:rsidP="002F4303">
            <w:pPr>
              <w:spacing w:before="40" w:after="40" w:line="240" w:lineRule="auto"/>
              <w:jc w:val="center"/>
              <w:rPr>
                <w:sz w:val="20"/>
                <w:szCs w:val="20"/>
              </w:rPr>
            </w:pPr>
            <w:r>
              <w:rPr>
                <w:sz w:val="20"/>
                <w:szCs w:val="20"/>
              </w:rPr>
              <w:t>- 0.075</w:t>
            </w:r>
          </w:p>
        </w:tc>
        <w:tc>
          <w:tcPr>
            <w:tcW w:w="557" w:type="pct"/>
          </w:tcPr>
          <w:p w:rsidR="00140A19" w:rsidRPr="0094289F" w:rsidRDefault="00140A19" w:rsidP="00140A19">
            <w:pPr>
              <w:spacing w:before="40" w:after="40" w:line="240" w:lineRule="auto"/>
              <w:jc w:val="center"/>
              <w:rPr>
                <w:sz w:val="20"/>
                <w:szCs w:val="20"/>
              </w:rPr>
            </w:pPr>
            <w:r>
              <w:rPr>
                <w:sz w:val="20"/>
                <w:szCs w:val="20"/>
              </w:rPr>
              <w:t>0.049</w:t>
            </w:r>
          </w:p>
        </w:tc>
        <w:tc>
          <w:tcPr>
            <w:tcW w:w="557" w:type="pct"/>
          </w:tcPr>
          <w:p w:rsidR="00140A19" w:rsidRPr="0094289F" w:rsidRDefault="00140A19" w:rsidP="002F4303">
            <w:pPr>
              <w:spacing w:before="40" w:after="40" w:line="240" w:lineRule="auto"/>
              <w:jc w:val="center"/>
              <w:rPr>
                <w:sz w:val="20"/>
                <w:szCs w:val="20"/>
              </w:rPr>
            </w:pPr>
            <w:r>
              <w:rPr>
                <w:sz w:val="20"/>
                <w:szCs w:val="20"/>
              </w:rPr>
              <w:t>0.001</w:t>
            </w:r>
          </w:p>
        </w:tc>
        <w:tc>
          <w:tcPr>
            <w:tcW w:w="708" w:type="pct"/>
          </w:tcPr>
          <w:p w:rsidR="00140A19" w:rsidRPr="004C011F" w:rsidRDefault="00140A19" w:rsidP="002F4303">
            <w:pPr>
              <w:spacing w:before="40" w:after="40" w:line="240" w:lineRule="auto"/>
              <w:jc w:val="center"/>
              <w:rPr>
                <w:sz w:val="20"/>
                <w:szCs w:val="20"/>
                <w:lang w:val="en-US"/>
              </w:rPr>
            </w:pPr>
            <w:r>
              <w:rPr>
                <w:sz w:val="20"/>
                <w:szCs w:val="20"/>
              </w:rPr>
              <w:t>0.000</w:t>
            </w:r>
          </w:p>
        </w:tc>
      </w:tr>
      <w:tr w:rsidR="00140A19" w:rsidRPr="004F2376" w:rsidTr="002F4303">
        <w:tc>
          <w:tcPr>
            <w:tcW w:w="2064" w:type="pct"/>
            <w:tcBorders>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lang w:val="en-US"/>
              </w:rPr>
            </w:pPr>
            <w:r w:rsidRPr="008A2090">
              <w:rPr>
                <w:sz w:val="20"/>
                <w:szCs w:val="20"/>
                <w:lang w:val="en-US"/>
              </w:rPr>
              <w:t>3</w:t>
            </w:r>
          </w:p>
        </w:tc>
        <w:tc>
          <w:tcPr>
            <w:tcW w:w="557" w:type="pct"/>
            <w:tcBorders>
              <w:left w:val="single" w:sz="4" w:space="0" w:color="auto"/>
            </w:tcBorders>
          </w:tcPr>
          <w:p w:rsidR="00140A19" w:rsidRPr="0094289F" w:rsidRDefault="00140A19" w:rsidP="002F4303">
            <w:pPr>
              <w:spacing w:before="40" w:after="40" w:line="240" w:lineRule="auto"/>
              <w:jc w:val="center"/>
              <w:rPr>
                <w:sz w:val="20"/>
                <w:szCs w:val="20"/>
                <w:lang w:val="en-US"/>
              </w:rPr>
            </w:pPr>
            <w:r>
              <w:rPr>
                <w:sz w:val="20"/>
                <w:szCs w:val="20"/>
              </w:rPr>
              <w:t>0.001</w:t>
            </w:r>
          </w:p>
        </w:tc>
        <w:tc>
          <w:tcPr>
            <w:tcW w:w="557" w:type="pct"/>
          </w:tcPr>
          <w:p w:rsidR="00140A19" w:rsidRPr="0094289F" w:rsidRDefault="00140A19" w:rsidP="002F4303">
            <w:pPr>
              <w:spacing w:before="40" w:after="40" w:line="240" w:lineRule="auto"/>
              <w:jc w:val="center"/>
              <w:rPr>
                <w:sz w:val="20"/>
                <w:szCs w:val="20"/>
              </w:rPr>
            </w:pPr>
            <w:r>
              <w:rPr>
                <w:sz w:val="20"/>
                <w:szCs w:val="20"/>
              </w:rPr>
              <w:t>0.024</w:t>
            </w:r>
          </w:p>
        </w:tc>
        <w:tc>
          <w:tcPr>
            <w:tcW w:w="557" w:type="pct"/>
          </w:tcPr>
          <w:p w:rsidR="00140A19" w:rsidRPr="0094289F" w:rsidRDefault="00140A19" w:rsidP="00140A19">
            <w:pPr>
              <w:spacing w:before="40" w:after="40" w:line="240" w:lineRule="auto"/>
              <w:jc w:val="center"/>
              <w:rPr>
                <w:sz w:val="20"/>
                <w:szCs w:val="20"/>
              </w:rPr>
            </w:pPr>
            <w:r>
              <w:rPr>
                <w:sz w:val="20"/>
                <w:szCs w:val="20"/>
              </w:rPr>
              <w:t>- 0.100</w:t>
            </w:r>
          </w:p>
        </w:tc>
        <w:tc>
          <w:tcPr>
            <w:tcW w:w="557" w:type="pct"/>
          </w:tcPr>
          <w:p w:rsidR="00140A19" w:rsidRPr="0094289F" w:rsidRDefault="00140A19" w:rsidP="002F4303">
            <w:pPr>
              <w:spacing w:before="40" w:after="40" w:line="240" w:lineRule="auto"/>
              <w:jc w:val="center"/>
              <w:rPr>
                <w:sz w:val="20"/>
                <w:szCs w:val="20"/>
              </w:rPr>
            </w:pPr>
            <w:r>
              <w:rPr>
                <w:sz w:val="20"/>
                <w:szCs w:val="20"/>
              </w:rPr>
              <w:t>0.074</w:t>
            </w:r>
          </w:p>
        </w:tc>
        <w:tc>
          <w:tcPr>
            <w:tcW w:w="708" w:type="pct"/>
          </w:tcPr>
          <w:p w:rsidR="00140A19" w:rsidRPr="0094289F" w:rsidRDefault="00140A19" w:rsidP="00140A19">
            <w:pPr>
              <w:spacing w:before="40" w:after="40" w:line="240" w:lineRule="auto"/>
              <w:jc w:val="center"/>
              <w:rPr>
                <w:sz w:val="20"/>
                <w:szCs w:val="20"/>
                <w:lang w:val="en-US"/>
              </w:rPr>
            </w:pPr>
            <w:r>
              <w:rPr>
                <w:sz w:val="20"/>
                <w:szCs w:val="20"/>
              </w:rPr>
              <w:t>0.001</w:t>
            </w:r>
          </w:p>
        </w:tc>
      </w:tr>
      <w:tr w:rsidR="00140A19" w:rsidRPr="004F2376" w:rsidTr="002F4303">
        <w:tc>
          <w:tcPr>
            <w:tcW w:w="2064" w:type="pct"/>
            <w:tcBorders>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lang w:val="en-US"/>
              </w:rPr>
            </w:pPr>
            <w:r w:rsidRPr="008A2090">
              <w:rPr>
                <w:sz w:val="20"/>
                <w:szCs w:val="20"/>
                <w:lang w:val="en-US"/>
              </w:rPr>
              <w:t>4</w:t>
            </w:r>
          </w:p>
        </w:tc>
        <w:tc>
          <w:tcPr>
            <w:tcW w:w="557" w:type="pct"/>
            <w:tcBorders>
              <w:left w:val="single" w:sz="4" w:space="0" w:color="auto"/>
            </w:tcBorders>
          </w:tcPr>
          <w:p w:rsidR="00140A19" w:rsidRPr="00140A19" w:rsidRDefault="00140A19" w:rsidP="002F4303">
            <w:pPr>
              <w:spacing w:before="40" w:after="40" w:line="240" w:lineRule="auto"/>
              <w:jc w:val="center"/>
              <w:rPr>
                <w:sz w:val="20"/>
                <w:szCs w:val="20"/>
              </w:rPr>
            </w:pPr>
            <w:r>
              <w:rPr>
                <w:sz w:val="20"/>
                <w:szCs w:val="20"/>
              </w:rPr>
              <w:t>0.000</w:t>
            </w:r>
          </w:p>
        </w:tc>
        <w:tc>
          <w:tcPr>
            <w:tcW w:w="557" w:type="pct"/>
          </w:tcPr>
          <w:p w:rsidR="00140A19" w:rsidRPr="0094289F" w:rsidRDefault="00140A19" w:rsidP="00140A19">
            <w:pPr>
              <w:spacing w:before="40" w:after="40" w:line="240" w:lineRule="auto"/>
              <w:jc w:val="center"/>
              <w:rPr>
                <w:sz w:val="20"/>
                <w:szCs w:val="20"/>
                <w:lang w:val="en-US"/>
              </w:rPr>
            </w:pPr>
            <w:r>
              <w:rPr>
                <w:sz w:val="20"/>
                <w:szCs w:val="20"/>
              </w:rPr>
              <w:t>0.001</w:t>
            </w:r>
          </w:p>
        </w:tc>
        <w:tc>
          <w:tcPr>
            <w:tcW w:w="557" w:type="pct"/>
          </w:tcPr>
          <w:p w:rsidR="00140A19" w:rsidRPr="0094289F" w:rsidRDefault="00140A19" w:rsidP="00140A19">
            <w:pPr>
              <w:spacing w:before="40" w:after="40" w:line="240" w:lineRule="auto"/>
              <w:jc w:val="center"/>
              <w:rPr>
                <w:sz w:val="20"/>
                <w:szCs w:val="20"/>
              </w:rPr>
            </w:pPr>
            <w:r>
              <w:rPr>
                <w:sz w:val="20"/>
                <w:szCs w:val="20"/>
              </w:rPr>
              <w:t>0.024</w:t>
            </w:r>
          </w:p>
        </w:tc>
        <w:tc>
          <w:tcPr>
            <w:tcW w:w="557" w:type="pct"/>
          </w:tcPr>
          <w:p w:rsidR="00140A19" w:rsidRPr="0094289F" w:rsidRDefault="00140A19" w:rsidP="00140A19">
            <w:pPr>
              <w:spacing w:before="40" w:after="40" w:line="240" w:lineRule="auto"/>
              <w:jc w:val="center"/>
              <w:rPr>
                <w:sz w:val="20"/>
                <w:szCs w:val="20"/>
              </w:rPr>
            </w:pPr>
            <w:r>
              <w:rPr>
                <w:sz w:val="20"/>
                <w:szCs w:val="20"/>
              </w:rPr>
              <w:t>- 0.100</w:t>
            </w:r>
          </w:p>
        </w:tc>
        <w:tc>
          <w:tcPr>
            <w:tcW w:w="708" w:type="pct"/>
          </w:tcPr>
          <w:p w:rsidR="00140A19" w:rsidRPr="0094289F" w:rsidRDefault="00140A19" w:rsidP="002F4303">
            <w:pPr>
              <w:spacing w:before="40" w:after="40" w:line="240" w:lineRule="auto"/>
              <w:jc w:val="center"/>
              <w:rPr>
                <w:sz w:val="20"/>
                <w:szCs w:val="20"/>
              </w:rPr>
            </w:pPr>
            <w:r>
              <w:rPr>
                <w:sz w:val="20"/>
                <w:szCs w:val="20"/>
              </w:rPr>
              <w:t>0.075</w:t>
            </w:r>
          </w:p>
        </w:tc>
      </w:tr>
      <w:tr w:rsidR="00140A19" w:rsidRPr="004F2376" w:rsidTr="002F4303">
        <w:tc>
          <w:tcPr>
            <w:tcW w:w="2064" w:type="pct"/>
            <w:tcBorders>
              <w:bottom w:val="single" w:sz="4" w:space="0" w:color="auto"/>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lang w:val="en-US"/>
              </w:rPr>
            </w:pPr>
            <w:r w:rsidRPr="008A2090">
              <w:rPr>
                <w:sz w:val="20"/>
                <w:szCs w:val="20"/>
                <w:lang w:val="en-US"/>
              </w:rPr>
              <w:t>5 (default)</w:t>
            </w:r>
          </w:p>
        </w:tc>
        <w:tc>
          <w:tcPr>
            <w:tcW w:w="557" w:type="pct"/>
            <w:tcBorders>
              <w:left w:val="single" w:sz="4" w:space="0" w:color="auto"/>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557" w:type="pct"/>
            <w:tcBorders>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557" w:type="pct"/>
            <w:tcBorders>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557" w:type="pct"/>
            <w:tcBorders>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708" w:type="pct"/>
            <w:tcBorders>
              <w:bottom w:val="single" w:sz="4" w:space="0" w:color="auto"/>
            </w:tcBorders>
          </w:tcPr>
          <w:p w:rsidR="00140A19" w:rsidRPr="0094289F" w:rsidRDefault="00140A19" w:rsidP="002F4303">
            <w:pPr>
              <w:spacing w:before="40" w:after="40" w:line="240" w:lineRule="auto"/>
              <w:jc w:val="center"/>
              <w:rPr>
                <w:sz w:val="20"/>
                <w:szCs w:val="20"/>
              </w:rPr>
            </w:pPr>
            <w:r>
              <w:rPr>
                <w:sz w:val="20"/>
                <w:szCs w:val="20"/>
              </w:rPr>
              <w:t>0.000</w:t>
            </w:r>
          </w:p>
        </w:tc>
      </w:tr>
    </w:tbl>
    <w:p w:rsidR="00140A19" w:rsidRPr="004C011F" w:rsidRDefault="00140A19" w:rsidP="004C011F">
      <w:pPr>
        <w:spacing w:line="240" w:lineRule="auto"/>
        <w:rPr>
          <w:sz w:val="22"/>
        </w:rPr>
      </w:pPr>
      <w:r w:rsidRPr="004C011F">
        <w:rPr>
          <w:b/>
          <w:sz w:val="22"/>
        </w:rPr>
        <w:t>Примеч</w:t>
      </w:r>
      <w:r>
        <w:rPr>
          <w:b/>
          <w:sz w:val="22"/>
        </w:rPr>
        <w:t>а</w:t>
      </w:r>
      <w:r w:rsidRPr="004C011F">
        <w:rPr>
          <w:b/>
          <w:sz w:val="22"/>
        </w:rPr>
        <w:t>ние.</w:t>
      </w:r>
      <w:r w:rsidRPr="004C011F">
        <w:rPr>
          <w:sz w:val="22"/>
        </w:rPr>
        <w:t xml:space="preserve"> </w:t>
      </w:r>
      <w:r>
        <w:rPr>
          <w:sz w:val="22"/>
        </w:rPr>
        <w:t>Все значения приводятся точно (без приближения).</w:t>
      </w:r>
    </w:p>
    <w:p w:rsidR="00FC7DF3" w:rsidRDefault="0094289F" w:rsidP="00FC7DF3">
      <w:r>
        <w:t xml:space="preserve">В качестве </w:t>
      </w:r>
      <w:proofErr w:type="gramStart"/>
      <w:r>
        <w:t xml:space="preserve">значений </w:t>
      </w:r>
      <m:oMath>
        <m:r>
          <w:rPr>
            <w:rFonts w:ascii="Cambria Math" w:hAnsi="Cambria Math"/>
            <w:lang w:val="en-US"/>
          </w:rPr>
          <m:t>n</m:t>
        </m:r>
      </m:oMath>
      <w:r>
        <w:t xml:space="preserve"> </w:t>
      </w:r>
      <w:r w:rsidRPr="007B673C">
        <w:t>(</w:t>
      </w:r>
      <w:proofErr w:type="gramEnd"/>
      <w:r>
        <w:t xml:space="preserve">п. 6.2.1, Шаг 2: </w:t>
      </w:r>
      <m:oMath>
        <m:r>
          <w:rPr>
            <w:rFonts w:ascii="Cambria Math" w:hAnsi="Cambria Math"/>
            <w:lang w:val="en-US"/>
          </w:rPr>
          <m:t>n</m:t>
        </m:r>
      </m:oMath>
      <w:r>
        <w:t> </w:t>
      </w:r>
      <w:r w:rsidRPr="007B673C">
        <w:t>–</w:t>
      </w:r>
      <w:r>
        <w:t> количество наблюдений в каждом состоянии исходной выборки</w:t>
      </w:r>
      <w:r w:rsidRPr="007B673C">
        <w:t>)</w:t>
      </w:r>
      <w:r>
        <w:t xml:space="preserve"> были выбраны 100, 500 и 1000</w:t>
      </w:r>
      <w:r w:rsidRPr="007B673C">
        <w:t xml:space="preserve"> </w:t>
      </w:r>
      <w:r>
        <w:t>наблюдений</w:t>
      </w:r>
      <w:r w:rsidR="00FC7DF3">
        <w:t xml:space="preserve"> в каждом состоянии (рейтинге).</w:t>
      </w:r>
    </w:p>
    <w:p w:rsidR="0094289F" w:rsidRPr="007B673C" w:rsidRDefault="00FC7DF3" w:rsidP="00FC7DF3">
      <w:r>
        <w:t xml:space="preserve">На основе данной параметризации проводится эксперимент, результаты которого приводятся в </w:t>
      </w:r>
      <w:proofErr w:type="spellStart"/>
      <w:r>
        <w:t>пп</w:t>
      </w:r>
      <w:proofErr w:type="spellEnd"/>
      <w:r>
        <w:t>. 6.2.3-5.</w:t>
      </w:r>
    </w:p>
    <w:p w:rsidR="007C7AA0" w:rsidRPr="007C7AA0" w:rsidRDefault="00086AC2" w:rsidP="00755486">
      <w:pPr>
        <w:pStyle w:val="Heading3"/>
      </w:pPr>
      <w:bookmarkStart w:id="57" w:name="_Toc9240914"/>
      <w:r>
        <w:t>Результаты</w:t>
      </w:r>
      <w:r w:rsidR="00755486">
        <w:t xml:space="preserve"> для метода Вальда</w:t>
      </w:r>
      <w:bookmarkEnd w:id="57"/>
    </w:p>
    <w:p w:rsidR="002F4303" w:rsidRDefault="002F4303" w:rsidP="002F4303">
      <w:pPr>
        <w:spacing w:after="0"/>
      </w:pPr>
      <w:r>
        <w:t xml:space="preserve">Проверка метода бутстрапа проводится в соответствии с методологией, описанной в п. 6.2.1, и параметризацией, приведенной в п. 6.2.2 настоящей работы. Результаты проверки приводятся в </w:t>
      </w:r>
      <w:r>
        <w:rPr>
          <w:color w:val="FF0000"/>
        </w:rPr>
        <w:t>Таблицах 3-5</w:t>
      </w:r>
      <w:r>
        <w:t>.</w:t>
      </w:r>
    </w:p>
    <w:p w:rsidR="002F4303" w:rsidRPr="004F2376" w:rsidRDefault="002F4303" w:rsidP="002F4303">
      <w:pPr>
        <w:spacing w:after="0" w:line="240" w:lineRule="auto"/>
      </w:pPr>
      <w:r w:rsidRPr="006F7435">
        <w:rPr>
          <w:b/>
          <w:color w:val="FF0000"/>
        </w:rPr>
        <w:t xml:space="preserve">Таблица </w:t>
      </w:r>
      <w:r>
        <w:rPr>
          <w:b/>
          <w:color w:val="FF0000"/>
        </w:rPr>
        <w:t>3</w:t>
      </w:r>
      <w:r w:rsidRPr="004F2376">
        <w:rPr>
          <w:b/>
        </w:rPr>
        <w:t xml:space="preserve">. </w:t>
      </w:r>
      <w:r>
        <w:t xml:space="preserve">Доля случаев, в которых доверительные интервалы Вальда «накрывают» истинные коэффициенты матрицы. В каждом состоянии изначально </w:t>
      </w:r>
      <w:r w:rsidRPr="004F2376">
        <w:rPr>
          <w:i/>
          <w:lang w:val="en-US"/>
        </w:rPr>
        <w:t>n</w:t>
      </w:r>
      <w:r w:rsidRPr="004F2376">
        <w:rPr>
          <w:i/>
        </w:rPr>
        <w:t xml:space="preserve"> = 100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2F4303"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2F4303" w:rsidRPr="008A2090" w:rsidRDefault="002F4303"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2F4303" w:rsidRPr="004F2376" w:rsidTr="002F4303">
        <w:tc>
          <w:tcPr>
            <w:tcW w:w="2064" w:type="pct"/>
            <w:vMerge/>
            <w:tcBorders>
              <w:bottom w:val="single" w:sz="4" w:space="0" w:color="auto"/>
              <w:righ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1</w:t>
            </w:r>
          </w:p>
        </w:tc>
        <w:tc>
          <w:tcPr>
            <w:tcW w:w="557" w:type="pct"/>
            <w:tcBorders>
              <w:bottom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2</w:t>
            </w:r>
          </w:p>
        </w:tc>
        <w:tc>
          <w:tcPr>
            <w:tcW w:w="557" w:type="pct"/>
            <w:tcBorders>
              <w:bottom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3</w:t>
            </w:r>
          </w:p>
        </w:tc>
        <w:tc>
          <w:tcPr>
            <w:tcW w:w="557" w:type="pct"/>
            <w:tcBorders>
              <w:bottom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4</w:t>
            </w:r>
          </w:p>
        </w:tc>
        <w:tc>
          <w:tcPr>
            <w:tcW w:w="708" w:type="pct"/>
            <w:tcBorders>
              <w:bottom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5 (</w:t>
            </w:r>
            <w:r w:rsidRPr="008A2090">
              <w:rPr>
                <w:sz w:val="20"/>
                <w:szCs w:val="20"/>
                <w:lang w:val="en-US"/>
              </w:rPr>
              <w:t>default</w:t>
            </w:r>
            <w:r w:rsidRPr="008A2090">
              <w:rPr>
                <w:sz w:val="20"/>
                <w:szCs w:val="20"/>
              </w:rPr>
              <w:t>)</w:t>
            </w:r>
          </w:p>
        </w:tc>
      </w:tr>
      <w:tr w:rsidR="002F4303" w:rsidRPr="004F2376" w:rsidTr="002F4303">
        <w:tc>
          <w:tcPr>
            <w:tcW w:w="2064" w:type="pct"/>
            <w:tcBorders>
              <w:top w:val="single" w:sz="4" w:space="0" w:color="auto"/>
              <w:righ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1</w:t>
            </w:r>
          </w:p>
        </w:tc>
        <w:tc>
          <w:tcPr>
            <w:tcW w:w="557" w:type="pct"/>
            <w:tcBorders>
              <w:top w:val="single" w:sz="4" w:space="0" w:color="auto"/>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18.36%</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18,03%</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0.00%</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rPr>
            </w:pPr>
            <w:r w:rsidRPr="008A2090">
              <w:rPr>
                <w:sz w:val="20"/>
                <w:szCs w:val="20"/>
              </w:rPr>
              <w:t>2</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28.87%</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17.85%</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0.00%</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lang w:val="en-US"/>
              </w:rPr>
            </w:pPr>
            <w:r w:rsidRPr="008A2090">
              <w:rPr>
                <w:sz w:val="20"/>
                <w:szCs w:val="20"/>
                <w:lang w:val="en-US"/>
              </w:rPr>
              <w:t>3</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13.12%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30.20%</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0.00%</w:t>
            </w:r>
          </w:p>
        </w:tc>
      </w:tr>
      <w:tr w:rsidR="002F4303" w:rsidRPr="004F2376" w:rsidTr="002F4303">
        <w:tc>
          <w:tcPr>
            <w:tcW w:w="2064" w:type="pct"/>
            <w:tcBorders>
              <w:righ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lang w:val="en-US"/>
              </w:rPr>
            </w:pPr>
            <w:r w:rsidRPr="008A2090">
              <w:rPr>
                <w:sz w:val="20"/>
                <w:szCs w:val="20"/>
                <w:lang w:val="en-US"/>
              </w:rPr>
              <w:t>4</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12.76%</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29.66%</w:t>
            </w:r>
          </w:p>
        </w:tc>
      </w:tr>
      <w:tr w:rsidR="002F4303" w:rsidRPr="004F2376" w:rsidTr="002F4303">
        <w:tc>
          <w:tcPr>
            <w:tcW w:w="2064" w:type="pct"/>
            <w:tcBorders>
              <w:bottom w:val="single" w:sz="4" w:space="0" w:color="auto"/>
              <w:right w:val="single" w:sz="4" w:space="0" w:color="auto"/>
            </w:tcBorders>
            <w:shd w:val="clear" w:color="auto" w:fill="D9D9D9" w:themeFill="background1" w:themeFillShade="D9"/>
          </w:tcPr>
          <w:p w:rsidR="002F4303" w:rsidRPr="008A2090" w:rsidRDefault="002F4303" w:rsidP="002F4303">
            <w:pPr>
              <w:spacing w:before="40" w:after="40" w:line="240" w:lineRule="auto"/>
              <w:jc w:val="center"/>
              <w:rPr>
                <w:sz w:val="20"/>
                <w:szCs w:val="20"/>
                <w:lang w:val="en-US"/>
              </w:rPr>
            </w:pPr>
            <w:r w:rsidRPr="008A2090">
              <w:rPr>
                <w:sz w:val="20"/>
                <w:szCs w:val="20"/>
                <w:lang w:val="en-US"/>
              </w:rPr>
              <w:t>5 (default)</w:t>
            </w:r>
          </w:p>
        </w:tc>
        <w:tc>
          <w:tcPr>
            <w:tcW w:w="557" w:type="pct"/>
            <w:tcBorders>
              <w:left w:val="single" w:sz="4" w:space="0" w:color="auto"/>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bl>
    <w:p w:rsidR="002F4303" w:rsidRPr="004F2376" w:rsidRDefault="002F4303" w:rsidP="002F4303">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2F4303" w:rsidRPr="004F2376" w:rsidRDefault="002F4303" w:rsidP="002F4303">
      <w:pPr>
        <w:spacing w:after="0" w:line="240" w:lineRule="auto"/>
      </w:pPr>
      <w:r w:rsidRPr="006F7435">
        <w:rPr>
          <w:b/>
          <w:color w:val="FF0000"/>
        </w:rPr>
        <w:t xml:space="preserve">Таблица </w:t>
      </w:r>
      <w:r>
        <w:rPr>
          <w:b/>
          <w:color w:val="FF0000"/>
        </w:rPr>
        <w:t>4</w:t>
      </w:r>
      <w:r w:rsidRPr="004F2376">
        <w:rPr>
          <w:b/>
        </w:rPr>
        <w:t xml:space="preserve">. </w:t>
      </w:r>
      <w:r>
        <w:t xml:space="preserve">Доля случаев, в которых доверительные интервалы Вальда «накрывают» истинные коэффициенты матрицы. В каждом состоянии изначально </w:t>
      </w:r>
      <w:r w:rsidRPr="004F2376">
        <w:rPr>
          <w:i/>
          <w:lang w:val="en-US"/>
        </w:rPr>
        <w:t>n</w:t>
      </w:r>
      <w:r>
        <w:rPr>
          <w:i/>
        </w:rPr>
        <w:t xml:space="preserve"> = 5</w:t>
      </w:r>
      <w:r w:rsidRPr="004F2376">
        <w:rPr>
          <w:i/>
        </w:rPr>
        <w:t>00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2F4303"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2F4303" w:rsidRPr="005250B3" w:rsidRDefault="002F4303"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2F4303" w:rsidRPr="004F2376" w:rsidTr="002F4303">
        <w:tc>
          <w:tcPr>
            <w:tcW w:w="2064" w:type="pct"/>
            <w:vMerge/>
            <w:tcBorders>
              <w:bottom w:val="single" w:sz="4" w:space="0" w:color="auto"/>
              <w:righ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1</w:t>
            </w:r>
          </w:p>
        </w:tc>
        <w:tc>
          <w:tcPr>
            <w:tcW w:w="557" w:type="pct"/>
            <w:tcBorders>
              <w:bottom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2</w:t>
            </w:r>
          </w:p>
        </w:tc>
        <w:tc>
          <w:tcPr>
            <w:tcW w:w="557" w:type="pct"/>
            <w:tcBorders>
              <w:bottom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3</w:t>
            </w:r>
          </w:p>
        </w:tc>
        <w:tc>
          <w:tcPr>
            <w:tcW w:w="557" w:type="pct"/>
            <w:tcBorders>
              <w:bottom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4</w:t>
            </w:r>
          </w:p>
        </w:tc>
        <w:tc>
          <w:tcPr>
            <w:tcW w:w="708" w:type="pct"/>
            <w:tcBorders>
              <w:bottom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5 (</w:t>
            </w:r>
            <w:proofErr w:type="spellStart"/>
            <w:r w:rsidRPr="005250B3">
              <w:rPr>
                <w:sz w:val="20"/>
                <w:szCs w:val="20"/>
              </w:rPr>
              <w:t>default</w:t>
            </w:r>
            <w:proofErr w:type="spellEnd"/>
            <w:r w:rsidRPr="005250B3">
              <w:rPr>
                <w:sz w:val="20"/>
                <w:szCs w:val="20"/>
              </w:rPr>
              <w:t>)</w:t>
            </w:r>
          </w:p>
        </w:tc>
      </w:tr>
      <w:tr w:rsidR="002F4303" w:rsidRPr="004F2376" w:rsidTr="002F4303">
        <w:tc>
          <w:tcPr>
            <w:tcW w:w="2064" w:type="pct"/>
            <w:tcBorders>
              <w:top w:val="single" w:sz="4" w:space="0" w:color="auto"/>
              <w:righ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1</w:t>
            </w:r>
          </w:p>
        </w:tc>
        <w:tc>
          <w:tcPr>
            <w:tcW w:w="557" w:type="pct"/>
            <w:tcBorders>
              <w:top w:val="single" w:sz="4" w:space="0" w:color="auto"/>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45.39%</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46.17%</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30.47%</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2</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42.98%</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44.67%</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46.52%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30.69%</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3</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30.57%</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42.27%</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48.73%</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44.74%</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30.49%</w:t>
            </w:r>
          </w:p>
        </w:tc>
      </w:tr>
      <w:tr w:rsidR="002F4303" w:rsidRPr="004F2376" w:rsidTr="002F4303">
        <w:tc>
          <w:tcPr>
            <w:tcW w:w="2064" w:type="pct"/>
            <w:tcBorders>
              <w:righ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4</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29.82%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42.85%</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50.58%</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43.87%</w:t>
            </w:r>
          </w:p>
        </w:tc>
      </w:tr>
      <w:tr w:rsidR="002F4303" w:rsidRPr="004F2376" w:rsidTr="002F4303">
        <w:tc>
          <w:tcPr>
            <w:tcW w:w="2064" w:type="pct"/>
            <w:tcBorders>
              <w:bottom w:val="single" w:sz="4" w:space="0" w:color="auto"/>
              <w:righ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sidRPr="005250B3">
              <w:rPr>
                <w:sz w:val="20"/>
                <w:szCs w:val="20"/>
              </w:rPr>
              <w:t>5 (</w:t>
            </w:r>
            <w:proofErr w:type="spellStart"/>
            <w:r w:rsidRPr="005250B3">
              <w:rPr>
                <w:sz w:val="20"/>
                <w:szCs w:val="20"/>
              </w:rPr>
              <w:t>default</w:t>
            </w:r>
            <w:proofErr w:type="spellEnd"/>
            <w:r w:rsidRPr="005250B3">
              <w:rPr>
                <w:sz w:val="20"/>
                <w:szCs w:val="20"/>
              </w:rPr>
              <w:t>)</w:t>
            </w:r>
          </w:p>
        </w:tc>
        <w:tc>
          <w:tcPr>
            <w:tcW w:w="557" w:type="pct"/>
            <w:tcBorders>
              <w:left w:val="single" w:sz="4" w:space="0" w:color="auto"/>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bl>
    <w:p w:rsidR="002F4303" w:rsidRPr="004F2376" w:rsidRDefault="002F4303" w:rsidP="002F4303">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2F4303" w:rsidRPr="00881041" w:rsidRDefault="002F4303" w:rsidP="002F4303">
      <w:pPr>
        <w:spacing w:after="0" w:line="240" w:lineRule="auto"/>
      </w:pPr>
      <w:r w:rsidRPr="006F7435">
        <w:rPr>
          <w:b/>
          <w:color w:val="FF0000"/>
        </w:rPr>
        <w:t xml:space="preserve">Таблица </w:t>
      </w:r>
      <w:r>
        <w:rPr>
          <w:b/>
          <w:color w:val="FF0000"/>
        </w:rPr>
        <w:t>5</w:t>
      </w:r>
      <w:r w:rsidRPr="004F2376">
        <w:rPr>
          <w:b/>
        </w:rPr>
        <w:t xml:space="preserve">. </w:t>
      </w:r>
      <w:r>
        <w:t xml:space="preserve">Доля случаев, в которых доверительные интервалы Вальда «накрывают» истинные коэффициенты матрицы. В каждом состоянии изначально </w:t>
      </w:r>
      <w:r w:rsidRPr="004F2376">
        <w:rPr>
          <w:i/>
          <w:lang w:val="en-US"/>
        </w:rPr>
        <w:t>n</w:t>
      </w:r>
      <w:r w:rsidRPr="004F2376">
        <w:rPr>
          <w:i/>
        </w:rPr>
        <w:t xml:space="preserve"> = 10</w:t>
      </w:r>
      <w:r>
        <w:rPr>
          <w:i/>
        </w:rPr>
        <w:t>0</w:t>
      </w:r>
      <w:r w:rsidRPr="004F2376">
        <w:rPr>
          <w:i/>
        </w:rPr>
        <w:t>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2F4303"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2F4303" w:rsidRPr="005250B3" w:rsidRDefault="002F4303"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2F4303" w:rsidRPr="004F2376" w:rsidTr="002F4303">
        <w:tc>
          <w:tcPr>
            <w:tcW w:w="2064" w:type="pct"/>
            <w:vMerge/>
            <w:tcBorders>
              <w:bottom w:val="single" w:sz="4" w:space="0" w:color="auto"/>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4</w:t>
            </w:r>
          </w:p>
        </w:tc>
        <w:tc>
          <w:tcPr>
            <w:tcW w:w="708"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r>
      <w:tr w:rsidR="002F4303" w:rsidRPr="004F2376" w:rsidTr="002F4303">
        <w:tc>
          <w:tcPr>
            <w:tcW w:w="2064" w:type="pct"/>
            <w:tcBorders>
              <w:top w:val="single" w:sz="4" w:space="0" w:color="auto"/>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60.85%</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61.16%</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55.20%</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58.45%</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59.52%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62.49%</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54.95%</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55.34%</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57.82%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63.10%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60.02%</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55.64%</w:t>
            </w:r>
          </w:p>
        </w:tc>
      </w:tr>
      <w:tr w:rsidR="002F4303" w:rsidRPr="004F2376" w:rsidTr="002F4303">
        <w:tc>
          <w:tcPr>
            <w:tcW w:w="2064" w:type="pct"/>
            <w:tcBorders>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lastRenderedPageBreak/>
              <w:t>4</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55.82%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58.09%</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62.32%</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59.35%</w:t>
            </w:r>
          </w:p>
        </w:tc>
      </w:tr>
      <w:tr w:rsidR="002F4303" w:rsidRPr="004F2376" w:rsidTr="002F4303">
        <w:tc>
          <w:tcPr>
            <w:tcW w:w="2064" w:type="pct"/>
            <w:tcBorders>
              <w:bottom w:val="single" w:sz="4" w:space="0" w:color="auto"/>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c>
          <w:tcPr>
            <w:tcW w:w="557" w:type="pct"/>
            <w:tcBorders>
              <w:left w:val="single" w:sz="4" w:space="0" w:color="auto"/>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bl>
    <w:p w:rsidR="002F4303" w:rsidRPr="004F2376" w:rsidRDefault="002F4303" w:rsidP="002F4303">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2F4303" w:rsidRPr="002F4303" w:rsidRDefault="002F4303" w:rsidP="002F4303">
      <w:r>
        <w:t>По результатам проверки мы можем сделать вывод о недостаточной ширине доверительных интервалов, построенных методом Вальда.</w:t>
      </w:r>
      <w:r w:rsidRPr="002F4303">
        <w:t xml:space="preserve"> </w:t>
      </w:r>
      <w:r>
        <w:t xml:space="preserve">Результат согласуется с ранними исследованиями, например, с работой </w:t>
      </w:r>
      <w:proofErr w:type="spellStart"/>
      <w:r>
        <w:t>Хансона</w:t>
      </w:r>
      <w:proofErr w:type="spellEnd"/>
      <w:r>
        <w:t xml:space="preserve"> и </w:t>
      </w:r>
      <w:proofErr w:type="spellStart"/>
      <w:r>
        <w:t>Шуерманна</w:t>
      </w:r>
      <w:proofErr w:type="spellEnd"/>
      <w:r>
        <w:t xml:space="preserve"> </w:t>
      </w:r>
      <w:r w:rsidRPr="002F4303">
        <w:t>[8]</w:t>
      </w:r>
      <w:r>
        <w:t xml:space="preserve">. </w:t>
      </w:r>
    </w:p>
    <w:p w:rsidR="00755486" w:rsidRDefault="00755486" w:rsidP="00755486">
      <w:pPr>
        <w:pStyle w:val="Heading3"/>
      </w:pPr>
      <w:bookmarkStart w:id="58" w:name="_Toc9240915"/>
      <w:r>
        <w:t>Результаты для метода бутстрапа</w:t>
      </w:r>
      <w:bookmarkEnd w:id="58"/>
    </w:p>
    <w:p w:rsidR="00140A19" w:rsidRDefault="007B673C" w:rsidP="0024282A">
      <w:r>
        <w:t xml:space="preserve">Проверка метода бутстрапа проводится в соответствии с методологией, </w:t>
      </w:r>
      <w:r w:rsidR="006F7435">
        <w:t>описанной в п. 6.2.1</w:t>
      </w:r>
      <w:r w:rsidR="00140A19">
        <w:t>, и параметризацией, приведенной в п. 6.2.2</w:t>
      </w:r>
      <w:r>
        <w:t xml:space="preserve"> настоящей работы.</w:t>
      </w:r>
      <w:r w:rsidR="00140A19">
        <w:t xml:space="preserve"> Результаты проверки приводятся в </w:t>
      </w:r>
      <w:r w:rsidR="00140A19">
        <w:rPr>
          <w:color w:val="FF0000"/>
        </w:rPr>
        <w:t>Таблицах 6-8</w:t>
      </w:r>
      <w:r w:rsidR="00140A19">
        <w:t>.</w:t>
      </w:r>
    </w:p>
    <w:p w:rsidR="00755486" w:rsidRPr="004F2376" w:rsidRDefault="00755486" w:rsidP="00CD4159">
      <w:pPr>
        <w:spacing w:after="0" w:line="240" w:lineRule="auto"/>
      </w:pPr>
      <w:r w:rsidRPr="006F7435">
        <w:rPr>
          <w:b/>
          <w:color w:val="FF0000"/>
        </w:rPr>
        <w:t xml:space="preserve">Таблица </w:t>
      </w:r>
      <w:r w:rsidR="00140A19">
        <w:rPr>
          <w:b/>
          <w:color w:val="FF0000"/>
        </w:rPr>
        <w:t>6</w:t>
      </w:r>
      <w:r w:rsidRPr="004F2376">
        <w:rPr>
          <w:b/>
        </w:rPr>
        <w:t xml:space="preserve">. </w:t>
      </w:r>
      <w:r w:rsidR="00CD4159">
        <w:t xml:space="preserve">Доля случаев, в которых доверительные интервалы </w:t>
      </w:r>
      <w:r w:rsidR="002F4303">
        <w:t>(</w:t>
      </w:r>
      <w:proofErr w:type="spellStart"/>
      <w:r w:rsidR="002F4303">
        <w:t>бутстрап</w:t>
      </w:r>
      <w:proofErr w:type="spellEnd"/>
      <w:r w:rsidR="002F4303">
        <w:t xml:space="preserve">) </w:t>
      </w:r>
      <w:r w:rsidR="00CD4159">
        <w:t xml:space="preserve">«накрывают» истинные коэффициенты матрицы. В каждом состоянии изначально </w:t>
      </w:r>
      <w:r w:rsidRPr="004F2376">
        <w:rPr>
          <w:i/>
          <w:lang w:val="en-US"/>
        </w:rPr>
        <w:t>n</w:t>
      </w:r>
      <w:r w:rsidRPr="004F2376">
        <w:rPr>
          <w:i/>
        </w:rPr>
        <w:t xml:space="preserve"> = 100</w:t>
      </w:r>
      <w:r w:rsidR="00CD4159">
        <w:rPr>
          <w:i/>
        </w:rPr>
        <w:t xml:space="preserve"> </w:t>
      </w:r>
      <w:r w:rsidR="00CD4159"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755486" w:rsidRPr="004F2376" w:rsidTr="008A2090">
        <w:tc>
          <w:tcPr>
            <w:tcW w:w="2064" w:type="pct"/>
            <w:vMerge w:val="restart"/>
            <w:tcBorders>
              <w:top w:val="single" w:sz="4" w:space="0" w:color="auto"/>
              <w:right w:val="single" w:sz="4" w:space="0" w:color="auto"/>
            </w:tcBorders>
            <w:shd w:val="clear" w:color="auto" w:fill="D9D9D9" w:themeFill="background1" w:themeFillShade="D9"/>
            <w:vAlign w:val="center"/>
          </w:tcPr>
          <w:p w:rsidR="00755486" w:rsidRPr="008A2090" w:rsidRDefault="008A2090" w:rsidP="008A2090">
            <w:pPr>
              <w:spacing w:before="40" w:after="40" w:line="240" w:lineRule="auto"/>
              <w:jc w:val="center"/>
              <w:rPr>
                <w:sz w:val="20"/>
                <w:szCs w:val="20"/>
              </w:rPr>
            </w:pPr>
            <w:r>
              <w:rPr>
                <w:sz w:val="20"/>
                <w:szCs w:val="20"/>
              </w:rPr>
              <w:t>Изначальное</w:t>
            </w:r>
            <w:r w:rsidR="00755486"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755486" w:rsidRPr="008A2090" w:rsidRDefault="008A2090" w:rsidP="008A2090">
            <w:pPr>
              <w:spacing w:before="40" w:after="40" w:line="240" w:lineRule="auto"/>
              <w:jc w:val="center"/>
              <w:rPr>
                <w:sz w:val="20"/>
                <w:szCs w:val="20"/>
              </w:rPr>
            </w:pPr>
            <w:r>
              <w:rPr>
                <w:sz w:val="20"/>
                <w:szCs w:val="20"/>
              </w:rPr>
              <w:t>Состояние (р</w:t>
            </w:r>
            <w:r w:rsidR="00755486" w:rsidRPr="008A2090">
              <w:rPr>
                <w:sz w:val="20"/>
                <w:szCs w:val="20"/>
              </w:rPr>
              <w:t>ейтинг</w:t>
            </w:r>
            <w:r>
              <w:rPr>
                <w:sz w:val="20"/>
                <w:szCs w:val="20"/>
              </w:rPr>
              <w:t>)</w:t>
            </w:r>
            <w:r w:rsidR="00755486" w:rsidRPr="008A2090">
              <w:rPr>
                <w:sz w:val="20"/>
                <w:szCs w:val="20"/>
              </w:rPr>
              <w:t xml:space="preserve"> после миграции</w:t>
            </w:r>
          </w:p>
        </w:tc>
      </w:tr>
      <w:tr w:rsidR="008A2090" w:rsidRPr="004F2376" w:rsidTr="008A2090">
        <w:tc>
          <w:tcPr>
            <w:tcW w:w="2064" w:type="pct"/>
            <w:vMerge/>
            <w:tcBorders>
              <w:bottom w:val="single" w:sz="4" w:space="0" w:color="auto"/>
              <w:right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1</w:t>
            </w:r>
          </w:p>
        </w:tc>
        <w:tc>
          <w:tcPr>
            <w:tcW w:w="557" w:type="pct"/>
            <w:tcBorders>
              <w:bottom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2</w:t>
            </w:r>
          </w:p>
        </w:tc>
        <w:tc>
          <w:tcPr>
            <w:tcW w:w="557" w:type="pct"/>
            <w:tcBorders>
              <w:bottom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3</w:t>
            </w:r>
          </w:p>
        </w:tc>
        <w:tc>
          <w:tcPr>
            <w:tcW w:w="557" w:type="pct"/>
            <w:tcBorders>
              <w:bottom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4</w:t>
            </w:r>
          </w:p>
        </w:tc>
        <w:tc>
          <w:tcPr>
            <w:tcW w:w="708" w:type="pct"/>
            <w:tcBorders>
              <w:bottom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5 (</w:t>
            </w:r>
            <w:r w:rsidRPr="008A2090">
              <w:rPr>
                <w:sz w:val="20"/>
                <w:szCs w:val="20"/>
                <w:lang w:val="en-US"/>
              </w:rPr>
              <w:t>default</w:t>
            </w:r>
            <w:r w:rsidRPr="008A2090">
              <w:rPr>
                <w:sz w:val="20"/>
                <w:szCs w:val="20"/>
              </w:rPr>
              <w:t>)</w:t>
            </w:r>
          </w:p>
        </w:tc>
      </w:tr>
      <w:tr w:rsidR="00755486" w:rsidRPr="004F2376" w:rsidTr="008A2090">
        <w:tc>
          <w:tcPr>
            <w:tcW w:w="2064" w:type="pct"/>
            <w:tcBorders>
              <w:top w:val="single" w:sz="4" w:space="0" w:color="auto"/>
              <w:right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1</w:t>
            </w:r>
          </w:p>
        </w:tc>
        <w:tc>
          <w:tcPr>
            <w:tcW w:w="557" w:type="pct"/>
            <w:tcBorders>
              <w:top w:val="single" w:sz="4" w:space="0" w:color="auto"/>
              <w:left w:val="single" w:sz="4" w:space="0" w:color="auto"/>
            </w:tcBorders>
          </w:tcPr>
          <w:p w:rsidR="00755486" w:rsidRPr="008A2090" w:rsidRDefault="00755486" w:rsidP="008A2090">
            <w:pPr>
              <w:spacing w:before="40" w:after="40" w:line="240" w:lineRule="auto"/>
              <w:jc w:val="center"/>
              <w:rPr>
                <w:sz w:val="20"/>
                <w:szCs w:val="20"/>
              </w:rPr>
            </w:pPr>
            <w:r w:rsidRPr="008A2090">
              <w:rPr>
                <w:sz w:val="20"/>
                <w:szCs w:val="20"/>
                <w:lang w:val="en-US"/>
              </w:rPr>
              <w:t>96</w:t>
            </w:r>
            <w:r w:rsidRPr="008A2090">
              <w:rPr>
                <w:sz w:val="20"/>
                <w:szCs w:val="20"/>
              </w:rPr>
              <w:t>.3%</w:t>
            </w:r>
          </w:p>
        </w:tc>
        <w:tc>
          <w:tcPr>
            <w:tcW w:w="557" w:type="pct"/>
            <w:tcBorders>
              <w:top w:val="single" w:sz="4" w:space="0" w:color="auto"/>
            </w:tcBorders>
          </w:tcPr>
          <w:p w:rsidR="00755486" w:rsidRPr="008A2090" w:rsidRDefault="00755486" w:rsidP="008A2090">
            <w:pPr>
              <w:spacing w:before="40" w:after="40" w:line="240" w:lineRule="auto"/>
              <w:jc w:val="center"/>
              <w:rPr>
                <w:sz w:val="20"/>
                <w:szCs w:val="20"/>
              </w:rPr>
            </w:pPr>
            <w:r w:rsidRPr="008A2090">
              <w:rPr>
                <w:sz w:val="20"/>
                <w:szCs w:val="20"/>
                <w:lang w:val="en-US"/>
              </w:rPr>
              <w:t>95</w:t>
            </w:r>
            <w:r w:rsidRPr="008A2090">
              <w:rPr>
                <w:sz w:val="20"/>
                <w:szCs w:val="20"/>
              </w:rPr>
              <w:t>,</w:t>
            </w:r>
            <w:r w:rsidRPr="008A2090">
              <w:rPr>
                <w:sz w:val="20"/>
                <w:szCs w:val="20"/>
                <w:lang w:val="en-US"/>
              </w:rPr>
              <w:t>9</w:t>
            </w:r>
            <w:r w:rsidRPr="008A2090">
              <w:rPr>
                <w:sz w:val="20"/>
                <w:szCs w:val="20"/>
              </w:rPr>
              <w:t>%</w:t>
            </w:r>
          </w:p>
        </w:tc>
        <w:tc>
          <w:tcPr>
            <w:tcW w:w="557" w:type="pct"/>
            <w:tcBorders>
              <w:top w:val="single" w:sz="4" w:space="0" w:color="auto"/>
            </w:tcBorders>
          </w:tcPr>
          <w:p w:rsidR="00755486" w:rsidRPr="008A2090" w:rsidRDefault="00755486" w:rsidP="008A2090">
            <w:pPr>
              <w:spacing w:before="40" w:after="40" w:line="240" w:lineRule="auto"/>
              <w:jc w:val="center"/>
              <w:rPr>
                <w:sz w:val="20"/>
                <w:szCs w:val="20"/>
              </w:rPr>
            </w:pPr>
            <w:r w:rsidRPr="008A2090">
              <w:rPr>
                <w:sz w:val="20"/>
                <w:szCs w:val="20"/>
                <w:lang w:val="en-US"/>
              </w:rPr>
              <w:t>1</w:t>
            </w:r>
            <w:r w:rsidRPr="008A2090">
              <w:rPr>
                <w:sz w:val="20"/>
                <w:szCs w:val="20"/>
              </w:rPr>
              <w:t>0.</w:t>
            </w:r>
            <w:r w:rsidRPr="008A2090">
              <w:rPr>
                <w:sz w:val="20"/>
                <w:szCs w:val="20"/>
                <w:lang w:val="en-US"/>
              </w:rPr>
              <w:t>1</w:t>
            </w:r>
            <w:r w:rsidRPr="008A2090">
              <w:rPr>
                <w:sz w:val="20"/>
                <w:szCs w:val="20"/>
              </w:rPr>
              <w:t>%</w:t>
            </w:r>
          </w:p>
        </w:tc>
        <w:tc>
          <w:tcPr>
            <w:tcW w:w="557" w:type="pct"/>
            <w:tcBorders>
              <w:top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c>
          <w:tcPr>
            <w:tcW w:w="708" w:type="pct"/>
            <w:tcBorders>
              <w:top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r>
      <w:tr w:rsidR="00755486" w:rsidRPr="004F2376" w:rsidTr="008A2090">
        <w:tc>
          <w:tcPr>
            <w:tcW w:w="2064" w:type="pct"/>
            <w:tcBorders>
              <w:right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rPr>
            </w:pPr>
            <w:r w:rsidRPr="008A2090">
              <w:rPr>
                <w:sz w:val="20"/>
                <w:szCs w:val="20"/>
              </w:rPr>
              <w:t>2</w:t>
            </w:r>
          </w:p>
        </w:tc>
        <w:tc>
          <w:tcPr>
            <w:tcW w:w="557" w:type="pct"/>
            <w:tcBorders>
              <w:left w:val="single" w:sz="4" w:space="0" w:color="auto"/>
            </w:tcBorders>
          </w:tcPr>
          <w:p w:rsidR="00755486" w:rsidRPr="008A2090" w:rsidRDefault="00755486" w:rsidP="008A2090">
            <w:pPr>
              <w:spacing w:before="40" w:after="40" w:line="240" w:lineRule="auto"/>
              <w:jc w:val="center"/>
              <w:rPr>
                <w:sz w:val="20"/>
                <w:szCs w:val="20"/>
              </w:rPr>
            </w:pPr>
            <w:r w:rsidRPr="008A2090">
              <w:rPr>
                <w:sz w:val="20"/>
                <w:szCs w:val="20"/>
              </w:rPr>
              <w:t>92.4%</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lang w:val="en-US"/>
              </w:rPr>
              <w:t>93</w:t>
            </w:r>
            <w:r w:rsidRPr="008A2090">
              <w:rPr>
                <w:sz w:val="20"/>
                <w:szCs w:val="20"/>
              </w:rPr>
              <w:t>.</w:t>
            </w:r>
            <w:r w:rsidRPr="008A2090">
              <w:rPr>
                <w:sz w:val="20"/>
                <w:szCs w:val="20"/>
                <w:lang w:val="en-US"/>
              </w:rPr>
              <w:t>2</w:t>
            </w:r>
            <w:r w:rsidRPr="008A2090">
              <w:rPr>
                <w:sz w:val="20"/>
                <w:szCs w:val="20"/>
              </w:rPr>
              <w:t>%</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lang w:val="en-US"/>
              </w:rPr>
              <w:t>95</w:t>
            </w:r>
            <w:r w:rsidRPr="008A2090">
              <w:rPr>
                <w:sz w:val="20"/>
                <w:szCs w:val="20"/>
              </w:rPr>
              <w:t>.</w:t>
            </w:r>
            <w:r w:rsidRPr="008A2090">
              <w:rPr>
                <w:sz w:val="20"/>
                <w:szCs w:val="20"/>
                <w:lang w:val="en-US"/>
              </w:rPr>
              <w:t>3</w:t>
            </w:r>
            <w:r w:rsidRPr="008A2090">
              <w:rPr>
                <w:sz w:val="20"/>
                <w:szCs w:val="20"/>
              </w:rPr>
              <w:t>%</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rPr>
              <w:t>10.</w:t>
            </w:r>
            <w:r w:rsidRPr="008A2090">
              <w:rPr>
                <w:sz w:val="20"/>
                <w:szCs w:val="20"/>
                <w:lang w:val="en-US"/>
              </w:rPr>
              <w:t>2</w:t>
            </w:r>
            <w:r w:rsidRPr="008A2090">
              <w:rPr>
                <w:sz w:val="20"/>
                <w:szCs w:val="20"/>
              </w:rPr>
              <w:t>%</w:t>
            </w:r>
          </w:p>
        </w:tc>
        <w:tc>
          <w:tcPr>
            <w:tcW w:w="708" w:type="pct"/>
          </w:tcPr>
          <w:p w:rsidR="00755486" w:rsidRPr="008A2090" w:rsidRDefault="00755486" w:rsidP="008A2090">
            <w:pPr>
              <w:spacing w:before="40" w:after="40" w:line="240" w:lineRule="auto"/>
              <w:jc w:val="center"/>
              <w:rPr>
                <w:i/>
                <w:sz w:val="20"/>
                <w:szCs w:val="20"/>
                <w:lang w:val="en-US"/>
              </w:rPr>
            </w:pPr>
            <w:r w:rsidRPr="008A2090">
              <w:rPr>
                <w:i/>
                <w:sz w:val="20"/>
                <w:szCs w:val="20"/>
              </w:rPr>
              <w:t>100.0%</w:t>
            </w:r>
          </w:p>
        </w:tc>
      </w:tr>
      <w:tr w:rsidR="00755486" w:rsidRPr="004F2376" w:rsidTr="008A2090">
        <w:tc>
          <w:tcPr>
            <w:tcW w:w="2064" w:type="pct"/>
            <w:tcBorders>
              <w:right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lang w:val="en-US"/>
              </w:rPr>
            </w:pPr>
            <w:r w:rsidRPr="008A2090">
              <w:rPr>
                <w:sz w:val="20"/>
                <w:szCs w:val="20"/>
                <w:lang w:val="en-US"/>
              </w:rPr>
              <w:t>3</w:t>
            </w:r>
          </w:p>
        </w:tc>
        <w:tc>
          <w:tcPr>
            <w:tcW w:w="557" w:type="pct"/>
            <w:tcBorders>
              <w:left w:val="single" w:sz="4" w:space="0" w:color="auto"/>
            </w:tcBorders>
          </w:tcPr>
          <w:p w:rsidR="00755486" w:rsidRPr="008A2090" w:rsidRDefault="00755486" w:rsidP="008A2090">
            <w:pPr>
              <w:spacing w:before="40" w:after="40" w:line="240" w:lineRule="auto"/>
              <w:jc w:val="center"/>
              <w:rPr>
                <w:sz w:val="20"/>
                <w:szCs w:val="20"/>
                <w:lang w:val="en-US"/>
              </w:rPr>
            </w:pPr>
            <w:r w:rsidRPr="008A2090">
              <w:rPr>
                <w:sz w:val="20"/>
                <w:szCs w:val="20"/>
              </w:rPr>
              <w:t>8.4%</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rPr>
              <w:t>89.</w:t>
            </w:r>
            <w:r w:rsidRPr="008A2090">
              <w:rPr>
                <w:sz w:val="20"/>
                <w:szCs w:val="20"/>
                <w:lang w:val="en-US"/>
              </w:rPr>
              <w:t>8</w:t>
            </w:r>
            <w:r w:rsidRPr="008A2090">
              <w:rPr>
                <w:sz w:val="20"/>
                <w:szCs w:val="20"/>
              </w:rPr>
              <w:t>%</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lang w:val="en-US"/>
              </w:rPr>
              <w:t>93</w:t>
            </w:r>
            <w:r w:rsidRPr="008A2090">
              <w:rPr>
                <w:sz w:val="20"/>
                <w:szCs w:val="20"/>
              </w:rPr>
              <w:t>.</w:t>
            </w:r>
            <w:r w:rsidRPr="008A2090">
              <w:rPr>
                <w:sz w:val="20"/>
                <w:szCs w:val="20"/>
                <w:lang w:val="en-US"/>
              </w:rPr>
              <w:t>9</w:t>
            </w:r>
            <w:r w:rsidRPr="008A2090">
              <w:rPr>
                <w:sz w:val="20"/>
                <w:szCs w:val="20"/>
              </w:rPr>
              <w:t>%</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lang w:val="en-US"/>
              </w:rPr>
              <w:t>92</w:t>
            </w:r>
            <w:r w:rsidRPr="008A2090">
              <w:rPr>
                <w:sz w:val="20"/>
                <w:szCs w:val="20"/>
              </w:rPr>
              <w:t>.</w:t>
            </w:r>
            <w:r w:rsidRPr="008A2090">
              <w:rPr>
                <w:sz w:val="20"/>
                <w:szCs w:val="20"/>
                <w:lang w:val="en-US"/>
              </w:rPr>
              <w:t>9</w:t>
            </w:r>
            <w:r w:rsidRPr="008A2090">
              <w:rPr>
                <w:sz w:val="20"/>
                <w:szCs w:val="20"/>
              </w:rPr>
              <w:t>%</w:t>
            </w:r>
          </w:p>
        </w:tc>
        <w:tc>
          <w:tcPr>
            <w:tcW w:w="708" w:type="pct"/>
          </w:tcPr>
          <w:p w:rsidR="00755486" w:rsidRPr="008A2090" w:rsidRDefault="00755486" w:rsidP="008A2090">
            <w:pPr>
              <w:spacing w:before="40" w:after="40" w:line="240" w:lineRule="auto"/>
              <w:jc w:val="center"/>
              <w:rPr>
                <w:sz w:val="20"/>
                <w:szCs w:val="20"/>
                <w:lang w:val="en-US"/>
              </w:rPr>
            </w:pPr>
            <w:r w:rsidRPr="008A2090">
              <w:rPr>
                <w:sz w:val="20"/>
                <w:szCs w:val="20"/>
                <w:lang w:val="en-US"/>
              </w:rPr>
              <w:t>10</w:t>
            </w:r>
            <w:r w:rsidRPr="008A2090">
              <w:rPr>
                <w:sz w:val="20"/>
                <w:szCs w:val="20"/>
              </w:rPr>
              <w:t>.</w:t>
            </w:r>
            <w:r w:rsidRPr="008A2090">
              <w:rPr>
                <w:sz w:val="20"/>
                <w:szCs w:val="20"/>
                <w:lang w:val="en-US"/>
              </w:rPr>
              <w:t>6</w:t>
            </w:r>
            <w:r w:rsidRPr="008A2090">
              <w:rPr>
                <w:sz w:val="20"/>
                <w:szCs w:val="20"/>
              </w:rPr>
              <w:t>%</w:t>
            </w:r>
          </w:p>
        </w:tc>
      </w:tr>
      <w:tr w:rsidR="00755486" w:rsidRPr="004F2376" w:rsidTr="008A2090">
        <w:tc>
          <w:tcPr>
            <w:tcW w:w="2064" w:type="pct"/>
            <w:tcBorders>
              <w:right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lang w:val="en-US"/>
              </w:rPr>
            </w:pPr>
            <w:r w:rsidRPr="008A2090">
              <w:rPr>
                <w:sz w:val="20"/>
                <w:szCs w:val="20"/>
                <w:lang w:val="en-US"/>
              </w:rPr>
              <w:t>4</w:t>
            </w:r>
          </w:p>
        </w:tc>
        <w:tc>
          <w:tcPr>
            <w:tcW w:w="557" w:type="pct"/>
            <w:tcBorders>
              <w:left w:val="single" w:sz="4" w:space="0" w:color="auto"/>
            </w:tcBorders>
          </w:tcPr>
          <w:p w:rsidR="00755486" w:rsidRPr="008A2090" w:rsidRDefault="00755486" w:rsidP="008A2090">
            <w:pPr>
              <w:spacing w:before="40" w:after="40" w:line="240" w:lineRule="auto"/>
              <w:jc w:val="center"/>
              <w:rPr>
                <w:i/>
                <w:sz w:val="20"/>
                <w:szCs w:val="20"/>
                <w:lang w:val="en-US"/>
              </w:rPr>
            </w:pPr>
            <w:r w:rsidRPr="008A2090">
              <w:rPr>
                <w:i/>
                <w:sz w:val="20"/>
                <w:szCs w:val="20"/>
              </w:rPr>
              <w:t>100.0%</w:t>
            </w:r>
          </w:p>
        </w:tc>
        <w:tc>
          <w:tcPr>
            <w:tcW w:w="557" w:type="pct"/>
          </w:tcPr>
          <w:p w:rsidR="00755486" w:rsidRPr="008A2090" w:rsidRDefault="00755486" w:rsidP="008A2090">
            <w:pPr>
              <w:spacing w:before="40" w:after="40" w:line="240" w:lineRule="auto"/>
              <w:jc w:val="center"/>
              <w:rPr>
                <w:sz w:val="20"/>
                <w:szCs w:val="20"/>
                <w:lang w:val="en-US"/>
              </w:rPr>
            </w:pPr>
            <w:r w:rsidRPr="008A2090">
              <w:rPr>
                <w:sz w:val="20"/>
                <w:szCs w:val="20"/>
                <w:lang w:val="en-US"/>
              </w:rPr>
              <w:t>8</w:t>
            </w:r>
            <w:r w:rsidRPr="008A2090">
              <w:rPr>
                <w:sz w:val="20"/>
                <w:szCs w:val="20"/>
              </w:rPr>
              <w:t>.</w:t>
            </w:r>
            <w:r w:rsidRPr="008A2090">
              <w:rPr>
                <w:sz w:val="20"/>
                <w:szCs w:val="20"/>
                <w:lang w:val="en-US"/>
              </w:rPr>
              <w:t>1</w:t>
            </w:r>
            <w:r w:rsidRPr="008A2090">
              <w:rPr>
                <w:sz w:val="20"/>
                <w:szCs w:val="20"/>
              </w:rPr>
              <w:t>%</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rPr>
              <w:t>92.</w:t>
            </w:r>
            <w:r w:rsidRPr="008A2090">
              <w:rPr>
                <w:sz w:val="20"/>
                <w:szCs w:val="20"/>
                <w:lang w:val="en-US"/>
              </w:rPr>
              <w:t>1</w:t>
            </w:r>
            <w:r w:rsidRPr="008A2090">
              <w:rPr>
                <w:sz w:val="20"/>
                <w:szCs w:val="20"/>
              </w:rPr>
              <w:t>%</w:t>
            </w:r>
          </w:p>
        </w:tc>
        <w:tc>
          <w:tcPr>
            <w:tcW w:w="557" w:type="pct"/>
          </w:tcPr>
          <w:p w:rsidR="00755486" w:rsidRPr="008A2090" w:rsidRDefault="00755486" w:rsidP="008A2090">
            <w:pPr>
              <w:spacing w:before="40" w:after="40" w:line="240" w:lineRule="auto"/>
              <w:jc w:val="center"/>
              <w:rPr>
                <w:sz w:val="20"/>
                <w:szCs w:val="20"/>
              </w:rPr>
            </w:pPr>
            <w:r w:rsidRPr="008A2090">
              <w:rPr>
                <w:sz w:val="20"/>
                <w:szCs w:val="20"/>
                <w:lang w:val="en-US"/>
              </w:rPr>
              <w:t>92</w:t>
            </w:r>
            <w:r w:rsidRPr="008A2090">
              <w:rPr>
                <w:sz w:val="20"/>
                <w:szCs w:val="20"/>
              </w:rPr>
              <w:t>.7%</w:t>
            </w:r>
          </w:p>
        </w:tc>
        <w:tc>
          <w:tcPr>
            <w:tcW w:w="708" w:type="pct"/>
          </w:tcPr>
          <w:p w:rsidR="00755486" w:rsidRPr="008A2090" w:rsidRDefault="00755486" w:rsidP="008A2090">
            <w:pPr>
              <w:spacing w:before="40" w:after="40" w:line="240" w:lineRule="auto"/>
              <w:jc w:val="center"/>
              <w:rPr>
                <w:sz w:val="20"/>
                <w:szCs w:val="20"/>
              </w:rPr>
            </w:pPr>
            <w:r w:rsidRPr="008A2090">
              <w:rPr>
                <w:sz w:val="20"/>
                <w:szCs w:val="20"/>
              </w:rPr>
              <w:t>9</w:t>
            </w:r>
            <w:r w:rsidRPr="008A2090">
              <w:rPr>
                <w:sz w:val="20"/>
                <w:szCs w:val="20"/>
                <w:lang w:val="en-US"/>
              </w:rPr>
              <w:t>3</w:t>
            </w:r>
            <w:r w:rsidRPr="008A2090">
              <w:rPr>
                <w:sz w:val="20"/>
                <w:szCs w:val="20"/>
              </w:rPr>
              <w:t>.</w:t>
            </w:r>
            <w:r w:rsidRPr="008A2090">
              <w:rPr>
                <w:sz w:val="20"/>
                <w:szCs w:val="20"/>
                <w:lang w:val="en-US"/>
              </w:rPr>
              <w:t>9</w:t>
            </w:r>
            <w:r w:rsidRPr="008A2090">
              <w:rPr>
                <w:sz w:val="20"/>
                <w:szCs w:val="20"/>
              </w:rPr>
              <w:t>%</w:t>
            </w:r>
          </w:p>
        </w:tc>
      </w:tr>
      <w:tr w:rsidR="00755486" w:rsidRPr="004F2376" w:rsidTr="008A2090">
        <w:tc>
          <w:tcPr>
            <w:tcW w:w="2064" w:type="pct"/>
            <w:tcBorders>
              <w:bottom w:val="single" w:sz="4" w:space="0" w:color="auto"/>
              <w:right w:val="single" w:sz="4" w:space="0" w:color="auto"/>
            </w:tcBorders>
            <w:shd w:val="clear" w:color="auto" w:fill="D9D9D9" w:themeFill="background1" w:themeFillShade="D9"/>
          </w:tcPr>
          <w:p w:rsidR="00755486" w:rsidRPr="008A2090" w:rsidRDefault="00755486" w:rsidP="008A2090">
            <w:pPr>
              <w:spacing w:before="40" w:after="40" w:line="240" w:lineRule="auto"/>
              <w:jc w:val="center"/>
              <w:rPr>
                <w:sz w:val="20"/>
                <w:szCs w:val="20"/>
                <w:lang w:val="en-US"/>
              </w:rPr>
            </w:pPr>
            <w:r w:rsidRPr="008A2090">
              <w:rPr>
                <w:sz w:val="20"/>
                <w:szCs w:val="20"/>
                <w:lang w:val="en-US"/>
              </w:rPr>
              <w:t>5 (default)</w:t>
            </w:r>
          </w:p>
        </w:tc>
        <w:tc>
          <w:tcPr>
            <w:tcW w:w="557" w:type="pct"/>
            <w:tcBorders>
              <w:left w:val="single" w:sz="4" w:space="0" w:color="auto"/>
              <w:bottom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c>
          <w:tcPr>
            <w:tcW w:w="557" w:type="pct"/>
            <w:tcBorders>
              <w:bottom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c>
          <w:tcPr>
            <w:tcW w:w="557" w:type="pct"/>
            <w:tcBorders>
              <w:bottom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c>
          <w:tcPr>
            <w:tcW w:w="557" w:type="pct"/>
            <w:tcBorders>
              <w:bottom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c>
          <w:tcPr>
            <w:tcW w:w="708" w:type="pct"/>
            <w:tcBorders>
              <w:bottom w:val="single" w:sz="4" w:space="0" w:color="auto"/>
            </w:tcBorders>
          </w:tcPr>
          <w:p w:rsidR="00755486" w:rsidRPr="008A2090" w:rsidRDefault="00755486" w:rsidP="008A2090">
            <w:pPr>
              <w:spacing w:before="40" w:after="40" w:line="240" w:lineRule="auto"/>
              <w:jc w:val="center"/>
              <w:rPr>
                <w:i/>
                <w:sz w:val="20"/>
                <w:szCs w:val="20"/>
              </w:rPr>
            </w:pPr>
            <w:r w:rsidRPr="008A2090">
              <w:rPr>
                <w:i/>
                <w:sz w:val="20"/>
                <w:szCs w:val="20"/>
              </w:rPr>
              <w:t>100.0%</w:t>
            </w:r>
          </w:p>
        </w:tc>
      </w:tr>
    </w:tbl>
    <w:p w:rsidR="00755486" w:rsidRPr="004F2376" w:rsidRDefault="00755486" w:rsidP="00755486">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CD4159" w:rsidRPr="004F2376" w:rsidRDefault="00CD4159" w:rsidP="00CD4159">
      <w:pPr>
        <w:spacing w:after="0" w:line="240" w:lineRule="auto"/>
      </w:pPr>
      <w:r w:rsidRPr="006F7435">
        <w:rPr>
          <w:b/>
          <w:color w:val="FF0000"/>
        </w:rPr>
        <w:t xml:space="preserve">Таблица </w:t>
      </w:r>
      <w:r>
        <w:rPr>
          <w:b/>
          <w:color w:val="FF0000"/>
        </w:rPr>
        <w:t>7</w:t>
      </w:r>
      <w:r w:rsidRPr="004F2376">
        <w:rPr>
          <w:b/>
        </w:rPr>
        <w:t xml:space="preserve">. </w:t>
      </w:r>
      <w:r>
        <w:t xml:space="preserve">Доля случаев, в которых доверительные интервалы </w:t>
      </w:r>
      <w:r w:rsidR="002F4303">
        <w:t>(</w:t>
      </w:r>
      <w:proofErr w:type="spellStart"/>
      <w:r w:rsidR="002F4303">
        <w:t>бутстрап</w:t>
      </w:r>
      <w:proofErr w:type="spellEnd"/>
      <w:r w:rsidR="002F4303">
        <w:t xml:space="preserve">) </w:t>
      </w:r>
      <w:r>
        <w:t xml:space="preserve">«накрывают» истинные коэффициенты матрицы. В каждом состоянии изначально </w:t>
      </w:r>
      <w:r w:rsidRPr="004F2376">
        <w:rPr>
          <w:i/>
          <w:lang w:val="en-US"/>
        </w:rPr>
        <w:t>n</w:t>
      </w:r>
      <w:r>
        <w:rPr>
          <w:i/>
        </w:rPr>
        <w:t xml:space="preserve"> = 5</w:t>
      </w:r>
      <w:r w:rsidRPr="004F2376">
        <w:rPr>
          <w:i/>
        </w:rPr>
        <w:t>00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755486" w:rsidRPr="004F2376" w:rsidTr="005250B3">
        <w:tc>
          <w:tcPr>
            <w:tcW w:w="2064" w:type="pct"/>
            <w:vMerge w:val="restart"/>
            <w:tcBorders>
              <w:top w:val="single" w:sz="4" w:space="0" w:color="auto"/>
              <w:right w:val="single" w:sz="4" w:space="0" w:color="auto"/>
            </w:tcBorders>
            <w:shd w:val="clear" w:color="auto" w:fill="D9D9D9" w:themeFill="background1" w:themeFillShade="D9"/>
            <w:vAlign w:val="center"/>
          </w:tcPr>
          <w:p w:rsidR="00755486" w:rsidRPr="005250B3" w:rsidRDefault="005250B3" w:rsidP="005250B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755486" w:rsidRPr="005250B3" w:rsidRDefault="005250B3" w:rsidP="005250B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755486" w:rsidRPr="004F2376" w:rsidTr="005250B3">
        <w:tc>
          <w:tcPr>
            <w:tcW w:w="2064" w:type="pct"/>
            <w:vMerge/>
            <w:tcBorders>
              <w:bottom w:val="single" w:sz="4" w:space="0" w:color="auto"/>
              <w:right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1</w:t>
            </w:r>
          </w:p>
        </w:tc>
        <w:tc>
          <w:tcPr>
            <w:tcW w:w="557" w:type="pct"/>
            <w:tcBorders>
              <w:bottom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2</w:t>
            </w:r>
          </w:p>
        </w:tc>
        <w:tc>
          <w:tcPr>
            <w:tcW w:w="557" w:type="pct"/>
            <w:tcBorders>
              <w:bottom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3</w:t>
            </w:r>
          </w:p>
        </w:tc>
        <w:tc>
          <w:tcPr>
            <w:tcW w:w="557" w:type="pct"/>
            <w:tcBorders>
              <w:bottom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4</w:t>
            </w:r>
          </w:p>
        </w:tc>
        <w:tc>
          <w:tcPr>
            <w:tcW w:w="706" w:type="pct"/>
            <w:tcBorders>
              <w:bottom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5 (</w:t>
            </w:r>
            <w:proofErr w:type="spellStart"/>
            <w:r w:rsidRPr="005250B3">
              <w:rPr>
                <w:sz w:val="20"/>
                <w:szCs w:val="20"/>
              </w:rPr>
              <w:t>default</w:t>
            </w:r>
            <w:proofErr w:type="spellEnd"/>
            <w:r w:rsidRPr="005250B3">
              <w:rPr>
                <w:sz w:val="20"/>
                <w:szCs w:val="20"/>
              </w:rPr>
              <w:t>)</w:t>
            </w:r>
          </w:p>
        </w:tc>
      </w:tr>
      <w:tr w:rsidR="00755486" w:rsidRPr="004F2376" w:rsidTr="005250B3">
        <w:tc>
          <w:tcPr>
            <w:tcW w:w="2064" w:type="pct"/>
            <w:tcBorders>
              <w:top w:val="single" w:sz="4" w:space="0" w:color="auto"/>
              <w:right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1</w:t>
            </w:r>
          </w:p>
        </w:tc>
        <w:tc>
          <w:tcPr>
            <w:tcW w:w="557" w:type="pct"/>
            <w:tcBorders>
              <w:top w:val="single" w:sz="4" w:space="0" w:color="auto"/>
              <w:left w:val="single" w:sz="4" w:space="0" w:color="auto"/>
            </w:tcBorders>
          </w:tcPr>
          <w:p w:rsidR="00755486" w:rsidRPr="005250B3" w:rsidRDefault="00755486" w:rsidP="005250B3">
            <w:pPr>
              <w:spacing w:before="40" w:after="40" w:line="240" w:lineRule="auto"/>
              <w:jc w:val="center"/>
              <w:rPr>
                <w:sz w:val="20"/>
                <w:szCs w:val="20"/>
              </w:rPr>
            </w:pPr>
            <w:r w:rsidRPr="005250B3">
              <w:rPr>
                <w:sz w:val="20"/>
                <w:szCs w:val="20"/>
              </w:rPr>
              <w:t>93.9%</w:t>
            </w:r>
          </w:p>
        </w:tc>
        <w:tc>
          <w:tcPr>
            <w:tcW w:w="557" w:type="pct"/>
            <w:tcBorders>
              <w:top w:val="single" w:sz="4" w:space="0" w:color="auto"/>
            </w:tcBorders>
          </w:tcPr>
          <w:p w:rsidR="00755486" w:rsidRPr="005250B3" w:rsidRDefault="00755486" w:rsidP="005250B3">
            <w:pPr>
              <w:spacing w:before="40" w:after="40" w:line="240" w:lineRule="auto"/>
              <w:jc w:val="center"/>
              <w:rPr>
                <w:sz w:val="20"/>
                <w:szCs w:val="20"/>
              </w:rPr>
            </w:pPr>
            <w:r w:rsidRPr="005250B3">
              <w:rPr>
                <w:sz w:val="20"/>
                <w:szCs w:val="20"/>
              </w:rPr>
              <w:t>93.8%</w:t>
            </w:r>
          </w:p>
        </w:tc>
        <w:tc>
          <w:tcPr>
            <w:tcW w:w="557" w:type="pct"/>
            <w:tcBorders>
              <w:top w:val="single" w:sz="4" w:space="0" w:color="auto"/>
            </w:tcBorders>
          </w:tcPr>
          <w:p w:rsidR="00755486" w:rsidRPr="005250B3" w:rsidRDefault="00755486" w:rsidP="005250B3">
            <w:pPr>
              <w:spacing w:before="40" w:after="40" w:line="240" w:lineRule="auto"/>
              <w:jc w:val="center"/>
              <w:rPr>
                <w:sz w:val="20"/>
                <w:szCs w:val="20"/>
              </w:rPr>
            </w:pPr>
            <w:r w:rsidRPr="005250B3">
              <w:rPr>
                <w:sz w:val="20"/>
                <w:szCs w:val="20"/>
              </w:rPr>
              <w:t>40.5%</w:t>
            </w:r>
          </w:p>
        </w:tc>
        <w:tc>
          <w:tcPr>
            <w:tcW w:w="557" w:type="pct"/>
            <w:tcBorders>
              <w:top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c>
          <w:tcPr>
            <w:tcW w:w="706" w:type="pct"/>
            <w:tcBorders>
              <w:top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r>
      <w:tr w:rsidR="00755486" w:rsidRPr="004F2376" w:rsidTr="005250B3">
        <w:tc>
          <w:tcPr>
            <w:tcW w:w="2064" w:type="pct"/>
            <w:tcBorders>
              <w:right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2</w:t>
            </w:r>
          </w:p>
        </w:tc>
        <w:tc>
          <w:tcPr>
            <w:tcW w:w="557" w:type="pct"/>
            <w:tcBorders>
              <w:left w:val="single" w:sz="4" w:space="0" w:color="auto"/>
            </w:tcBorders>
          </w:tcPr>
          <w:p w:rsidR="00755486" w:rsidRPr="005250B3" w:rsidRDefault="00755486" w:rsidP="005250B3">
            <w:pPr>
              <w:spacing w:before="40" w:after="40" w:line="240" w:lineRule="auto"/>
              <w:jc w:val="center"/>
              <w:rPr>
                <w:sz w:val="20"/>
                <w:szCs w:val="20"/>
              </w:rPr>
            </w:pPr>
            <w:r w:rsidRPr="005250B3">
              <w:rPr>
                <w:sz w:val="20"/>
                <w:szCs w:val="20"/>
              </w:rPr>
              <w:t>94.4%</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95.0%</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92.8%</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38.7%</w:t>
            </w:r>
          </w:p>
        </w:tc>
        <w:tc>
          <w:tcPr>
            <w:tcW w:w="706" w:type="pct"/>
          </w:tcPr>
          <w:p w:rsidR="00755486" w:rsidRPr="006F7435" w:rsidRDefault="00755486" w:rsidP="005250B3">
            <w:pPr>
              <w:spacing w:before="40" w:after="40" w:line="240" w:lineRule="auto"/>
              <w:jc w:val="center"/>
              <w:rPr>
                <w:i/>
                <w:sz w:val="20"/>
                <w:szCs w:val="20"/>
              </w:rPr>
            </w:pPr>
            <w:r w:rsidRPr="006F7435">
              <w:rPr>
                <w:i/>
                <w:sz w:val="20"/>
                <w:szCs w:val="20"/>
              </w:rPr>
              <w:t>100.0%</w:t>
            </w:r>
          </w:p>
        </w:tc>
      </w:tr>
      <w:tr w:rsidR="00755486" w:rsidRPr="004F2376" w:rsidTr="005250B3">
        <w:tc>
          <w:tcPr>
            <w:tcW w:w="2064" w:type="pct"/>
            <w:tcBorders>
              <w:right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3</w:t>
            </w:r>
          </w:p>
        </w:tc>
        <w:tc>
          <w:tcPr>
            <w:tcW w:w="557" w:type="pct"/>
            <w:tcBorders>
              <w:left w:val="single" w:sz="4" w:space="0" w:color="auto"/>
            </w:tcBorders>
          </w:tcPr>
          <w:p w:rsidR="00755486" w:rsidRPr="005250B3" w:rsidRDefault="00755486" w:rsidP="005250B3">
            <w:pPr>
              <w:spacing w:before="40" w:after="40" w:line="240" w:lineRule="auto"/>
              <w:jc w:val="center"/>
              <w:rPr>
                <w:sz w:val="20"/>
                <w:szCs w:val="20"/>
              </w:rPr>
            </w:pPr>
            <w:r w:rsidRPr="005250B3">
              <w:rPr>
                <w:sz w:val="20"/>
                <w:szCs w:val="20"/>
              </w:rPr>
              <w:t>36.1%</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93.7%</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95.1%</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94.7%</w:t>
            </w:r>
          </w:p>
        </w:tc>
        <w:tc>
          <w:tcPr>
            <w:tcW w:w="706" w:type="pct"/>
          </w:tcPr>
          <w:p w:rsidR="00755486" w:rsidRPr="005250B3" w:rsidRDefault="00755486" w:rsidP="005250B3">
            <w:pPr>
              <w:spacing w:before="40" w:after="40" w:line="240" w:lineRule="auto"/>
              <w:jc w:val="center"/>
              <w:rPr>
                <w:sz w:val="20"/>
                <w:szCs w:val="20"/>
              </w:rPr>
            </w:pPr>
            <w:r w:rsidRPr="005250B3">
              <w:rPr>
                <w:sz w:val="20"/>
                <w:szCs w:val="20"/>
              </w:rPr>
              <w:t>41.0%</w:t>
            </w:r>
          </w:p>
        </w:tc>
      </w:tr>
      <w:tr w:rsidR="00755486" w:rsidRPr="004F2376" w:rsidTr="005250B3">
        <w:tc>
          <w:tcPr>
            <w:tcW w:w="2064" w:type="pct"/>
            <w:tcBorders>
              <w:right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4</w:t>
            </w:r>
          </w:p>
        </w:tc>
        <w:tc>
          <w:tcPr>
            <w:tcW w:w="557" w:type="pct"/>
            <w:tcBorders>
              <w:left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42.6%</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95.6%</w:t>
            </w:r>
          </w:p>
        </w:tc>
        <w:tc>
          <w:tcPr>
            <w:tcW w:w="557" w:type="pct"/>
          </w:tcPr>
          <w:p w:rsidR="00755486" w:rsidRPr="005250B3" w:rsidRDefault="00755486" w:rsidP="005250B3">
            <w:pPr>
              <w:spacing w:before="40" w:after="40" w:line="240" w:lineRule="auto"/>
              <w:jc w:val="center"/>
              <w:rPr>
                <w:sz w:val="20"/>
                <w:szCs w:val="20"/>
              </w:rPr>
            </w:pPr>
            <w:r w:rsidRPr="005250B3">
              <w:rPr>
                <w:sz w:val="20"/>
                <w:szCs w:val="20"/>
              </w:rPr>
              <w:t>95.3%</w:t>
            </w:r>
          </w:p>
        </w:tc>
        <w:tc>
          <w:tcPr>
            <w:tcW w:w="706" w:type="pct"/>
          </w:tcPr>
          <w:p w:rsidR="00755486" w:rsidRPr="005250B3" w:rsidRDefault="00755486" w:rsidP="005250B3">
            <w:pPr>
              <w:spacing w:before="40" w:after="40" w:line="240" w:lineRule="auto"/>
              <w:jc w:val="center"/>
              <w:rPr>
                <w:sz w:val="20"/>
                <w:szCs w:val="20"/>
              </w:rPr>
            </w:pPr>
            <w:r w:rsidRPr="005250B3">
              <w:rPr>
                <w:sz w:val="20"/>
                <w:szCs w:val="20"/>
              </w:rPr>
              <w:t>95.9%</w:t>
            </w:r>
          </w:p>
        </w:tc>
      </w:tr>
      <w:tr w:rsidR="00755486" w:rsidRPr="004F2376" w:rsidTr="005250B3">
        <w:tc>
          <w:tcPr>
            <w:tcW w:w="2064" w:type="pct"/>
            <w:tcBorders>
              <w:bottom w:val="single" w:sz="4" w:space="0" w:color="auto"/>
              <w:right w:val="single" w:sz="4" w:space="0" w:color="auto"/>
            </w:tcBorders>
            <w:shd w:val="clear" w:color="auto" w:fill="D9D9D9" w:themeFill="background1" w:themeFillShade="D9"/>
          </w:tcPr>
          <w:p w:rsidR="00755486" w:rsidRPr="005250B3" w:rsidRDefault="00755486" w:rsidP="005250B3">
            <w:pPr>
              <w:spacing w:before="40" w:after="40" w:line="240" w:lineRule="auto"/>
              <w:jc w:val="center"/>
              <w:rPr>
                <w:sz w:val="20"/>
                <w:szCs w:val="20"/>
              </w:rPr>
            </w:pPr>
            <w:r w:rsidRPr="005250B3">
              <w:rPr>
                <w:sz w:val="20"/>
                <w:szCs w:val="20"/>
              </w:rPr>
              <w:t>5 (</w:t>
            </w:r>
            <w:proofErr w:type="spellStart"/>
            <w:r w:rsidRPr="005250B3">
              <w:rPr>
                <w:sz w:val="20"/>
                <w:szCs w:val="20"/>
              </w:rPr>
              <w:t>default</w:t>
            </w:r>
            <w:proofErr w:type="spellEnd"/>
            <w:r w:rsidRPr="005250B3">
              <w:rPr>
                <w:sz w:val="20"/>
                <w:szCs w:val="20"/>
              </w:rPr>
              <w:t>)</w:t>
            </w:r>
          </w:p>
        </w:tc>
        <w:tc>
          <w:tcPr>
            <w:tcW w:w="557" w:type="pct"/>
            <w:tcBorders>
              <w:left w:val="single" w:sz="4" w:space="0" w:color="auto"/>
              <w:bottom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c>
          <w:tcPr>
            <w:tcW w:w="706" w:type="pct"/>
            <w:tcBorders>
              <w:bottom w:val="single" w:sz="4" w:space="0" w:color="auto"/>
            </w:tcBorders>
          </w:tcPr>
          <w:p w:rsidR="00755486" w:rsidRPr="006F7435" w:rsidRDefault="00755486" w:rsidP="005250B3">
            <w:pPr>
              <w:spacing w:before="40" w:after="40" w:line="240" w:lineRule="auto"/>
              <w:jc w:val="center"/>
              <w:rPr>
                <w:i/>
                <w:sz w:val="20"/>
                <w:szCs w:val="20"/>
              </w:rPr>
            </w:pPr>
            <w:r w:rsidRPr="006F7435">
              <w:rPr>
                <w:i/>
                <w:sz w:val="20"/>
                <w:szCs w:val="20"/>
              </w:rPr>
              <w:t>100.0%</w:t>
            </w:r>
          </w:p>
        </w:tc>
      </w:tr>
    </w:tbl>
    <w:p w:rsidR="00755486" w:rsidRPr="004F2376" w:rsidRDefault="00755486" w:rsidP="00755486">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755486" w:rsidRPr="00881041" w:rsidRDefault="00CD4159" w:rsidP="00CD4159">
      <w:pPr>
        <w:spacing w:after="0" w:line="240" w:lineRule="auto"/>
      </w:pPr>
      <w:r w:rsidRPr="006F7435">
        <w:rPr>
          <w:b/>
          <w:color w:val="FF0000"/>
        </w:rPr>
        <w:t xml:space="preserve">Таблица </w:t>
      </w:r>
      <w:r>
        <w:rPr>
          <w:b/>
          <w:color w:val="FF0000"/>
        </w:rPr>
        <w:t>8</w:t>
      </w:r>
      <w:r w:rsidRPr="004F2376">
        <w:rPr>
          <w:b/>
        </w:rPr>
        <w:t xml:space="preserve">. </w:t>
      </w:r>
      <w:r>
        <w:t xml:space="preserve">Доля случаев, в которых доверительные интервалы </w:t>
      </w:r>
      <w:r w:rsidR="002F4303">
        <w:t>(</w:t>
      </w:r>
      <w:proofErr w:type="spellStart"/>
      <w:r w:rsidR="002F4303">
        <w:t>бутстрап</w:t>
      </w:r>
      <w:proofErr w:type="spellEnd"/>
      <w:r w:rsidR="002F4303">
        <w:t xml:space="preserve">) </w:t>
      </w:r>
      <w:r>
        <w:t xml:space="preserve">«накрывают» истинные коэффициенты матрицы. В каждом состоянии изначально </w:t>
      </w:r>
      <w:r w:rsidRPr="004F2376">
        <w:rPr>
          <w:i/>
          <w:lang w:val="en-US"/>
        </w:rPr>
        <w:t>n</w:t>
      </w:r>
      <w:r w:rsidRPr="004F2376">
        <w:rPr>
          <w:i/>
        </w:rPr>
        <w:t xml:space="preserve"> = 10</w:t>
      </w:r>
      <w:r>
        <w:rPr>
          <w:i/>
        </w:rPr>
        <w:t>0</w:t>
      </w:r>
      <w:r w:rsidRPr="004F2376">
        <w:rPr>
          <w:i/>
        </w:rPr>
        <w:t>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6F7435" w:rsidRPr="004F2376" w:rsidTr="006F7435">
        <w:tc>
          <w:tcPr>
            <w:tcW w:w="2064" w:type="pct"/>
            <w:vMerge w:val="restart"/>
            <w:tcBorders>
              <w:top w:val="single" w:sz="4" w:space="0" w:color="auto"/>
              <w:right w:val="single" w:sz="4" w:space="0" w:color="auto"/>
            </w:tcBorders>
            <w:shd w:val="clear" w:color="auto" w:fill="D9D9D9" w:themeFill="background1" w:themeFillShade="D9"/>
            <w:vAlign w:val="center"/>
          </w:tcPr>
          <w:p w:rsidR="006F7435" w:rsidRPr="005250B3" w:rsidRDefault="006F7435" w:rsidP="006F7435">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6F7435" w:rsidRPr="005250B3" w:rsidRDefault="006F7435" w:rsidP="006F7435">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755486" w:rsidRPr="004F2376" w:rsidTr="006F7435">
        <w:tc>
          <w:tcPr>
            <w:tcW w:w="2064" w:type="pct"/>
            <w:vMerge/>
            <w:tcBorders>
              <w:bottom w:val="single" w:sz="4" w:space="0" w:color="auto"/>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4</w:t>
            </w:r>
          </w:p>
        </w:tc>
        <w:tc>
          <w:tcPr>
            <w:tcW w:w="706"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r>
      <w:tr w:rsidR="00755486" w:rsidRPr="004F2376" w:rsidTr="006F7435">
        <w:tc>
          <w:tcPr>
            <w:tcW w:w="2064" w:type="pct"/>
            <w:tcBorders>
              <w:top w:val="single" w:sz="4" w:space="0" w:color="auto"/>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93.8%</w:t>
            </w:r>
          </w:p>
        </w:tc>
        <w:tc>
          <w:tcPr>
            <w:tcW w:w="557" w:type="pct"/>
            <w:tcBorders>
              <w:top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93.7%</w:t>
            </w:r>
          </w:p>
        </w:tc>
        <w:tc>
          <w:tcPr>
            <w:tcW w:w="557" w:type="pct"/>
            <w:tcBorders>
              <w:top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63.8%</w:t>
            </w:r>
          </w:p>
        </w:tc>
        <w:tc>
          <w:tcPr>
            <w:tcW w:w="557" w:type="pct"/>
            <w:tcBorders>
              <w:top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706" w:type="pct"/>
            <w:tcBorders>
              <w:top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r>
      <w:tr w:rsidR="00755486" w:rsidRPr="004F2376" w:rsidTr="006F7435">
        <w:tc>
          <w:tcPr>
            <w:tcW w:w="2064" w:type="pct"/>
            <w:tcBorders>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94.6%</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95.3%</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94.2%</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62.4%</w:t>
            </w:r>
          </w:p>
        </w:tc>
        <w:tc>
          <w:tcPr>
            <w:tcW w:w="706" w:type="pct"/>
          </w:tcPr>
          <w:p w:rsidR="00755486" w:rsidRPr="006F7435" w:rsidRDefault="00755486" w:rsidP="006F7435">
            <w:pPr>
              <w:spacing w:before="40" w:after="40" w:line="240" w:lineRule="auto"/>
              <w:jc w:val="center"/>
              <w:rPr>
                <w:i/>
                <w:sz w:val="20"/>
                <w:szCs w:val="20"/>
              </w:rPr>
            </w:pPr>
            <w:r w:rsidRPr="006F7435">
              <w:rPr>
                <w:i/>
                <w:sz w:val="20"/>
                <w:szCs w:val="20"/>
              </w:rPr>
              <w:t>100.0%</w:t>
            </w:r>
          </w:p>
        </w:tc>
      </w:tr>
      <w:tr w:rsidR="00755486" w:rsidRPr="004F2376" w:rsidTr="006F7435">
        <w:tc>
          <w:tcPr>
            <w:tcW w:w="2064" w:type="pct"/>
            <w:tcBorders>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65.1%</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94.8%</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95.0%</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95.0%</w:t>
            </w:r>
          </w:p>
        </w:tc>
        <w:tc>
          <w:tcPr>
            <w:tcW w:w="706" w:type="pct"/>
          </w:tcPr>
          <w:p w:rsidR="00755486" w:rsidRPr="006F7435" w:rsidRDefault="00755486" w:rsidP="006F7435">
            <w:pPr>
              <w:spacing w:before="40" w:after="40" w:line="240" w:lineRule="auto"/>
              <w:jc w:val="center"/>
              <w:rPr>
                <w:sz w:val="20"/>
                <w:szCs w:val="20"/>
              </w:rPr>
            </w:pPr>
            <w:r w:rsidRPr="006F7435">
              <w:rPr>
                <w:sz w:val="20"/>
                <w:szCs w:val="20"/>
              </w:rPr>
              <w:t>62.8%</w:t>
            </w:r>
          </w:p>
        </w:tc>
      </w:tr>
      <w:tr w:rsidR="00755486" w:rsidRPr="004F2376" w:rsidTr="006F7435">
        <w:tc>
          <w:tcPr>
            <w:tcW w:w="2064" w:type="pct"/>
            <w:tcBorders>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59.7%</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95.0%</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95.2%</w:t>
            </w:r>
          </w:p>
        </w:tc>
        <w:tc>
          <w:tcPr>
            <w:tcW w:w="706" w:type="pct"/>
          </w:tcPr>
          <w:p w:rsidR="00755486" w:rsidRPr="006F7435" w:rsidRDefault="00755486" w:rsidP="006F7435">
            <w:pPr>
              <w:spacing w:before="40" w:after="40" w:line="240" w:lineRule="auto"/>
              <w:jc w:val="center"/>
              <w:rPr>
                <w:sz w:val="20"/>
                <w:szCs w:val="20"/>
              </w:rPr>
            </w:pPr>
            <w:r w:rsidRPr="006F7435">
              <w:rPr>
                <w:sz w:val="20"/>
                <w:szCs w:val="20"/>
              </w:rPr>
              <w:t>94.3%</w:t>
            </w:r>
          </w:p>
        </w:tc>
      </w:tr>
      <w:tr w:rsidR="00755486" w:rsidRPr="004F2376" w:rsidTr="006F7435">
        <w:tc>
          <w:tcPr>
            <w:tcW w:w="2064" w:type="pct"/>
            <w:tcBorders>
              <w:bottom w:val="single" w:sz="4" w:space="0" w:color="auto"/>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c>
          <w:tcPr>
            <w:tcW w:w="557" w:type="pct"/>
            <w:tcBorders>
              <w:left w:val="single" w:sz="4" w:space="0" w:color="auto"/>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706"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r>
    </w:tbl>
    <w:p w:rsidR="00755486" w:rsidRPr="004F2376" w:rsidRDefault="00755486" w:rsidP="00755486">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CD4159" w:rsidRDefault="00CD4159" w:rsidP="00755486">
      <w:r>
        <w:lastRenderedPageBreak/>
        <w:t>Проверка показала, что при увеличении выборки доля корректно оцененных доверительных интервалов действительно стремится к 95% (даже для миграций с малыми вероятностями перехода).</w:t>
      </w:r>
    </w:p>
    <w:p w:rsidR="00755486" w:rsidRDefault="00CD4159" w:rsidP="00755486">
      <w:r>
        <w:t>По результатам проверки мы можем сделать вывод об адекватности ширины доверительных интервалов, построенных методом бутстрапа.</w:t>
      </w:r>
    </w:p>
    <w:p w:rsidR="00FC7DF3" w:rsidRDefault="00FC7DF3" w:rsidP="0024282A">
      <w:pPr>
        <w:pStyle w:val="Heading3"/>
      </w:pPr>
      <w:bookmarkStart w:id="59" w:name="_Toc9240916"/>
      <w:r w:rsidRPr="0024282A">
        <w:t>Результаты</w:t>
      </w:r>
      <w:r>
        <w:t xml:space="preserve"> для метода </w:t>
      </w:r>
      <w:r>
        <w:rPr>
          <w:lang w:val="en-US"/>
        </w:rPr>
        <w:t>BMCMC</w:t>
      </w:r>
      <w:bookmarkEnd w:id="59"/>
    </w:p>
    <w:p w:rsidR="0024282A" w:rsidRDefault="0024282A" w:rsidP="0024282A">
      <w:r>
        <w:t xml:space="preserve">Ввиду вычислительной сложности метода </w:t>
      </w:r>
      <w:r>
        <w:rPr>
          <w:lang w:val="en-US"/>
        </w:rPr>
        <w:t>BMCMC</w:t>
      </w:r>
      <w:r w:rsidRPr="0024282A">
        <w:t xml:space="preserve"> </w:t>
      </w:r>
      <w:r>
        <w:t>и значительного времени, требуемого для проведения расчетов, п</w:t>
      </w:r>
      <w:r w:rsidR="00FC7DF3">
        <w:t>ро</w:t>
      </w:r>
      <w:r>
        <w:t>верка метода бутстрапа проводилась</w:t>
      </w:r>
      <w:r w:rsidR="00FC7DF3">
        <w:t xml:space="preserve"> </w:t>
      </w:r>
      <w:r>
        <w:t xml:space="preserve">несколько иначе, чем указано </w:t>
      </w:r>
      <w:r w:rsidR="00FC7DF3">
        <w:t>п. 6.2.1</w:t>
      </w:r>
      <w:r>
        <w:t>-</w:t>
      </w:r>
      <w:r w:rsidR="00FC7DF3">
        <w:t>2 настоящей работы.</w:t>
      </w:r>
    </w:p>
    <w:p w:rsidR="0024282A" w:rsidRPr="0024282A" w:rsidRDefault="0024282A" w:rsidP="0024282A">
      <w:r>
        <w:t xml:space="preserve">Для сокращения времени, необходимого на вычисления, расчет был произведен для первых 1 539 (из 10 000) сгенерированных выборок. Кроме того, расчет производился лишь для случая </w:t>
      </w:r>
      <w:r>
        <w:rPr>
          <w:lang w:val="en-US"/>
        </w:rPr>
        <w:t>n</w:t>
      </w:r>
      <w:r w:rsidRPr="0024282A">
        <w:t xml:space="preserve"> – </w:t>
      </w:r>
      <w:r>
        <w:t>количества наблюдений (заемщиков) в каждом изначальном состоянии (рейтинге) – равном 1 000.</w:t>
      </w:r>
    </w:p>
    <w:p w:rsidR="00FC7DF3" w:rsidRDefault="00FC7DF3" w:rsidP="0024282A">
      <w:r>
        <w:t xml:space="preserve">Результаты проверки приводятся в </w:t>
      </w:r>
      <w:r w:rsidR="0024282A">
        <w:rPr>
          <w:color w:val="FF0000"/>
        </w:rPr>
        <w:t>Таблице</w:t>
      </w:r>
      <w:r>
        <w:rPr>
          <w:color w:val="FF0000"/>
        </w:rPr>
        <w:t xml:space="preserve"> </w:t>
      </w:r>
      <w:r w:rsidR="0024282A">
        <w:rPr>
          <w:color w:val="FF0000"/>
        </w:rPr>
        <w:t>9</w:t>
      </w:r>
      <w:r>
        <w:t>.</w:t>
      </w:r>
    </w:p>
    <w:p w:rsidR="00FC7DF3" w:rsidRPr="00881041" w:rsidRDefault="00FC7DF3" w:rsidP="00FC7DF3">
      <w:pPr>
        <w:spacing w:after="0" w:line="240" w:lineRule="auto"/>
      </w:pPr>
      <w:r w:rsidRPr="006F7435">
        <w:rPr>
          <w:b/>
          <w:color w:val="FF0000"/>
        </w:rPr>
        <w:t xml:space="preserve">Таблица </w:t>
      </w:r>
      <w:r w:rsidR="0024282A">
        <w:rPr>
          <w:b/>
          <w:color w:val="FF0000"/>
        </w:rPr>
        <w:t>9</w:t>
      </w:r>
      <w:r w:rsidRPr="004F2376">
        <w:rPr>
          <w:b/>
        </w:rPr>
        <w:t xml:space="preserve">. </w:t>
      </w:r>
      <w:r>
        <w:t>Доля случаев, в которых доверительные интервалы (</w:t>
      </w:r>
      <w:r w:rsidR="00C7165D">
        <w:rPr>
          <w:lang w:val="en-US"/>
        </w:rPr>
        <w:t>BMCMC</w:t>
      </w:r>
      <w:r>
        <w:t xml:space="preserve">) «накрывают» истинные коэффициенты матрицы. В каждом состоянии изначально </w:t>
      </w:r>
      <w:r w:rsidRPr="004F2376">
        <w:rPr>
          <w:i/>
          <w:lang w:val="en-US"/>
        </w:rPr>
        <w:t>n</w:t>
      </w:r>
      <w:r w:rsidRPr="004F2376">
        <w:rPr>
          <w:i/>
        </w:rPr>
        <w:t xml:space="preserve"> = 10</w:t>
      </w:r>
      <w:r>
        <w:rPr>
          <w:i/>
        </w:rPr>
        <w:t>0</w:t>
      </w:r>
      <w:r w:rsidRPr="004F2376">
        <w:rPr>
          <w:i/>
        </w:rPr>
        <w:t>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FC7DF3" w:rsidRPr="004F2376" w:rsidTr="00A8068A">
        <w:tc>
          <w:tcPr>
            <w:tcW w:w="2064" w:type="pct"/>
            <w:vMerge w:val="restart"/>
            <w:tcBorders>
              <w:top w:val="single" w:sz="4" w:space="0" w:color="auto"/>
              <w:right w:val="single" w:sz="4" w:space="0" w:color="auto"/>
            </w:tcBorders>
            <w:shd w:val="clear" w:color="auto" w:fill="D9D9D9" w:themeFill="background1" w:themeFillShade="D9"/>
            <w:vAlign w:val="center"/>
          </w:tcPr>
          <w:p w:rsidR="00FC7DF3" w:rsidRPr="005250B3" w:rsidRDefault="00FC7DF3" w:rsidP="00A8068A">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FC7DF3" w:rsidRPr="005250B3" w:rsidRDefault="00FC7DF3" w:rsidP="00A8068A">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FC7DF3" w:rsidRPr="004F2376" w:rsidTr="00A8068A">
        <w:tc>
          <w:tcPr>
            <w:tcW w:w="2064" w:type="pct"/>
            <w:vMerge/>
            <w:tcBorders>
              <w:bottom w:val="single" w:sz="4" w:space="0" w:color="auto"/>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4</w:t>
            </w:r>
          </w:p>
        </w:tc>
        <w:tc>
          <w:tcPr>
            <w:tcW w:w="706"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r>
      <w:tr w:rsidR="00FC7DF3" w:rsidRPr="004F2376" w:rsidTr="00A8068A">
        <w:tc>
          <w:tcPr>
            <w:tcW w:w="2064" w:type="pct"/>
            <w:tcBorders>
              <w:top w:val="single" w:sz="4" w:space="0" w:color="auto"/>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FC7DF3" w:rsidRPr="006F7435" w:rsidRDefault="0024282A" w:rsidP="0024282A">
            <w:pPr>
              <w:spacing w:before="40" w:after="40" w:line="240" w:lineRule="auto"/>
              <w:jc w:val="center"/>
              <w:rPr>
                <w:sz w:val="20"/>
                <w:szCs w:val="20"/>
              </w:rPr>
            </w:pPr>
            <w:r>
              <w:rPr>
                <w:sz w:val="20"/>
                <w:szCs w:val="20"/>
              </w:rPr>
              <w:t>90</w:t>
            </w:r>
            <w:r w:rsidR="00FC7DF3" w:rsidRPr="006F7435">
              <w:rPr>
                <w:sz w:val="20"/>
                <w:szCs w:val="20"/>
              </w:rPr>
              <w:t>.</w:t>
            </w:r>
            <w:r>
              <w:rPr>
                <w:sz w:val="20"/>
                <w:szCs w:val="20"/>
              </w:rPr>
              <w:t>1</w:t>
            </w:r>
            <w:r w:rsidR="00FC7DF3" w:rsidRPr="006F7435">
              <w:rPr>
                <w:sz w:val="20"/>
                <w:szCs w:val="20"/>
              </w:rPr>
              <w:t>%</w:t>
            </w:r>
          </w:p>
        </w:tc>
        <w:tc>
          <w:tcPr>
            <w:tcW w:w="557" w:type="pct"/>
            <w:tcBorders>
              <w:top w:val="single" w:sz="4" w:space="0" w:color="auto"/>
            </w:tcBorders>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4</w:t>
            </w:r>
            <w:r w:rsidRPr="006F7435">
              <w:rPr>
                <w:sz w:val="20"/>
                <w:szCs w:val="20"/>
              </w:rPr>
              <w:t>.</w:t>
            </w:r>
            <w:r w:rsidR="0024282A">
              <w:rPr>
                <w:sz w:val="20"/>
                <w:szCs w:val="20"/>
              </w:rPr>
              <w:t>9</w:t>
            </w:r>
            <w:r w:rsidRPr="006F7435">
              <w:rPr>
                <w:sz w:val="20"/>
                <w:szCs w:val="20"/>
              </w:rPr>
              <w:t>%</w:t>
            </w:r>
          </w:p>
        </w:tc>
        <w:tc>
          <w:tcPr>
            <w:tcW w:w="557" w:type="pct"/>
            <w:tcBorders>
              <w:top w:val="single" w:sz="4" w:space="0" w:color="auto"/>
            </w:tcBorders>
          </w:tcPr>
          <w:p w:rsidR="00FC7DF3" w:rsidRPr="006F7435" w:rsidRDefault="0024282A" w:rsidP="0024282A">
            <w:pPr>
              <w:spacing w:before="40" w:after="40" w:line="240" w:lineRule="auto"/>
              <w:jc w:val="center"/>
              <w:rPr>
                <w:sz w:val="20"/>
                <w:szCs w:val="20"/>
              </w:rPr>
            </w:pPr>
            <w:r>
              <w:rPr>
                <w:sz w:val="20"/>
                <w:szCs w:val="20"/>
              </w:rPr>
              <w:t>91</w:t>
            </w:r>
            <w:r w:rsidR="00FC7DF3" w:rsidRPr="006F7435">
              <w:rPr>
                <w:sz w:val="20"/>
                <w:szCs w:val="20"/>
              </w:rPr>
              <w:t>.</w:t>
            </w:r>
            <w:r>
              <w:rPr>
                <w:sz w:val="20"/>
                <w:szCs w:val="20"/>
              </w:rPr>
              <w:t>0</w:t>
            </w:r>
            <w:r w:rsidR="00FC7DF3" w:rsidRPr="006F7435">
              <w:rPr>
                <w:sz w:val="20"/>
                <w:szCs w:val="20"/>
              </w:rPr>
              <w:t>%</w:t>
            </w:r>
          </w:p>
        </w:tc>
        <w:tc>
          <w:tcPr>
            <w:tcW w:w="557" w:type="pct"/>
            <w:tcBorders>
              <w:top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0.0%</w:t>
            </w:r>
          </w:p>
        </w:tc>
        <w:tc>
          <w:tcPr>
            <w:tcW w:w="706" w:type="pct"/>
            <w:tcBorders>
              <w:top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0.0%</w:t>
            </w:r>
          </w:p>
        </w:tc>
      </w:tr>
      <w:tr w:rsidR="00FC7DF3" w:rsidRPr="004F2376" w:rsidTr="00A8068A">
        <w:tc>
          <w:tcPr>
            <w:tcW w:w="2064" w:type="pct"/>
            <w:tcBorders>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FC7DF3" w:rsidRPr="006F7435" w:rsidRDefault="0024282A" w:rsidP="00A8068A">
            <w:pPr>
              <w:spacing w:before="40" w:after="40" w:line="240" w:lineRule="auto"/>
              <w:jc w:val="center"/>
              <w:rPr>
                <w:sz w:val="20"/>
                <w:szCs w:val="20"/>
              </w:rPr>
            </w:pPr>
            <w:r>
              <w:rPr>
                <w:sz w:val="20"/>
                <w:szCs w:val="20"/>
              </w:rPr>
              <w:t>94.7</w:t>
            </w:r>
            <w:r w:rsidR="00FC7DF3"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3</w:t>
            </w:r>
            <w:r w:rsidRPr="006F7435">
              <w:rPr>
                <w:sz w:val="20"/>
                <w:szCs w:val="20"/>
              </w:rPr>
              <w:t>.</w:t>
            </w:r>
            <w:r w:rsidR="0024282A">
              <w:rPr>
                <w:sz w:val="20"/>
                <w:szCs w:val="20"/>
              </w:rPr>
              <w:t>6</w:t>
            </w:r>
            <w:r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94.</w:t>
            </w:r>
            <w:r w:rsidR="0024282A">
              <w:rPr>
                <w:sz w:val="20"/>
                <w:szCs w:val="20"/>
              </w:rPr>
              <w:t>8</w:t>
            </w:r>
            <w:r w:rsidRPr="006F7435">
              <w:rPr>
                <w:sz w:val="20"/>
                <w:szCs w:val="20"/>
              </w:rPr>
              <w:t>%</w:t>
            </w:r>
          </w:p>
        </w:tc>
        <w:tc>
          <w:tcPr>
            <w:tcW w:w="557" w:type="pct"/>
          </w:tcPr>
          <w:p w:rsidR="00FC7DF3" w:rsidRPr="006F7435" w:rsidRDefault="0024282A" w:rsidP="0024282A">
            <w:pPr>
              <w:spacing w:before="40" w:after="40" w:line="240" w:lineRule="auto"/>
              <w:jc w:val="center"/>
              <w:rPr>
                <w:sz w:val="20"/>
                <w:szCs w:val="20"/>
              </w:rPr>
            </w:pPr>
            <w:r>
              <w:rPr>
                <w:sz w:val="20"/>
                <w:szCs w:val="20"/>
              </w:rPr>
              <w:t>9</w:t>
            </w:r>
            <w:r w:rsidR="00FC7DF3" w:rsidRPr="006F7435">
              <w:rPr>
                <w:sz w:val="20"/>
                <w:szCs w:val="20"/>
              </w:rPr>
              <w:t>2.</w:t>
            </w:r>
            <w:r>
              <w:rPr>
                <w:sz w:val="20"/>
                <w:szCs w:val="20"/>
              </w:rPr>
              <w:t>6</w:t>
            </w:r>
            <w:r w:rsidR="00FC7DF3" w:rsidRPr="006F7435">
              <w:rPr>
                <w:sz w:val="20"/>
                <w:szCs w:val="20"/>
              </w:rPr>
              <w:t>%</w:t>
            </w:r>
          </w:p>
        </w:tc>
        <w:tc>
          <w:tcPr>
            <w:tcW w:w="706" w:type="pct"/>
          </w:tcPr>
          <w:p w:rsidR="00FC7DF3" w:rsidRPr="006F7435" w:rsidRDefault="00FC7DF3" w:rsidP="0024282A">
            <w:pPr>
              <w:spacing w:before="40" w:after="40" w:line="240" w:lineRule="auto"/>
              <w:jc w:val="center"/>
              <w:rPr>
                <w:i/>
                <w:sz w:val="20"/>
                <w:szCs w:val="20"/>
              </w:rPr>
            </w:pPr>
            <w:r w:rsidRPr="006F7435">
              <w:rPr>
                <w:i/>
                <w:sz w:val="20"/>
                <w:szCs w:val="20"/>
              </w:rPr>
              <w:t>0.0%</w:t>
            </w:r>
          </w:p>
        </w:tc>
      </w:tr>
      <w:tr w:rsidR="00FC7DF3" w:rsidRPr="004F2376" w:rsidTr="00A8068A">
        <w:tc>
          <w:tcPr>
            <w:tcW w:w="2064" w:type="pct"/>
            <w:tcBorders>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FC7DF3" w:rsidRPr="006F7435" w:rsidRDefault="0024282A" w:rsidP="0024282A">
            <w:pPr>
              <w:spacing w:before="40" w:after="40" w:line="240" w:lineRule="auto"/>
              <w:jc w:val="center"/>
              <w:rPr>
                <w:sz w:val="20"/>
                <w:szCs w:val="20"/>
              </w:rPr>
            </w:pPr>
            <w:r>
              <w:rPr>
                <w:sz w:val="20"/>
                <w:szCs w:val="20"/>
              </w:rPr>
              <w:t>88</w:t>
            </w:r>
            <w:r w:rsidR="00FC7DF3" w:rsidRPr="006F7435">
              <w:rPr>
                <w:sz w:val="20"/>
                <w:szCs w:val="20"/>
              </w:rPr>
              <w:t>.</w:t>
            </w:r>
            <w:r>
              <w:rPr>
                <w:sz w:val="20"/>
                <w:szCs w:val="20"/>
              </w:rPr>
              <w:t>8</w:t>
            </w:r>
            <w:r w:rsidR="00FC7DF3"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5</w:t>
            </w:r>
            <w:r w:rsidRPr="006F7435">
              <w:rPr>
                <w:sz w:val="20"/>
                <w:szCs w:val="20"/>
              </w:rPr>
              <w:t>.8%</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4</w:t>
            </w:r>
            <w:r w:rsidRPr="006F7435">
              <w:rPr>
                <w:sz w:val="20"/>
                <w:szCs w:val="20"/>
              </w:rPr>
              <w:t>.</w:t>
            </w:r>
            <w:r w:rsidR="0024282A">
              <w:rPr>
                <w:sz w:val="20"/>
                <w:szCs w:val="20"/>
              </w:rPr>
              <w:t>2</w:t>
            </w:r>
            <w:r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95.</w:t>
            </w:r>
            <w:r w:rsidR="0024282A">
              <w:rPr>
                <w:sz w:val="20"/>
                <w:szCs w:val="20"/>
              </w:rPr>
              <w:t>4</w:t>
            </w:r>
            <w:r w:rsidRPr="006F7435">
              <w:rPr>
                <w:sz w:val="20"/>
                <w:szCs w:val="20"/>
              </w:rPr>
              <w:t>%</w:t>
            </w:r>
          </w:p>
        </w:tc>
        <w:tc>
          <w:tcPr>
            <w:tcW w:w="706" w:type="pct"/>
          </w:tcPr>
          <w:p w:rsidR="00FC7DF3" w:rsidRPr="006F7435" w:rsidRDefault="0024282A" w:rsidP="0024282A">
            <w:pPr>
              <w:spacing w:before="40" w:after="40" w:line="240" w:lineRule="auto"/>
              <w:jc w:val="center"/>
              <w:rPr>
                <w:sz w:val="20"/>
                <w:szCs w:val="20"/>
              </w:rPr>
            </w:pPr>
            <w:r>
              <w:rPr>
                <w:sz w:val="20"/>
                <w:szCs w:val="20"/>
              </w:rPr>
              <w:t>89</w:t>
            </w:r>
            <w:r w:rsidR="00FC7DF3" w:rsidRPr="006F7435">
              <w:rPr>
                <w:sz w:val="20"/>
                <w:szCs w:val="20"/>
              </w:rPr>
              <w:t>.</w:t>
            </w:r>
            <w:r>
              <w:rPr>
                <w:sz w:val="20"/>
                <w:szCs w:val="20"/>
              </w:rPr>
              <w:t>9</w:t>
            </w:r>
            <w:r w:rsidR="00FC7DF3" w:rsidRPr="006F7435">
              <w:rPr>
                <w:sz w:val="20"/>
                <w:szCs w:val="20"/>
              </w:rPr>
              <w:t>%</w:t>
            </w:r>
          </w:p>
        </w:tc>
      </w:tr>
      <w:tr w:rsidR="00FC7DF3" w:rsidRPr="004F2376" w:rsidTr="00A8068A">
        <w:tc>
          <w:tcPr>
            <w:tcW w:w="2064" w:type="pct"/>
            <w:tcBorders>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FC7DF3" w:rsidRPr="006F7435" w:rsidRDefault="00FC7DF3" w:rsidP="0024282A">
            <w:pPr>
              <w:spacing w:before="40" w:after="40" w:line="240" w:lineRule="auto"/>
              <w:jc w:val="center"/>
              <w:rPr>
                <w:i/>
                <w:sz w:val="20"/>
                <w:szCs w:val="20"/>
              </w:rPr>
            </w:pPr>
            <w:r w:rsidRPr="006F7435">
              <w:rPr>
                <w:i/>
                <w:sz w:val="20"/>
                <w:szCs w:val="20"/>
              </w:rPr>
              <w:t>0.0%</w:t>
            </w:r>
          </w:p>
        </w:tc>
        <w:tc>
          <w:tcPr>
            <w:tcW w:w="557" w:type="pct"/>
          </w:tcPr>
          <w:p w:rsidR="00FC7DF3" w:rsidRPr="006F7435" w:rsidRDefault="0024282A" w:rsidP="0024282A">
            <w:pPr>
              <w:spacing w:before="40" w:after="40" w:line="240" w:lineRule="auto"/>
              <w:jc w:val="center"/>
              <w:rPr>
                <w:sz w:val="20"/>
                <w:szCs w:val="20"/>
              </w:rPr>
            </w:pPr>
            <w:r>
              <w:rPr>
                <w:sz w:val="20"/>
                <w:szCs w:val="20"/>
              </w:rPr>
              <w:t>8</w:t>
            </w:r>
            <w:r w:rsidR="00FC7DF3" w:rsidRPr="006F7435">
              <w:rPr>
                <w:sz w:val="20"/>
                <w:szCs w:val="20"/>
              </w:rPr>
              <w:t>9.</w:t>
            </w:r>
            <w:r>
              <w:rPr>
                <w:sz w:val="20"/>
                <w:szCs w:val="20"/>
              </w:rPr>
              <w:t>5</w:t>
            </w:r>
            <w:r w:rsidR="00FC7DF3"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95.</w:t>
            </w:r>
            <w:r w:rsidR="0024282A">
              <w:rPr>
                <w:sz w:val="20"/>
                <w:szCs w:val="20"/>
              </w:rPr>
              <w:t>9</w:t>
            </w:r>
            <w:r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4</w:t>
            </w:r>
            <w:r w:rsidRPr="006F7435">
              <w:rPr>
                <w:sz w:val="20"/>
                <w:szCs w:val="20"/>
              </w:rPr>
              <w:t>.</w:t>
            </w:r>
            <w:r w:rsidR="0024282A">
              <w:rPr>
                <w:sz w:val="20"/>
                <w:szCs w:val="20"/>
              </w:rPr>
              <w:t>1</w:t>
            </w:r>
            <w:r w:rsidRPr="006F7435">
              <w:rPr>
                <w:sz w:val="20"/>
                <w:szCs w:val="20"/>
              </w:rPr>
              <w:t>%</w:t>
            </w:r>
          </w:p>
        </w:tc>
        <w:tc>
          <w:tcPr>
            <w:tcW w:w="706" w:type="pct"/>
          </w:tcPr>
          <w:p w:rsidR="00FC7DF3" w:rsidRPr="006F7435" w:rsidRDefault="00FC7DF3" w:rsidP="0024282A">
            <w:pPr>
              <w:spacing w:before="40" w:after="40" w:line="240" w:lineRule="auto"/>
              <w:jc w:val="center"/>
              <w:rPr>
                <w:sz w:val="20"/>
                <w:szCs w:val="20"/>
              </w:rPr>
            </w:pPr>
            <w:r w:rsidRPr="006F7435">
              <w:rPr>
                <w:sz w:val="20"/>
                <w:szCs w:val="20"/>
              </w:rPr>
              <w:t>94.</w:t>
            </w:r>
            <w:r w:rsidR="0024282A">
              <w:rPr>
                <w:sz w:val="20"/>
                <w:szCs w:val="20"/>
              </w:rPr>
              <w:t>7</w:t>
            </w:r>
            <w:r w:rsidRPr="006F7435">
              <w:rPr>
                <w:sz w:val="20"/>
                <w:szCs w:val="20"/>
              </w:rPr>
              <w:t>%</w:t>
            </w:r>
          </w:p>
        </w:tc>
      </w:tr>
      <w:tr w:rsidR="00FC7DF3" w:rsidRPr="004F2376" w:rsidTr="00A8068A">
        <w:tc>
          <w:tcPr>
            <w:tcW w:w="2064" w:type="pct"/>
            <w:tcBorders>
              <w:bottom w:val="single" w:sz="4" w:space="0" w:color="auto"/>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c>
          <w:tcPr>
            <w:tcW w:w="557" w:type="pct"/>
            <w:tcBorders>
              <w:left w:val="single" w:sz="4" w:space="0" w:color="auto"/>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706"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r>
    </w:tbl>
    <w:p w:rsidR="00FC7DF3" w:rsidRPr="004F2376" w:rsidRDefault="00FC7DF3" w:rsidP="00FC7DF3">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FC7DF3" w:rsidRDefault="00FC7DF3" w:rsidP="00FC7DF3">
      <w:r>
        <w:t>Проверка показала, что доверительны</w:t>
      </w:r>
      <w:r w:rsidR="00D3290F">
        <w:t>е</w:t>
      </w:r>
      <w:r>
        <w:t xml:space="preserve"> интервал</w:t>
      </w:r>
      <w:r w:rsidR="00D3290F">
        <w:t>ы</w:t>
      </w:r>
      <w:r>
        <w:t xml:space="preserve"> действительно </w:t>
      </w:r>
      <w:r w:rsidR="00D3290F">
        <w:t>в среднем «накрывают» истинную матрицу переходных вероятностей в</w:t>
      </w:r>
      <w:r>
        <w:t xml:space="preserve"> 95%</w:t>
      </w:r>
      <w:r w:rsidR="00D3290F">
        <w:t xml:space="preserve"> случаев</w:t>
      </w:r>
      <w:r>
        <w:t xml:space="preserve"> (</w:t>
      </w:r>
      <w:r w:rsidR="00D3290F">
        <w:t>кроме случаев маловероятных миграций</w:t>
      </w:r>
      <w:r>
        <w:t>).</w:t>
      </w:r>
    </w:p>
    <w:p w:rsidR="00EA0FFA" w:rsidRDefault="00FC7DF3" w:rsidP="00755486">
      <w:r>
        <w:t xml:space="preserve">По результатам проверки мы можем сделать вывод об адекватности ширины доверительных интервалов, построенных методом </w:t>
      </w:r>
      <w:r w:rsidR="00D3290F">
        <w:rPr>
          <w:lang w:val="en-US"/>
        </w:rPr>
        <w:t>BMCMC</w:t>
      </w:r>
      <w:r>
        <w:t>.</w:t>
      </w:r>
    </w:p>
    <w:p w:rsidR="00D3290F" w:rsidRDefault="00D3290F" w:rsidP="00EA0FFA">
      <w:pPr>
        <w:pStyle w:val="Heading2"/>
        <w:ind w:right="-1"/>
      </w:pPr>
      <w:bookmarkStart w:id="60" w:name="_Toc9240917"/>
      <w:r w:rsidRPr="00D90391">
        <w:t xml:space="preserve">Проверка </w:t>
      </w:r>
      <w:r w:rsidRPr="00D3290F">
        <w:t>стабильност</w:t>
      </w:r>
      <w:r>
        <w:t>и</w:t>
      </w:r>
      <w:r w:rsidRPr="00D3290F">
        <w:t xml:space="preserve"> </w:t>
      </w:r>
      <w:r w:rsidR="00EA0FFA">
        <w:t>расчетов</w:t>
      </w:r>
      <w:r w:rsidRPr="00D3290F">
        <w:t xml:space="preserve"> при несбалансированной выборке</w:t>
      </w:r>
      <w:bookmarkEnd w:id="60"/>
      <w:r w:rsidRPr="00D3290F">
        <w:t xml:space="preserve"> </w:t>
      </w:r>
    </w:p>
    <w:p w:rsidR="00D3290F" w:rsidRDefault="0020072E" w:rsidP="00D3290F">
      <w:r>
        <w:t xml:space="preserve">Ввиду некорректности метода Вальда для построения доверительных интервалов, проверка стабильности расчетов при несбалансированной выборке проводилась лишь для методов бутстрапа и </w:t>
      </w:r>
      <w:r>
        <w:rPr>
          <w:lang w:val="en-US"/>
        </w:rPr>
        <w:t>BMCMC</w:t>
      </w:r>
      <w:r>
        <w:t>.</w:t>
      </w:r>
    </w:p>
    <w:p w:rsidR="0020072E" w:rsidRDefault="008312AF" w:rsidP="00D3290F">
      <w:r>
        <w:lastRenderedPageBreak/>
        <w:t>Проверка проводилась согласно методи</w:t>
      </w:r>
      <w:r w:rsidR="001D5742">
        <w:t xml:space="preserve">ке, указанной в </w:t>
      </w:r>
      <w:proofErr w:type="spellStart"/>
      <w:r w:rsidR="001D5742">
        <w:t>пп</w:t>
      </w:r>
      <w:proofErr w:type="spellEnd"/>
      <w:r w:rsidR="001D5742">
        <w:t>. 6.1.1-6.1.2, за одним исключением. В исходной выборке предполагалось 5 000 наблюдений (заемщиков) в состоянии (рейтинге) «1» и по 1 000 наблюдений (заемщиков) в состояниях (рейтингах) «</w:t>
      </w:r>
      <w:proofErr w:type="gramStart"/>
      <w:r w:rsidR="001D5742">
        <w:t>2»-</w:t>
      </w:r>
      <w:proofErr w:type="gramEnd"/>
      <w:r w:rsidR="001D5742">
        <w:t xml:space="preserve">«5». Шаги 1-4, а также истинная матрица переходных вероятностей совпадают с расчетами, приведенными в </w:t>
      </w:r>
      <w:proofErr w:type="spellStart"/>
      <w:r w:rsidR="001D5742">
        <w:t>пп</w:t>
      </w:r>
      <w:proofErr w:type="spellEnd"/>
      <w:r w:rsidR="001D5742">
        <w:t>. 6.1.1-6.1.2.</w:t>
      </w:r>
    </w:p>
    <w:p w:rsidR="001D5742" w:rsidRDefault="001D5742" w:rsidP="00D3290F">
      <w:r>
        <w:t xml:space="preserve">Результаты проверки приведены в таблицах </w:t>
      </w:r>
      <w:r w:rsidR="00C7165D">
        <w:t xml:space="preserve">10-11. По результатам проверки мы можем сделать вывод об отсутствии существенного влияния несбалансированности выборки на расчеты при помощи методов бутстрапа и </w:t>
      </w:r>
      <w:r w:rsidR="00C7165D">
        <w:rPr>
          <w:lang w:val="en-US"/>
        </w:rPr>
        <w:t>BMCMC</w:t>
      </w:r>
      <w:r w:rsidR="00C7165D" w:rsidRPr="00C7165D">
        <w:t>.</w:t>
      </w:r>
      <w:r w:rsidR="00C7165D">
        <w:t xml:space="preserve"> </w:t>
      </w:r>
    </w:p>
    <w:p w:rsidR="001D5742" w:rsidRPr="004F2376" w:rsidRDefault="001D5742" w:rsidP="001D5742">
      <w:pPr>
        <w:spacing w:after="0" w:line="240" w:lineRule="auto"/>
      </w:pPr>
      <w:r w:rsidRPr="006F7435">
        <w:rPr>
          <w:b/>
          <w:color w:val="FF0000"/>
        </w:rPr>
        <w:t xml:space="preserve">Таблица </w:t>
      </w:r>
      <w:r>
        <w:rPr>
          <w:b/>
          <w:color w:val="FF0000"/>
        </w:rPr>
        <w:t>10</w:t>
      </w:r>
      <w:r w:rsidRPr="004F2376">
        <w:rPr>
          <w:b/>
        </w:rPr>
        <w:t xml:space="preserve">. </w:t>
      </w:r>
      <w:r>
        <w:t>Доля случаев, в которых доверительные интервалы (</w:t>
      </w:r>
      <w:proofErr w:type="spellStart"/>
      <w:r>
        <w:t>бутстрап</w:t>
      </w:r>
      <w:proofErr w:type="spellEnd"/>
      <w:r>
        <w:t>) «накрывают» истинные коэффициенты матрицы (случай несбалансированной выборки)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1D5742" w:rsidRPr="004F2376" w:rsidTr="00A8068A">
        <w:tc>
          <w:tcPr>
            <w:tcW w:w="2064" w:type="pct"/>
            <w:vMerge w:val="restart"/>
            <w:tcBorders>
              <w:top w:val="single" w:sz="4" w:space="0" w:color="auto"/>
              <w:right w:val="single" w:sz="4" w:space="0" w:color="auto"/>
            </w:tcBorders>
            <w:shd w:val="clear" w:color="auto" w:fill="D9D9D9" w:themeFill="background1" w:themeFillShade="D9"/>
            <w:vAlign w:val="center"/>
          </w:tcPr>
          <w:p w:rsidR="001D5742" w:rsidRPr="005250B3" w:rsidRDefault="001D5742" w:rsidP="00A8068A">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1D5742" w:rsidRPr="004F2376" w:rsidTr="00C7165D">
        <w:tc>
          <w:tcPr>
            <w:tcW w:w="2064" w:type="pct"/>
            <w:vMerge/>
            <w:tcBorders>
              <w:bottom w:val="single" w:sz="4" w:space="0" w:color="auto"/>
              <w:right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sidRPr="005250B3">
              <w:rPr>
                <w:sz w:val="20"/>
                <w:szCs w:val="20"/>
              </w:rPr>
              <w:t>1</w:t>
            </w:r>
          </w:p>
        </w:tc>
        <w:tc>
          <w:tcPr>
            <w:tcW w:w="557" w:type="pct"/>
            <w:tcBorders>
              <w:bottom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sidRPr="005250B3">
              <w:rPr>
                <w:sz w:val="20"/>
                <w:szCs w:val="20"/>
              </w:rPr>
              <w:t>2</w:t>
            </w:r>
          </w:p>
        </w:tc>
        <w:tc>
          <w:tcPr>
            <w:tcW w:w="557" w:type="pct"/>
            <w:tcBorders>
              <w:bottom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sidRPr="005250B3">
              <w:rPr>
                <w:sz w:val="20"/>
                <w:szCs w:val="20"/>
              </w:rPr>
              <w:t>3</w:t>
            </w:r>
          </w:p>
        </w:tc>
        <w:tc>
          <w:tcPr>
            <w:tcW w:w="557" w:type="pct"/>
            <w:tcBorders>
              <w:bottom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sidRPr="005250B3">
              <w:rPr>
                <w:sz w:val="20"/>
                <w:szCs w:val="20"/>
              </w:rPr>
              <w:t>4</w:t>
            </w:r>
          </w:p>
        </w:tc>
        <w:tc>
          <w:tcPr>
            <w:tcW w:w="708" w:type="pct"/>
            <w:tcBorders>
              <w:bottom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sidRPr="005250B3">
              <w:rPr>
                <w:sz w:val="20"/>
                <w:szCs w:val="20"/>
              </w:rPr>
              <w:t>5 (</w:t>
            </w:r>
            <w:proofErr w:type="spellStart"/>
            <w:r w:rsidRPr="005250B3">
              <w:rPr>
                <w:sz w:val="20"/>
                <w:szCs w:val="20"/>
              </w:rPr>
              <w:t>default</w:t>
            </w:r>
            <w:proofErr w:type="spellEnd"/>
            <w:r w:rsidRPr="005250B3">
              <w:rPr>
                <w:sz w:val="20"/>
                <w:szCs w:val="20"/>
              </w:rPr>
              <w:t>)</w:t>
            </w:r>
          </w:p>
        </w:tc>
      </w:tr>
      <w:tr w:rsidR="00C7165D" w:rsidRPr="004F2376" w:rsidTr="00C7165D">
        <w:tc>
          <w:tcPr>
            <w:tcW w:w="2064" w:type="pct"/>
            <w:tcBorders>
              <w:top w:val="single" w:sz="4" w:space="0" w:color="auto"/>
              <w:right w:val="single" w:sz="4" w:space="0" w:color="auto"/>
            </w:tcBorders>
            <w:shd w:val="clear" w:color="auto" w:fill="D9D9D9" w:themeFill="background1" w:themeFillShade="D9"/>
          </w:tcPr>
          <w:p w:rsidR="00C7165D" w:rsidRPr="005250B3" w:rsidRDefault="00C7165D" w:rsidP="00C7165D">
            <w:pPr>
              <w:spacing w:before="40" w:after="40" w:line="240" w:lineRule="auto"/>
              <w:jc w:val="center"/>
              <w:rPr>
                <w:sz w:val="20"/>
                <w:szCs w:val="20"/>
              </w:rPr>
            </w:pPr>
            <w:r w:rsidRPr="005250B3">
              <w:rPr>
                <w:sz w:val="20"/>
                <w:szCs w:val="20"/>
              </w:rPr>
              <w:t>1</w:t>
            </w:r>
          </w:p>
        </w:tc>
        <w:tc>
          <w:tcPr>
            <w:tcW w:w="557" w:type="pct"/>
            <w:tcBorders>
              <w:top w:val="single" w:sz="4" w:space="0" w:color="auto"/>
              <w:left w:val="single" w:sz="4" w:space="0" w:color="auto"/>
            </w:tcBorders>
          </w:tcPr>
          <w:p w:rsidR="00C7165D" w:rsidRPr="00C7165D" w:rsidRDefault="00C7165D" w:rsidP="00C7165D">
            <w:pPr>
              <w:spacing w:before="40" w:after="40" w:line="240" w:lineRule="auto"/>
              <w:jc w:val="center"/>
              <w:rPr>
                <w:sz w:val="20"/>
                <w:szCs w:val="20"/>
              </w:rPr>
            </w:pPr>
            <w:r w:rsidRPr="00C7165D">
              <w:rPr>
                <w:sz w:val="20"/>
                <w:szCs w:val="20"/>
              </w:rPr>
              <w:t>95.5%</w:t>
            </w:r>
          </w:p>
        </w:tc>
        <w:tc>
          <w:tcPr>
            <w:tcW w:w="557" w:type="pct"/>
            <w:tcBorders>
              <w:top w:val="single" w:sz="4" w:space="0" w:color="auto"/>
            </w:tcBorders>
          </w:tcPr>
          <w:p w:rsidR="00C7165D" w:rsidRPr="00C7165D" w:rsidRDefault="00C7165D" w:rsidP="00C7165D">
            <w:pPr>
              <w:spacing w:before="40" w:after="40" w:line="240" w:lineRule="auto"/>
              <w:jc w:val="center"/>
              <w:rPr>
                <w:sz w:val="20"/>
                <w:szCs w:val="20"/>
              </w:rPr>
            </w:pPr>
            <w:r w:rsidRPr="00C7165D">
              <w:rPr>
                <w:sz w:val="20"/>
                <w:szCs w:val="20"/>
              </w:rPr>
              <w:t>95.5%</w:t>
            </w:r>
          </w:p>
        </w:tc>
        <w:tc>
          <w:tcPr>
            <w:tcW w:w="557" w:type="pct"/>
            <w:tcBorders>
              <w:top w:val="single" w:sz="4" w:space="0" w:color="auto"/>
            </w:tcBorders>
          </w:tcPr>
          <w:p w:rsidR="00C7165D" w:rsidRPr="00C7165D" w:rsidRDefault="00C7165D" w:rsidP="00C7165D">
            <w:pPr>
              <w:spacing w:before="40" w:after="40" w:line="240" w:lineRule="auto"/>
              <w:jc w:val="center"/>
              <w:rPr>
                <w:sz w:val="20"/>
                <w:szCs w:val="20"/>
              </w:rPr>
            </w:pPr>
            <w:r w:rsidRPr="00C7165D">
              <w:rPr>
                <w:sz w:val="20"/>
                <w:szCs w:val="20"/>
              </w:rPr>
              <w:t>91.5%</w:t>
            </w:r>
          </w:p>
        </w:tc>
        <w:tc>
          <w:tcPr>
            <w:tcW w:w="557" w:type="pct"/>
            <w:tcBorders>
              <w:top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c>
          <w:tcPr>
            <w:tcW w:w="708" w:type="pct"/>
            <w:tcBorders>
              <w:top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r>
      <w:tr w:rsidR="00C7165D" w:rsidRPr="004F2376" w:rsidTr="00C7165D">
        <w:tc>
          <w:tcPr>
            <w:tcW w:w="2064" w:type="pct"/>
            <w:tcBorders>
              <w:right w:val="single" w:sz="4" w:space="0" w:color="auto"/>
            </w:tcBorders>
            <w:shd w:val="clear" w:color="auto" w:fill="D9D9D9" w:themeFill="background1" w:themeFillShade="D9"/>
          </w:tcPr>
          <w:p w:rsidR="00C7165D" w:rsidRPr="005250B3" w:rsidRDefault="00C7165D" w:rsidP="00C7165D">
            <w:pPr>
              <w:spacing w:before="40" w:after="40" w:line="240" w:lineRule="auto"/>
              <w:jc w:val="center"/>
              <w:rPr>
                <w:sz w:val="20"/>
                <w:szCs w:val="20"/>
              </w:rPr>
            </w:pPr>
            <w:r w:rsidRPr="005250B3">
              <w:rPr>
                <w:sz w:val="20"/>
                <w:szCs w:val="20"/>
              </w:rPr>
              <w:t>2</w:t>
            </w:r>
          </w:p>
        </w:tc>
        <w:tc>
          <w:tcPr>
            <w:tcW w:w="557" w:type="pct"/>
            <w:tcBorders>
              <w:left w:val="single" w:sz="4" w:space="0" w:color="auto"/>
            </w:tcBorders>
          </w:tcPr>
          <w:p w:rsidR="00C7165D" w:rsidRPr="00C7165D" w:rsidRDefault="00C7165D" w:rsidP="00C7165D">
            <w:pPr>
              <w:spacing w:before="40" w:after="40" w:line="240" w:lineRule="auto"/>
              <w:jc w:val="center"/>
              <w:rPr>
                <w:sz w:val="20"/>
                <w:szCs w:val="20"/>
              </w:rPr>
            </w:pPr>
            <w:r w:rsidRPr="00C7165D">
              <w:rPr>
                <w:sz w:val="20"/>
                <w:szCs w:val="20"/>
              </w:rPr>
              <w:t>94.2%</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95.3%</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95.0%</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65.6%</w:t>
            </w:r>
          </w:p>
        </w:tc>
        <w:tc>
          <w:tcPr>
            <w:tcW w:w="708" w:type="pct"/>
          </w:tcPr>
          <w:p w:rsidR="00C7165D" w:rsidRPr="00C7165D" w:rsidRDefault="00C7165D" w:rsidP="00C7165D">
            <w:pPr>
              <w:spacing w:before="40" w:after="40" w:line="240" w:lineRule="auto"/>
              <w:jc w:val="center"/>
              <w:rPr>
                <w:i/>
                <w:sz w:val="20"/>
                <w:szCs w:val="20"/>
              </w:rPr>
            </w:pPr>
            <w:r w:rsidRPr="00C7165D">
              <w:rPr>
                <w:i/>
                <w:sz w:val="20"/>
                <w:szCs w:val="20"/>
              </w:rPr>
              <w:t>100%</w:t>
            </w:r>
          </w:p>
        </w:tc>
      </w:tr>
      <w:tr w:rsidR="00C7165D" w:rsidRPr="004F2376" w:rsidTr="00C7165D">
        <w:tc>
          <w:tcPr>
            <w:tcW w:w="2064" w:type="pct"/>
            <w:tcBorders>
              <w:right w:val="single" w:sz="4" w:space="0" w:color="auto"/>
            </w:tcBorders>
            <w:shd w:val="clear" w:color="auto" w:fill="D9D9D9" w:themeFill="background1" w:themeFillShade="D9"/>
          </w:tcPr>
          <w:p w:rsidR="00C7165D" w:rsidRPr="005250B3" w:rsidRDefault="00C7165D" w:rsidP="00C7165D">
            <w:pPr>
              <w:spacing w:before="40" w:after="40" w:line="240" w:lineRule="auto"/>
              <w:jc w:val="center"/>
              <w:rPr>
                <w:sz w:val="20"/>
                <w:szCs w:val="20"/>
              </w:rPr>
            </w:pPr>
            <w:r w:rsidRPr="005250B3">
              <w:rPr>
                <w:sz w:val="20"/>
                <w:szCs w:val="20"/>
              </w:rPr>
              <w:t>3</w:t>
            </w:r>
          </w:p>
        </w:tc>
        <w:tc>
          <w:tcPr>
            <w:tcW w:w="557" w:type="pct"/>
            <w:tcBorders>
              <w:left w:val="single" w:sz="4" w:space="0" w:color="auto"/>
            </w:tcBorders>
          </w:tcPr>
          <w:p w:rsidR="00C7165D" w:rsidRPr="00C7165D" w:rsidRDefault="00C7165D" w:rsidP="00C7165D">
            <w:pPr>
              <w:spacing w:before="40" w:after="40" w:line="240" w:lineRule="auto"/>
              <w:jc w:val="center"/>
              <w:rPr>
                <w:sz w:val="20"/>
                <w:szCs w:val="20"/>
              </w:rPr>
            </w:pPr>
            <w:r w:rsidRPr="00C7165D">
              <w:rPr>
                <w:sz w:val="20"/>
                <w:szCs w:val="20"/>
              </w:rPr>
              <w:t>62.1%</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94.8%</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95.0%</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94.3%</w:t>
            </w:r>
          </w:p>
        </w:tc>
        <w:tc>
          <w:tcPr>
            <w:tcW w:w="708" w:type="pct"/>
          </w:tcPr>
          <w:p w:rsidR="00C7165D" w:rsidRPr="00C7165D" w:rsidRDefault="00C7165D" w:rsidP="00C7165D">
            <w:pPr>
              <w:spacing w:before="40" w:after="40" w:line="240" w:lineRule="auto"/>
              <w:jc w:val="center"/>
              <w:rPr>
                <w:sz w:val="20"/>
                <w:szCs w:val="20"/>
              </w:rPr>
            </w:pPr>
            <w:r w:rsidRPr="00C7165D">
              <w:rPr>
                <w:sz w:val="20"/>
                <w:szCs w:val="20"/>
              </w:rPr>
              <w:t>62.9%</w:t>
            </w:r>
          </w:p>
        </w:tc>
      </w:tr>
      <w:tr w:rsidR="00C7165D" w:rsidRPr="004F2376" w:rsidTr="00C7165D">
        <w:tc>
          <w:tcPr>
            <w:tcW w:w="2064" w:type="pct"/>
            <w:tcBorders>
              <w:right w:val="single" w:sz="4" w:space="0" w:color="auto"/>
            </w:tcBorders>
            <w:shd w:val="clear" w:color="auto" w:fill="D9D9D9" w:themeFill="background1" w:themeFillShade="D9"/>
          </w:tcPr>
          <w:p w:rsidR="00C7165D" w:rsidRPr="00C7165D" w:rsidRDefault="00C7165D" w:rsidP="00C7165D">
            <w:pPr>
              <w:spacing w:before="40" w:after="40" w:line="240" w:lineRule="auto"/>
              <w:jc w:val="center"/>
              <w:rPr>
                <w:sz w:val="20"/>
                <w:szCs w:val="20"/>
              </w:rPr>
            </w:pPr>
            <w:r w:rsidRPr="00C7165D">
              <w:rPr>
                <w:sz w:val="20"/>
                <w:szCs w:val="20"/>
              </w:rPr>
              <w:t>4</w:t>
            </w:r>
          </w:p>
        </w:tc>
        <w:tc>
          <w:tcPr>
            <w:tcW w:w="557" w:type="pct"/>
            <w:tcBorders>
              <w:left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64.0%</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95.7%</w:t>
            </w:r>
          </w:p>
        </w:tc>
        <w:tc>
          <w:tcPr>
            <w:tcW w:w="557" w:type="pct"/>
          </w:tcPr>
          <w:p w:rsidR="00C7165D" w:rsidRPr="00C7165D" w:rsidRDefault="00C7165D" w:rsidP="00C7165D">
            <w:pPr>
              <w:spacing w:before="40" w:after="40" w:line="240" w:lineRule="auto"/>
              <w:jc w:val="center"/>
              <w:rPr>
                <w:sz w:val="20"/>
                <w:szCs w:val="20"/>
              </w:rPr>
            </w:pPr>
            <w:r w:rsidRPr="00C7165D">
              <w:rPr>
                <w:sz w:val="20"/>
                <w:szCs w:val="20"/>
              </w:rPr>
              <w:t>95.6%</w:t>
            </w:r>
          </w:p>
        </w:tc>
        <w:tc>
          <w:tcPr>
            <w:tcW w:w="708" w:type="pct"/>
          </w:tcPr>
          <w:p w:rsidR="00C7165D" w:rsidRPr="00C7165D" w:rsidRDefault="00C7165D" w:rsidP="00C7165D">
            <w:pPr>
              <w:spacing w:before="40" w:after="40" w:line="240" w:lineRule="auto"/>
              <w:jc w:val="center"/>
              <w:rPr>
                <w:sz w:val="20"/>
                <w:szCs w:val="20"/>
              </w:rPr>
            </w:pPr>
            <w:r w:rsidRPr="00C7165D">
              <w:rPr>
                <w:sz w:val="20"/>
                <w:szCs w:val="20"/>
              </w:rPr>
              <w:t>95.7%</w:t>
            </w:r>
          </w:p>
        </w:tc>
      </w:tr>
      <w:tr w:rsidR="00C7165D" w:rsidRPr="004F2376" w:rsidTr="00C7165D">
        <w:tc>
          <w:tcPr>
            <w:tcW w:w="2064" w:type="pct"/>
            <w:tcBorders>
              <w:bottom w:val="single" w:sz="4" w:space="0" w:color="auto"/>
              <w:right w:val="single" w:sz="4" w:space="0" w:color="auto"/>
            </w:tcBorders>
            <w:shd w:val="clear" w:color="auto" w:fill="D9D9D9" w:themeFill="background1" w:themeFillShade="D9"/>
          </w:tcPr>
          <w:p w:rsidR="00C7165D" w:rsidRPr="005250B3" w:rsidRDefault="00C7165D" w:rsidP="00C7165D">
            <w:pPr>
              <w:spacing w:before="40" w:after="40" w:line="240" w:lineRule="auto"/>
              <w:jc w:val="center"/>
              <w:rPr>
                <w:sz w:val="20"/>
                <w:szCs w:val="20"/>
              </w:rPr>
            </w:pPr>
            <w:r w:rsidRPr="005250B3">
              <w:rPr>
                <w:sz w:val="20"/>
                <w:szCs w:val="20"/>
              </w:rPr>
              <w:t>5 (</w:t>
            </w:r>
            <w:proofErr w:type="spellStart"/>
            <w:r w:rsidRPr="005250B3">
              <w:rPr>
                <w:sz w:val="20"/>
                <w:szCs w:val="20"/>
              </w:rPr>
              <w:t>default</w:t>
            </w:r>
            <w:proofErr w:type="spellEnd"/>
            <w:r w:rsidRPr="005250B3">
              <w:rPr>
                <w:sz w:val="20"/>
                <w:szCs w:val="20"/>
              </w:rPr>
              <w:t>)</w:t>
            </w:r>
          </w:p>
        </w:tc>
        <w:tc>
          <w:tcPr>
            <w:tcW w:w="557" w:type="pct"/>
            <w:tcBorders>
              <w:left w:val="single" w:sz="4" w:space="0" w:color="auto"/>
              <w:bottom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c>
          <w:tcPr>
            <w:tcW w:w="557" w:type="pct"/>
            <w:tcBorders>
              <w:bottom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c>
          <w:tcPr>
            <w:tcW w:w="557" w:type="pct"/>
            <w:tcBorders>
              <w:bottom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c>
          <w:tcPr>
            <w:tcW w:w="557" w:type="pct"/>
            <w:tcBorders>
              <w:bottom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c>
          <w:tcPr>
            <w:tcW w:w="708" w:type="pct"/>
            <w:tcBorders>
              <w:bottom w:val="single" w:sz="4" w:space="0" w:color="auto"/>
            </w:tcBorders>
          </w:tcPr>
          <w:p w:rsidR="00C7165D" w:rsidRPr="00C7165D" w:rsidRDefault="00C7165D" w:rsidP="00C7165D">
            <w:pPr>
              <w:spacing w:before="40" w:after="40" w:line="240" w:lineRule="auto"/>
              <w:jc w:val="center"/>
              <w:rPr>
                <w:i/>
                <w:sz w:val="20"/>
                <w:szCs w:val="20"/>
              </w:rPr>
            </w:pPr>
            <w:r w:rsidRPr="00C7165D">
              <w:rPr>
                <w:i/>
                <w:sz w:val="20"/>
                <w:szCs w:val="20"/>
              </w:rPr>
              <w:t>100%</w:t>
            </w:r>
          </w:p>
        </w:tc>
      </w:tr>
    </w:tbl>
    <w:p w:rsidR="001D5742" w:rsidRPr="004F2376" w:rsidRDefault="001D5742" w:rsidP="001D5742">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1D5742" w:rsidRPr="00881041" w:rsidRDefault="001D5742" w:rsidP="001D5742">
      <w:pPr>
        <w:spacing w:after="0" w:line="240" w:lineRule="auto"/>
      </w:pPr>
      <w:r w:rsidRPr="006F7435">
        <w:rPr>
          <w:b/>
          <w:color w:val="FF0000"/>
        </w:rPr>
        <w:t xml:space="preserve">Таблица </w:t>
      </w:r>
      <w:r>
        <w:rPr>
          <w:b/>
          <w:color w:val="FF0000"/>
        </w:rPr>
        <w:t>11</w:t>
      </w:r>
      <w:r w:rsidRPr="004F2376">
        <w:rPr>
          <w:b/>
        </w:rPr>
        <w:t xml:space="preserve">. </w:t>
      </w:r>
      <w:r>
        <w:t>Доля случаев, в которых доверительные интервалы (</w:t>
      </w:r>
      <w:r>
        <w:rPr>
          <w:lang w:val="en-US"/>
        </w:rPr>
        <w:t>BMCMC</w:t>
      </w:r>
      <w:r>
        <w:t>) «накрывают» истинные коэффициенты матрицы (случай несбалансированной выборки)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1D5742" w:rsidRPr="004F2376" w:rsidTr="00A8068A">
        <w:tc>
          <w:tcPr>
            <w:tcW w:w="2064" w:type="pct"/>
            <w:vMerge w:val="restart"/>
            <w:tcBorders>
              <w:top w:val="single" w:sz="4" w:space="0" w:color="auto"/>
              <w:right w:val="single" w:sz="4" w:space="0" w:color="auto"/>
            </w:tcBorders>
            <w:shd w:val="clear" w:color="auto" w:fill="D9D9D9" w:themeFill="background1" w:themeFillShade="D9"/>
            <w:vAlign w:val="center"/>
          </w:tcPr>
          <w:p w:rsidR="001D5742" w:rsidRPr="005250B3" w:rsidRDefault="001D5742" w:rsidP="00A8068A">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1D5742" w:rsidRPr="004F2376" w:rsidTr="00C7165D">
        <w:tc>
          <w:tcPr>
            <w:tcW w:w="2064" w:type="pct"/>
            <w:vMerge/>
            <w:tcBorders>
              <w:bottom w:val="single" w:sz="4" w:space="0" w:color="auto"/>
              <w:right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4</w:t>
            </w:r>
          </w:p>
        </w:tc>
        <w:tc>
          <w:tcPr>
            <w:tcW w:w="708"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r>
      <w:tr w:rsidR="00C7165D" w:rsidRPr="004F2376" w:rsidTr="00C7165D">
        <w:tc>
          <w:tcPr>
            <w:tcW w:w="2064" w:type="pct"/>
            <w:tcBorders>
              <w:top w:val="single" w:sz="4" w:space="0" w:color="auto"/>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4</w:t>
            </w:r>
            <w:r w:rsidRPr="00C7165D">
              <w:rPr>
                <w:color w:val="FF0000"/>
                <w:sz w:val="20"/>
                <w:szCs w:val="20"/>
              </w:rPr>
              <w:t>.</w:t>
            </w:r>
            <w:r>
              <w:rPr>
                <w:color w:val="FF0000"/>
                <w:sz w:val="20"/>
                <w:szCs w:val="20"/>
              </w:rPr>
              <w:t>9</w:t>
            </w:r>
            <w:r w:rsidRPr="00C7165D">
              <w:rPr>
                <w:color w:val="FF0000"/>
                <w:sz w:val="20"/>
                <w:szCs w:val="20"/>
              </w:rPr>
              <w:t>%</w:t>
            </w:r>
          </w:p>
        </w:tc>
        <w:tc>
          <w:tcPr>
            <w:tcW w:w="557" w:type="pct"/>
            <w:tcBorders>
              <w:top w:val="single" w:sz="4" w:space="0" w:color="auto"/>
            </w:tcBorders>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94.9%</w:t>
            </w:r>
          </w:p>
        </w:tc>
        <w:tc>
          <w:tcPr>
            <w:tcW w:w="557" w:type="pct"/>
            <w:tcBorders>
              <w:top w:val="single" w:sz="4" w:space="0" w:color="auto"/>
            </w:tcBorders>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4</w:t>
            </w:r>
            <w:r w:rsidRPr="00C7165D">
              <w:rPr>
                <w:color w:val="FF0000"/>
                <w:sz w:val="20"/>
                <w:szCs w:val="20"/>
              </w:rPr>
              <w:t>.</w:t>
            </w:r>
            <w:r>
              <w:rPr>
                <w:color w:val="FF0000"/>
                <w:sz w:val="20"/>
                <w:szCs w:val="20"/>
                <w:lang w:val="en-US"/>
              </w:rPr>
              <w:t>1</w:t>
            </w:r>
            <w:r w:rsidRPr="00C7165D">
              <w:rPr>
                <w:color w:val="FF0000"/>
                <w:sz w:val="20"/>
                <w:szCs w:val="20"/>
              </w:rPr>
              <w:t>%</w:t>
            </w:r>
          </w:p>
        </w:tc>
        <w:tc>
          <w:tcPr>
            <w:tcW w:w="557" w:type="pct"/>
            <w:tcBorders>
              <w:top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0.0%</w:t>
            </w:r>
          </w:p>
        </w:tc>
        <w:tc>
          <w:tcPr>
            <w:tcW w:w="708" w:type="pct"/>
            <w:tcBorders>
              <w:top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0.0%</w:t>
            </w:r>
          </w:p>
        </w:tc>
      </w:tr>
      <w:tr w:rsidR="00C7165D" w:rsidRPr="004F2376" w:rsidTr="00C7165D">
        <w:tc>
          <w:tcPr>
            <w:tcW w:w="2064" w:type="pct"/>
            <w:tcBorders>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C7165D" w:rsidRPr="00C7165D" w:rsidRDefault="00C7165D" w:rsidP="00C7165D">
            <w:pPr>
              <w:spacing w:before="40" w:after="40" w:line="240" w:lineRule="auto"/>
              <w:jc w:val="center"/>
              <w:rPr>
                <w:color w:val="FF0000"/>
                <w:sz w:val="20"/>
                <w:szCs w:val="20"/>
              </w:rPr>
            </w:pPr>
            <w:r>
              <w:rPr>
                <w:color w:val="FF0000"/>
                <w:sz w:val="20"/>
                <w:szCs w:val="20"/>
              </w:rPr>
              <w:t>95.1</w:t>
            </w:r>
            <w:r w:rsidRPr="00C7165D">
              <w:rPr>
                <w:color w:val="FF0000"/>
                <w:sz w:val="20"/>
                <w:szCs w:val="20"/>
              </w:rPr>
              <w:t>%</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4</w:t>
            </w:r>
            <w:r w:rsidRPr="00C7165D">
              <w:rPr>
                <w:color w:val="FF0000"/>
                <w:sz w:val="20"/>
                <w:szCs w:val="20"/>
              </w:rPr>
              <w:t>.6%</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94.</w:t>
            </w:r>
            <w:r>
              <w:rPr>
                <w:color w:val="FF0000"/>
                <w:sz w:val="20"/>
                <w:szCs w:val="20"/>
                <w:lang w:val="en-US"/>
              </w:rPr>
              <w:t>3</w:t>
            </w:r>
            <w:r w:rsidRPr="00C7165D">
              <w:rPr>
                <w:color w:val="FF0000"/>
                <w:sz w:val="20"/>
                <w:szCs w:val="20"/>
              </w:rPr>
              <w:t>%</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3</w:t>
            </w:r>
            <w:r w:rsidRPr="00C7165D">
              <w:rPr>
                <w:color w:val="FF0000"/>
                <w:sz w:val="20"/>
                <w:szCs w:val="20"/>
              </w:rPr>
              <w:t>.</w:t>
            </w:r>
            <w:r>
              <w:rPr>
                <w:color w:val="FF0000"/>
                <w:sz w:val="20"/>
                <w:szCs w:val="20"/>
                <w:lang w:val="en-US"/>
              </w:rPr>
              <w:t>2</w:t>
            </w:r>
            <w:r w:rsidRPr="00C7165D">
              <w:rPr>
                <w:color w:val="FF0000"/>
                <w:sz w:val="20"/>
                <w:szCs w:val="20"/>
              </w:rPr>
              <w:t>%</w:t>
            </w:r>
          </w:p>
        </w:tc>
        <w:tc>
          <w:tcPr>
            <w:tcW w:w="708" w:type="pct"/>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0.0%</w:t>
            </w:r>
          </w:p>
        </w:tc>
      </w:tr>
      <w:tr w:rsidR="00C7165D" w:rsidRPr="004F2376" w:rsidTr="00C7165D">
        <w:tc>
          <w:tcPr>
            <w:tcW w:w="2064" w:type="pct"/>
            <w:tcBorders>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8</w:t>
            </w:r>
            <w:r>
              <w:rPr>
                <w:color w:val="FF0000"/>
                <w:sz w:val="20"/>
                <w:szCs w:val="20"/>
                <w:lang w:val="en-US"/>
              </w:rPr>
              <w:t>9</w:t>
            </w:r>
            <w:r w:rsidRPr="00C7165D">
              <w:rPr>
                <w:color w:val="FF0000"/>
                <w:sz w:val="20"/>
                <w:szCs w:val="20"/>
              </w:rPr>
              <w:t>.</w:t>
            </w:r>
            <w:r>
              <w:rPr>
                <w:color w:val="FF0000"/>
                <w:sz w:val="20"/>
                <w:szCs w:val="20"/>
                <w:lang w:val="en-US"/>
              </w:rPr>
              <w:t>1</w:t>
            </w:r>
            <w:r w:rsidRPr="00C7165D">
              <w:rPr>
                <w:color w:val="FF0000"/>
                <w:sz w:val="20"/>
                <w:szCs w:val="20"/>
              </w:rPr>
              <w:t>%</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4</w:t>
            </w:r>
            <w:r w:rsidRPr="00C7165D">
              <w:rPr>
                <w:color w:val="FF0000"/>
                <w:sz w:val="20"/>
                <w:szCs w:val="20"/>
              </w:rPr>
              <w:t>.8%</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5.6</w:t>
            </w:r>
            <w:r w:rsidRPr="00C7165D">
              <w:rPr>
                <w:color w:val="FF0000"/>
                <w:sz w:val="20"/>
                <w:szCs w:val="20"/>
              </w:rPr>
              <w:t>%</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6</w:t>
            </w:r>
            <w:r w:rsidRPr="00C7165D">
              <w:rPr>
                <w:color w:val="FF0000"/>
                <w:sz w:val="20"/>
                <w:szCs w:val="20"/>
              </w:rPr>
              <w:t>.</w:t>
            </w:r>
            <w:r>
              <w:rPr>
                <w:color w:val="FF0000"/>
                <w:sz w:val="20"/>
                <w:szCs w:val="20"/>
                <w:lang w:val="en-US"/>
              </w:rPr>
              <w:t>1</w:t>
            </w:r>
            <w:r w:rsidRPr="00C7165D">
              <w:rPr>
                <w:color w:val="FF0000"/>
                <w:sz w:val="20"/>
                <w:szCs w:val="20"/>
              </w:rPr>
              <w:t>%</w:t>
            </w:r>
          </w:p>
        </w:tc>
        <w:tc>
          <w:tcPr>
            <w:tcW w:w="708"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89.9%</w:t>
            </w:r>
          </w:p>
        </w:tc>
      </w:tr>
      <w:tr w:rsidR="00C7165D" w:rsidRPr="004F2376" w:rsidTr="00C7165D">
        <w:tc>
          <w:tcPr>
            <w:tcW w:w="2064" w:type="pct"/>
            <w:tcBorders>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0.0%</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8</w:t>
            </w:r>
            <w:r>
              <w:rPr>
                <w:color w:val="FF0000"/>
                <w:sz w:val="20"/>
                <w:szCs w:val="20"/>
                <w:lang w:val="en-US"/>
              </w:rPr>
              <w:t>8</w:t>
            </w:r>
            <w:r w:rsidRPr="00C7165D">
              <w:rPr>
                <w:color w:val="FF0000"/>
                <w:sz w:val="20"/>
                <w:szCs w:val="20"/>
              </w:rPr>
              <w:t>.</w:t>
            </w:r>
            <w:r>
              <w:rPr>
                <w:color w:val="FF0000"/>
                <w:sz w:val="20"/>
                <w:szCs w:val="20"/>
                <w:lang w:val="en-US"/>
              </w:rPr>
              <w:t>3</w:t>
            </w:r>
            <w:r w:rsidRPr="00C7165D">
              <w:rPr>
                <w:color w:val="FF0000"/>
                <w:sz w:val="20"/>
                <w:szCs w:val="20"/>
              </w:rPr>
              <w:t>%</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6</w:t>
            </w:r>
            <w:r w:rsidRPr="00C7165D">
              <w:rPr>
                <w:color w:val="FF0000"/>
                <w:sz w:val="20"/>
                <w:szCs w:val="20"/>
              </w:rPr>
              <w:t>.</w:t>
            </w:r>
            <w:r>
              <w:rPr>
                <w:color w:val="FF0000"/>
                <w:sz w:val="20"/>
                <w:szCs w:val="20"/>
                <w:lang w:val="en-US"/>
              </w:rPr>
              <w:t>0</w:t>
            </w:r>
            <w:r w:rsidRPr="00C7165D">
              <w:rPr>
                <w:color w:val="FF0000"/>
                <w:sz w:val="20"/>
                <w:szCs w:val="20"/>
              </w:rPr>
              <w:t>%</w:t>
            </w:r>
          </w:p>
        </w:tc>
        <w:tc>
          <w:tcPr>
            <w:tcW w:w="557"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5</w:t>
            </w:r>
            <w:r w:rsidRPr="00C7165D">
              <w:rPr>
                <w:color w:val="FF0000"/>
                <w:sz w:val="20"/>
                <w:szCs w:val="20"/>
              </w:rPr>
              <w:t>.</w:t>
            </w:r>
            <w:r>
              <w:rPr>
                <w:color w:val="FF0000"/>
                <w:sz w:val="20"/>
                <w:szCs w:val="20"/>
                <w:lang w:val="en-US"/>
              </w:rPr>
              <w:t>2</w:t>
            </w:r>
            <w:r w:rsidRPr="00C7165D">
              <w:rPr>
                <w:color w:val="FF0000"/>
                <w:sz w:val="20"/>
                <w:szCs w:val="20"/>
              </w:rPr>
              <w:t>%</w:t>
            </w:r>
          </w:p>
        </w:tc>
        <w:tc>
          <w:tcPr>
            <w:tcW w:w="708" w:type="pct"/>
          </w:tcPr>
          <w:p w:rsidR="00C7165D" w:rsidRPr="00C7165D" w:rsidRDefault="00C7165D" w:rsidP="00C7165D">
            <w:pPr>
              <w:spacing w:before="40" w:after="40" w:line="240" w:lineRule="auto"/>
              <w:jc w:val="center"/>
              <w:rPr>
                <w:color w:val="FF0000"/>
                <w:sz w:val="20"/>
                <w:szCs w:val="20"/>
              </w:rPr>
            </w:pPr>
            <w:r w:rsidRPr="00C7165D">
              <w:rPr>
                <w:color w:val="FF0000"/>
                <w:sz w:val="20"/>
                <w:szCs w:val="20"/>
              </w:rPr>
              <w:t>9</w:t>
            </w:r>
            <w:r>
              <w:rPr>
                <w:color w:val="FF0000"/>
                <w:sz w:val="20"/>
                <w:szCs w:val="20"/>
                <w:lang w:val="en-US"/>
              </w:rPr>
              <w:t>3</w:t>
            </w:r>
            <w:r w:rsidRPr="00C7165D">
              <w:rPr>
                <w:color w:val="FF0000"/>
                <w:sz w:val="20"/>
                <w:szCs w:val="20"/>
              </w:rPr>
              <w:t>.</w:t>
            </w:r>
            <w:r>
              <w:rPr>
                <w:color w:val="FF0000"/>
                <w:sz w:val="20"/>
                <w:szCs w:val="20"/>
                <w:lang w:val="en-US"/>
              </w:rPr>
              <w:t>9</w:t>
            </w:r>
            <w:r w:rsidRPr="00C7165D">
              <w:rPr>
                <w:color w:val="FF0000"/>
                <w:sz w:val="20"/>
                <w:szCs w:val="20"/>
              </w:rPr>
              <w:t>%</w:t>
            </w:r>
          </w:p>
        </w:tc>
      </w:tr>
      <w:tr w:rsidR="00C7165D" w:rsidRPr="004F2376" w:rsidTr="00C7165D">
        <w:tc>
          <w:tcPr>
            <w:tcW w:w="2064" w:type="pct"/>
            <w:tcBorders>
              <w:bottom w:val="single" w:sz="4" w:space="0" w:color="auto"/>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5 (</w:t>
            </w:r>
            <w:proofErr w:type="spellStart"/>
            <w:r w:rsidRPr="006F7435">
              <w:rPr>
                <w:sz w:val="20"/>
                <w:szCs w:val="20"/>
              </w:rPr>
              <w:t>default</w:t>
            </w:r>
            <w:proofErr w:type="spellEnd"/>
            <w:r w:rsidRPr="006F7435">
              <w:rPr>
                <w:sz w:val="20"/>
                <w:szCs w:val="20"/>
              </w:rPr>
              <w:t>)</w:t>
            </w:r>
          </w:p>
        </w:tc>
        <w:tc>
          <w:tcPr>
            <w:tcW w:w="557" w:type="pct"/>
            <w:tcBorders>
              <w:left w:val="single" w:sz="4" w:space="0" w:color="auto"/>
              <w:bottom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100.0%</w:t>
            </w:r>
          </w:p>
        </w:tc>
        <w:tc>
          <w:tcPr>
            <w:tcW w:w="557" w:type="pct"/>
            <w:tcBorders>
              <w:bottom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100.0%</w:t>
            </w:r>
          </w:p>
        </w:tc>
        <w:tc>
          <w:tcPr>
            <w:tcW w:w="557" w:type="pct"/>
            <w:tcBorders>
              <w:bottom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100.0%</w:t>
            </w:r>
          </w:p>
        </w:tc>
        <w:tc>
          <w:tcPr>
            <w:tcW w:w="557" w:type="pct"/>
            <w:tcBorders>
              <w:bottom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100.0%</w:t>
            </w:r>
          </w:p>
        </w:tc>
        <w:tc>
          <w:tcPr>
            <w:tcW w:w="708" w:type="pct"/>
            <w:tcBorders>
              <w:bottom w:val="single" w:sz="4" w:space="0" w:color="auto"/>
            </w:tcBorders>
          </w:tcPr>
          <w:p w:rsidR="00C7165D" w:rsidRPr="00C7165D" w:rsidRDefault="00C7165D" w:rsidP="00C7165D">
            <w:pPr>
              <w:spacing w:before="40" w:after="40" w:line="240" w:lineRule="auto"/>
              <w:jc w:val="center"/>
              <w:rPr>
                <w:i/>
                <w:color w:val="FF0000"/>
                <w:sz w:val="20"/>
                <w:szCs w:val="20"/>
              </w:rPr>
            </w:pPr>
            <w:r w:rsidRPr="00C7165D">
              <w:rPr>
                <w:i/>
                <w:color w:val="FF0000"/>
                <w:sz w:val="20"/>
                <w:szCs w:val="20"/>
              </w:rPr>
              <w:t>100.0%</w:t>
            </w:r>
          </w:p>
        </w:tc>
      </w:tr>
    </w:tbl>
    <w:p w:rsidR="001D5742" w:rsidRPr="004F2376" w:rsidRDefault="001D5742" w:rsidP="001D5742">
      <w:pPr>
        <w:spacing w:after="120"/>
      </w:pPr>
      <w:r w:rsidRPr="004F2376">
        <w:rPr>
          <w:b/>
        </w:rPr>
        <w:t>Примечание.</w:t>
      </w:r>
      <w:r w:rsidRPr="004F2376">
        <w:t xml:space="preserve"> </w:t>
      </w:r>
      <w:r w:rsidRPr="004F2376">
        <w:rPr>
          <w:i/>
        </w:rPr>
        <w:t>Курсивом</w:t>
      </w:r>
      <w:r w:rsidRPr="004F2376">
        <w:t xml:space="preserve"> выделены нулевые или 100%-</w:t>
      </w:r>
      <w:proofErr w:type="spellStart"/>
      <w:r w:rsidRPr="004F2376">
        <w:t>ные</w:t>
      </w:r>
      <w:proofErr w:type="spellEnd"/>
      <w:r w:rsidRPr="004F2376">
        <w:t xml:space="preserve"> вероятности миграций</w:t>
      </w:r>
    </w:p>
    <w:p w:rsidR="00D3290F" w:rsidRPr="00D90391" w:rsidRDefault="00D3290F" w:rsidP="00D3290F">
      <w:pPr>
        <w:pStyle w:val="Heading2"/>
      </w:pPr>
      <w:bookmarkStart w:id="61" w:name="_Toc9240918"/>
      <w:r w:rsidRPr="00D90391">
        <w:t xml:space="preserve">Проверка </w:t>
      </w:r>
      <w:r w:rsidR="00EA0FFA">
        <w:t xml:space="preserve">сходимости результатов </w:t>
      </w:r>
      <w:r w:rsidR="00EA0FFA">
        <w:rPr>
          <w:lang w:val="en-US"/>
        </w:rPr>
        <w:t>BMCMC</w:t>
      </w:r>
      <w:bookmarkEnd w:id="61"/>
    </w:p>
    <w:p w:rsidR="00D91F9F" w:rsidRDefault="00504A91" w:rsidP="00755486">
      <w:r>
        <w:t xml:space="preserve">Для проверки сходимости результатов </w:t>
      </w:r>
      <w:proofErr w:type="spellStart"/>
      <w:r>
        <w:t>сэмплирования</w:t>
      </w:r>
      <w:proofErr w:type="spellEnd"/>
      <w:r w:rsidR="00D91F9F">
        <w:t xml:space="preserve"> методом </w:t>
      </w:r>
      <w:r w:rsidR="00D91F9F">
        <w:rPr>
          <w:lang w:val="en-US"/>
        </w:rPr>
        <w:t>BMCMC</w:t>
      </w:r>
      <w:r w:rsidR="00D91F9F">
        <w:t xml:space="preserve"> и адекватности</w:t>
      </w:r>
      <w:r w:rsidR="00D91F9F" w:rsidRPr="00D91F9F">
        <w:t xml:space="preserve"> </w:t>
      </w:r>
      <w:r w:rsidR="00D91F9F">
        <w:t>полученных доверительных интервалов обычно проводятся 2 типа проверок:</w:t>
      </w:r>
    </w:p>
    <w:p w:rsidR="00D3290F" w:rsidRDefault="00D91F9F" w:rsidP="00D91F9F">
      <w:pPr>
        <w:pStyle w:val="ListParagraph"/>
        <w:numPr>
          <w:ilvl w:val="0"/>
          <w:numId w:val="24"/>
        </w:numPr>
      </w:pPr>
      <w:r>
        <w:t xml:space="preserve">графический анализ </w:t>
      </w:r>
      <w:r>
        <w:rPr>
          <w:lang w:val="en-US"/>
        </w:rPr>
        <w:t>ACF</w:t>
      </w:r>
      <w:r w:rsidRPr="00D91F9F">
        <w:t xml:space="preserve"> </w:t>
      </w:r>
      <w:r>
        <w:t xml:space="preserve">и </w:t>
      </w:r>
      <w:r>
        <w:rPr>
          <w:lang w:val="en-US"/>
        </w:rPr>
        <w:t>PACF</w:t>
      </w:r>
      <w:r w:rsidRPr="00D91F9F">
        <w:t xml:space="preserve"> </w:t>
      </w:r>
      <w:r>
        <w:t>для ряда отдельных коэффициентов матрицы переходных вероятностей</w:t>
      </w:r>
      <w:r w:rsidR="00D8752D">
        <w:t>,</w:t>
      </w:r>
    </w:p>
    <w:p w:rsidR="00D8752D" w:rsidRDefault="00D8752D" w:rsidP="00D8752D">
      <w:pPr>
        <w:pStyle w:val="ListParagraph"/>
        <w:numPr>
          <w:ilvl w:val="0"/>
          <w:numId w:val="24"/>
        </w:numPr>
      </w:pPr>
      <w:r w:rsidRPr="00D8752D">
        <w:t xml:space="preserve">формальный тест </w:t>
      </w:r>
      <w:r>
        <w:t>на основе</w:t>
      </w:r>
      <w:r w:rsidRPr="00D8752D">
        <w:t xml:space="preserve"> статистики </w:t>
      </w:r>
      <w:proofErr w:type="spellStart"/>
      <w:r w:rsidRPr="00D8752D">
        <w:t>Гелмана</w:t>
      </w:r>
      <w:proofErr w:type="spellEnd"/>
      <w:r>
        <w:t>.</w:t>
      </w:r>
    </w:p>
    <w:p w:rsidR="00D8752D" w:rsidRDefault="00D8752D" w:rsidP="00D8752D">
      <w:r>
        <w:t xml:space="preserve">В рамках графического анализа были построены графики ACF и </w:t>
      </w:r>
      <w:r>
        <w:rPr>
          <w:lang w:val="en-US"/>
        </w:rPr>
        <w:t>PACF</w:t>
      </w:r>
      <w:r w:rsidRPr="00D8752D">
        <w:t xml:space="preserve"> </w:t>
      </w:r>
      <w:r>
        <w:t xml:space="preserve">для коэффициентов диагонального (соответствующего </w:t>
      </w:r>
      <w:proofErr w:type="gramStart"/>
      <w:r>
        <w:t xml:space="preserve">миграции </w:t>
      </w:r>
      <m:oMath>
        <m:r>
          <w:rPr>
            <w:rFonts w:ascii="Cambria Math" w:hAnsi="Cambria Math"/>
          </w:rPr>
          <m:t>1→1</m:t>
        </m:r>
      </m:oMath>
      <w:r>
        <w:t>)</w:t>
      </w:r>
      <w:proofErr w:type="gramEnd"/>
      <w:r w:rsidRPr="00D8752D">
        <w:t xml:space="preserve"> </w:t>
      </w:r>
      <w:r>
        <w:t xml:space="preserve">и </w:t>
      </w:r>
      <w:proofErr w:type="spellStart"/>
      <w:r>
        <w:t>внедиагонального</w:t>
      </w:r>
      <w:proofErr w:type="spellEnd"/>
      <w:r>
        <w:t xml:space="preserve"> </w:t>
      </w:r>
      <w:r>
        <w:lastRenderedPageBreak/>
        <w:t xml:space="preserve">(соответствующего миграции </w:t>
      </w:r>
      <m:oMath>
        <m:r>
          <w:rPr>
            <w:rFonts w:ascii="Cambria Math" w:hAnsi="Cambria Math"/>
          </w:rPr>
          <m:t>2→3</m:t>
        </m:r>
      </m:oMath>
      <w:r>
        <w:t xml:space="preserve">) коэффициентов. Результаты представлены на </w:t>
      </w:r>
      <w:r w:rsidR="00545C1C" w:rsidRPr="00545C1C">
        <w:rPr>
          <w:color w:val="FF0000"/>
        </w:rPr>
        <w:t>Р</w:t>
      </w:r>
      <w:r w:rsidRPr="00545C1C">
        <w:rPr>
          <w:color w:val="FF0000"/>
        </w:rPr>
        <w:t>исунк</w:t>
      </w:r>
      <w:r w:rsidR="00545C1C" w:rsidRPr="00545C1C">
        <w:rPr>
          <w:color w:val="FF0000"/>
        </w:rPr>
        <w:t>ах</w:t>
      </w:r>
      <w:r w:rsidRPr="00545C1C">
        <w:rPr>
          <w:color w:val="FF0000"/>
          <w:lang w:val="en-US"/>
        </w:rPr>
        <w:t> </w:t>
      </w:r>
      <w:r w:rsidRPr="00545C1C">
        <w:rPr>
          <w:color w:val="FF0000"/>
        </w:rPr>
        <w:t>1</w:t>
      </w:r>
      <w:r w:rsidR="00545C1C" w:rsidRPr="00545C1C">
        <w:rPr>
          <w:color w:val="FF0000"/>
        </w:rPr>
        <w:t>-</w:t>
      </w:r>
      <w:r w:rsidR="00545C1C">
        <w:rPr>
          <w:color w:val="FF0000"/>
        </w:rPr>
        <w:t>4</w:t>
      </w:r>
      <w:r>
        <w:t>.</w:t>
      </w:r>
    </w:p>
    <w:p w:rsidR="00D8752D" w:rsidRPr="00545C1C" w:rsidRDefault="00545C1C" w:rsidP="00545C1C">
      <w:pPr>
        <w:spacing w:after="0"/>
      </w:pPr>
      <w:r w:rsidRPr="00545C1C">
        <w:rPr>
          <w:b/>
          <w:color w:val="FF0000"/>
        </w:rPr>
        <w:t>Рисунок 1.</w:t>
      </w:r>
      <w:r w:rsidRPr="00545C1C">
        <w:rPr>
          <w:color w:val="FF0000"/>
        </w:rPr>
        <w:t xml:space="preserve"> </w:t>
      </w:r>
      <w:r>
        <w:rPr>
          <w:lang w:val="en-US"/>
        </w:rPr>
        <w:t>ACF</w:t>
      </w:r>
      <w:r w:rsidRPr="00545C1C">
        <w:t xml:space="preserve"> </w:t>
      </w:r>
      <w:r>
        <w:t xml:space="preserve">для коэффициентов, соответствующих </w:t>
      </w:r>
      <w:proofErr w:type="gramStart"/>
      <w:r>
        <w:t xml:space="preserve">миграции </w:t>
      </w:r>
      <m:oMath>
        <m:r>
          <w:rPr>
            <w:rFonts w:ascii="Cambria Math" w:hAnsi="Cambria Math"/>
          </w:rPr>
          <m:t>1→1</m:t>
        </m:r>
      </m:oMath>
      <w:r>
        <w:rPr>
          <w:rFonts w:eastAsiaTheme="minorEastAsia"/>
        </w:rPr>
        <w:t xml:space="preserve"> и</w:t>
      </w:r>
      <w:proofErr w:type="gramEnd"/>
      <w:r>
        <w:rPr>
          <w:rFonts w:eastAsiaTheme="minorEastAsia"/>
        </w:rPr>
        <w:t xml:space="preserve"> полученных в результате симуляции </w:t>
      </w:r>
      <w:r>
        <w:rPr>
          <w:rFonts w:eastAsiaTheme="minorEastAsia"/>
          <w:lang w:val="en-US"/>
        </w:rPr>
        <w:t>BMCMC</w:t>
      </w:r>
    </w:p>
    <w:p w:rsidR="00545C1C" w:rsidRDefault="00D8752D" w:rsidP="00D8752D">
      <w:r>
        <w:rPr>
          <w:noProof/>
          <w:lang w:val="en-US"/>
        </w:rPr>
        <w:drawing>
          <wp:inline distT="0" distB="0" distL="0" distR="0">
            <wp:extent cx="2716665" cy="2124000"/>
            <wp:effectExtent l="0" t="0" r="7620" b="0"/>
            <wp:docPr id="6" name="Picture 6" descr="C:\Users\antonmarkov\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tonmarkov\Desktop\unname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0768" r="8985" b="3595"/>
                    <a:stretch/>
                  </pic:blipFill>
                  <pic:spPr bwMode="auto">
                    <a:xfrm>
                      <a:off x="0" y="0"/>
                      <a:ext cx="2716665"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Default="00545C1C" w:rsidP="00545C1C">
      <w:pPr>
        <w:spacing w:after="0"/>
      </w:pPr>
      <w:r w:rsidRPr="00545C1C">
        <w:rPr>
          <w:b/>
          <w:color w:val="FF0000"/>
        </w:rPr>
        <w:t>Рисунок 2.</w:t>
      </w:r>
      <w:r w:rsidRPr="00545C1C">
        <w:rPr>
          <w:color w:val="FF0000"/>
        </w:rPr>
        <w:t xml:space="preserve"> </w:t>
      </w:r>
      <w:r w:rsidRPr="00545C1C">
        <w:rPr>
          <w:lang w:val="en-US"/>
        </w:rPr>
        <w:t>P</w:t>
      </w:r>
      <w:r>
        <w:rPr>
          <w:lang w:val="en-US"/>
        </w:rPr>
        <w:t>ACF</w:t>
      </w:r>
      <w:r w:rsidRPr="00545C1C">
        <w:t xml:space="preserve"> </w:t>
      </w:r>
      <w:r>
        <w:t xml:space="preserve">для коэффициентов, соответствующих </w:t>
      </w:r>
      <w:proofErr w:type="gramStart"/>
      <w:r>
        <w:t xml:space="preserve">миграции </w:t>
      </w:r>
      <m:oMath>
        <m:r>
          <w:rPr>
            <w:rFonts w:ascii="Cambria Math" w:hAnsi="Cambria Math"/>
          </w:rPr>
          <m:t>1→1</m:t>
        </m:r>
      </m:oMath>
      <w:r>
        <w:rPr>
          <w:rFonts w:eastAsiaTheme="minorEastAsia"/>
        </w:rPr>
        <w:t xml:space="preserve"> и</w:t>
      </w:r>
      <w:proofErr w:type="gramEnd"/>
      <w:r>
        <w:rPr>
          <w:rFonts w:eastAsiaTheme="minorEastAsia"/>
        </w:rPr>
        <w:t xml:space="preserve"> полученных в результате симуляции </w:t>
      </w:r>
      <w:r>
        <w:rPr>
          <w:rFonts w:eastAsiaTheme="minorEastAsia"/>
          <w:lang w:val="en-US"/>
        </w:rPr>
        <w:t>BMCMC</w:t>
      </w:r>
    </w:p>
    <w:p w:rsidR="00D8752D" w:rsidRDefault="00D8752D" w:rsidP="00D8752D">
      <w:r>
        <w:rPr>
          <w:noProof/>
          <w:lang w:val="en-US"/>
        </w:rPr>
        <w:drawing>
          <wp:inline distT="0" distB="0" distL="0" distR="0">
            <wp:extent cx="2759279" cy="2124000"/>
            <wp:effectExtent l="0" t="0" r="3175" b="0"/>
            <wp:docPr id="7" name="Picture 7" descr="C:\Users\antonmarkov\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ntonmarkov\Desktop\im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449" r="9091" b="5168"/>
                    <a:stretch/>
                  </pic:blipFill>
                  <pic:spPr bwMode="auto">
                    <a:xfrm>
                      <a:off x="0" y="0"/>
                      <a:ext cx="2759279"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Pr="00B84694" w:rsidRDefault="00545C1C" w:rsidP="00545C1C">
      <w:pPr>
        <w:spacing w:after="0"/>
        <w:rPr>
          <w:rFonts w:eastAsiaTheme="minorEastAsia"/>
        </w:rPr>
      </w:pPr>
      <w:r w:rsidRPr="00545C1C">
        <w:rPr>
          <w:b/>
          <w:color w:val="FF0000"/>
        </w:rPr>
        <w:t xml:space="preserve">Рисунок </w:t>
      </w:r>
      <w:r>
        <w:rPr>
          <w:b/>
          <w:color w:val="FF0000"/>
        </w:rPr>
        <w:t>3</w:t>
      </w:r>
      <w:r w:rsidRPr="00545C1C">
        <w:rPr>
          <w:b/>
          <w:color w:val="FF0000"/>
        </w:rPr>
        <w:t>.</w:t>
      </w:r>
      <w:r w:rsidRPr="00545C1C">
        <w:rPr>
          <w:color w:val="FF0000"/>
        </w:rPr>
        <w:t xml:space="preserve"> </w:t>
      </w:r>
      <w:r>
        <w:rPr>
          <w:lang w:val="en-US"/>
        </w:rPr>
        <w:t>ACF</w:t>
      </w:r>
      <w:r w:rsidRPr="00545C1C">
        <w:t xml:space="preserve"> </w:t>
      </w:r>
      <w:r>
        <w:t xml:space="preserve">для коэффициентов, соответствующих </w:t>
      </w:r>
      <w:proofErr w:type="gramStart"/>
      <w:r>
        <w:t xml:space="preserve">миграции </w:t>
      </w:r>
      <m:oMath>
        <m:r>
          <w:rPr>
            <w:rFonts w:ascii="Cambria Math" w:hAnsi="Cambria Math"/>
          </w:rPr>
          <m:t>2→3</m:t>
        </m:r>
      </m:oMath>
      <w:r>
        <w:rPr>
          <w:rFonts w:eastAsiaTheme="minorEastAsia"/>
        </w:rPr>
        <w:t xml:space="preserve"> и</w:t>
      </w:r>
      <w:proofErr w:type="gramEnd"/>
      <w:r>
        <w:rPr>
          <w:rFonts w:eastAsiaTheme="minorEastAsia"/>
        </w:rPr>
        <w:t xml:space="preserve"> полученных в результате симуляции </w:t>
      </w:r>
      <w:r>
        <w:rPr>
          <w:rFonts w:eastAsiaTheme="minorEastAsia"/>
          <w:lang w:val="en-US"/>
        </w:rPr>
        <w:t>BMCMC</w:t>
      </w:r>
    </w:p>
    <w:p w:rsidR="00545C1C" w:rsidRDefault="00545C1C" w:rsidP="00D8752D">
      <w:r>
        <w:rPr>
          <w:noProof/>
          <w:lang w:val="en-US"/>
        </w:rPr>
        <w:drawing>
          <wp:inline distT="0" distB="0" distL="0" distR="0">
            <wp:extent cx="2784513" cy="2124000"/>
            <wp:effectExtent l="0" t="0" r="0" b="0"/>
            <wp:docPr id="10" name="Picture 10" descr="C:\Users\antonmarkov\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ntonmarkov\Desktop\image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1348" r="9091" b="4944"/>
                    <a:stretch/>
                  </pic:blipFill>
                  <pic:spPr bwMode="auto">
                    <a:xfrm>
                      <a:off x="0" y="0"/>
                      <a:ext cx="2784513"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Default="00545C1C" w:rsidP="00545C1C">
      <w:pPr>
        <w:spacing w:after="0"/>
      </w:pPr>
      <w:r w:rsidRPr="00545C1C">
        <w:rPr>
          <w:b/>
          <w:color w:val="FF0000"/>
        </w:rPr>
        <w:lastRenderedPageBreak/>
        <w:t xml:space="preserve">Рисунок </w:t>
      </w:r>
      <w:r>
        <w:rPr>
          <w:b/>
          <w:color w:val="FF0000"/>
        </w:rPr>
        <w:t>4</w:t>
      </w:r>
      <w:r w:rsidRPr="00545C1C">
        <w:rPr>
          <w:b/>
          <w:color w:val="FF0000"/>
        </w:rPr>
        <w:t>.</w:t>
      </w:r>
      <w:r w:rsidRPr="00545C1C">
        <w:rPr>
          <w:color w:val="FF0000"/>
        </w:rPr>
        <w:t xml:space="preserve"> </w:t>
      </w:r>
      <w:r w:rsidRPr="00545C1C">
        <w:rPr>
          <w:lang w:val="en-US"/>
        </w:rPr>
        <w:t>P</w:t>
      </w:r>
      <w:r>
        <w:rPr>
          <w:lang w:val="en-US"/>
        </w:rPr>
        <w:t>ACF</w:t>
      </w:r>
      <w:r w:rsidRPr="00545C1C">
        <w:t xml:space="preserve"> </w:t>
      </w:r>
      <w:r>
        <w:t xml:space="preserve">для коэффициентов, соответствующих </w:t>
      </w:r>
      <w:proofErr w:type="gramStart"/>
      <w:r>
        <w:t xml:space="preserve">миграции </w:t>
      </w:r>
      <m:oMath>
        <m:r>
          <w:rPr>
            <w:rFonts w:ascii="Cambria Math" w:hAnsi="Cambria Math"/>
          </w:rPr>
          <m:t>2→3</m:t>
        </m:r>
      </m:oMath>
      <w:r>
        <w:rPr>
          <w:rFonts w:eastAsiaTheme="minorEastAsia"/>
        </w:rPr>
        <w:t xml:space="preserve"> и</w:t>
      </w:r>
      <w:proofErr w:type="gramEnd"/>
      <w:r>
        <w:rPr>
          <w:rFonts w:eastAsiaTheme="minorEastAsia"/>
        </w:rPr>
        <w:t xml:space="preserve"> полученных в результате симуляции </w:t>
      </w:r>
      <w:r>
        <w:rPr>
          <w:rFonts w:eastAsiaTheme="minorEastAsia"/>
          <w:lang w:val="en-US"/>
        </w:rPr>
        <w:t>BMCMC</w:t>
      </w:r>
    </w:p>
    <w:p w:rsidR="00545C1C" w:rsidRDefault="00545C1C" w:rsidP="00D8752D">
      <w:r>
        <w:rPr>
          <w:noProof/>
          <w:lang w:val="en-US"/>
        </w:rPr>
        <w:drawing>
          <wp:inline distT="0" distB="0" distL="0" distR="0" wp14:anchorId="04A9072C" wp14:editId="6384E43F">
            <wp:extent cx="2650359" cy="2124000"/>
            <wp:effectExtent l="0" t="0" r="0" b="0"/>
            <wp:docPr id="9" name="Picture 9" descr="C:\Users\antonmarkov\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ntonmarkov\Desktop\image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528" r="9514" b="5393"/>
                    <a:stretch/>
                  </pic:blipFill>
                  <pic:spPr bwMode="auto">
                    <a:xfrm>
                      <a:off x="0" y="0"/>
                      <a:ext cx="2650359"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Default="00545C1C" w:rsidP="00D8752D">
      <w:r>
        <w:t xml:space="preserve">Аналогичные результаты наблюдаются по прочим коэффициентам матрицы переходных вероятностей. В результате графического анализа мы можем сделать вывод о сходимости и корректности используемого метода </w:t>
      </w:r>
      <w:r>
        <w:rPr>
          <w:lang w:val="en-US"/>
        </w:rPr>
        <w:t>BMCMC</w:t>
      </w:r>
      <w:r w:rsidRPr="00545C1C">
        <w:t>.</w:t>
      </w:r>
    </w:p>
    <w:p w:rsidR="00545C1C" w:rsidRPr="00E93DBA" w:rsidRDefault="00E93DBA" w:rsidP="00D8752D">
      <w:r>
        <w:t xml:space="preserve">В результате расчета многомерной статистики </w:t>
      </w:r>
      <w:proofErr w:type="spellStart"/>
      <w:r>
        <w:t>Гелмана</w:t>
      </w:r>
      <w:proofErr w:type="spellEnd"/>
      <w:r>
        <w:t xml:space="preserve">, предложенной в работе Брукса и </w:t>
      </w:r>
      <w:proofErr w:type="spellStart"/>
      <w:r>
        <w:t>Гелмана</w:t>
      </w:r>
      <w:proofErr w:type="spellEnd"/>
      <w:r>
        <w:t xml:space="preserve"> [27], было найдено значение, равное 1.0.</w:t>
      </w:r>
      <w:r w:rsidRPr="00E93DBA">
        <w:t xml:space="preserve"> </w:t>
      </w:r>
      <w:r>
        <w:t>Значение статистики должно стремиться к 1, «правило большого пальца» в литературе – критические значения 1.2 (</w:t>
      </w:r>
      <w:proofErr w:type="spellStart"/>
      <w:r>
        <w:t>Болкер</w:t>
      </w:r>
      <w:proofErr w:type="spellEnd"/>
      <w:r>
        <w:t xml:space="preserve">, </w:t>
      </w:r>
      <w:r w:rsidRPr="00E93DBA">
        <w:t>[28]</w:t>
      </w:r>
      <w:r>
        <w:t>)</w:t>
      </w:r>
      <w:r w:rsidRPr="00E93DBA">
        <w:t xml:space="preserve"> </w:t>
      </w:r>
      <w:r>
        <w:t>и 1.1 (</w:t>
      </w:r>
      <w:proofErr w:type="spellStart"/>
      <w:r>
        <w:t>Гелман</w:t>
      </w:r>
      <w:proofErr w:type="spellEnd"/>
      <w:r>
        <w:t xml:space="preserve"> и др. </w:t>
      </w:r>
      <w:r>
        <w:rPr>
          <w:lang w:val="en-US"/>
        </w:rPr>
        <w:t>[29]</w:t>
      </w:r>
      <w:r>
        <w:t>)</w:t>
      </w:r>
    </w:p>
    <w:p w:rsidR="007C7AA0" w:rsidRPr="007C7AA0" w:rsidRDefault="007C7AA0" w:rsidP="0077087D">
      <w:pPr>
        <w:pStyle w:val="Heading2"/>
      </w:pPr>
      <w:bookmarkStart w:id="62" w:name="_Toc9240919"/>
      <w:r>
        <w:t>Выводы</w:t>
      </w:r>
      <w:r w:rsidR="00D4703E">
        <w:t xml:space="preserve"> по Эксперименту 1</w:t>
      </w:r>
      <w:bookmarkEnd w:id="62"/>
    </w:p>
    <w:p w:rsidR="007C7AA0" w:rsidRDefault="00D4703E" w:rsidP="0077087D">
      <w:r>
        <w:t xml:space="preserve">Итак, в рамках Эксперимента 1 было проведено тестирование методов Вальда, бутстрапа и </w:t>
      </w:r>
      <w:r>
        <w:rPr>
          <w:lang w:val="en-US"/>
        </w:rPr>
        <w:t>BMCMC</w:t>
      </w:r>
      <w:r w:rsidRPr="00D4703E">
        <w:t xml:space="preserve"> </w:t>
      </w:r>
      <w:r>
        <w:t>по следующим критериям:</w:t>
      </w:r>
    </w:p>
    <w:p w:rsidR="00D4703E" w:rsidRDefault="00D4703E" w:rsidP="00D4703E">
      <w:pPr>
        <w:pStyle w:val="ListParagraph"/>
        <w:numPr>
          <w:ilvl w:val="0"/>
          <w:numId w:val="19"/>
        </w:numPr>
      </w:pPr>
      <w:r>
        <w:t xml:space="preserve">доля случайно сгенерированных случаев, которые в действительности «накрываются» </w:t>
      </w:r>
      <w:r w:rsidR="00CC5A67">
        <w:t>95%-</w:t>
      </w:r>
      <w:proofErr w:type="spellStart"/>
      <w:r w:rsidR="00CC5A67">
        <w:t>ным</w:t>
      </w:r>
      <w:proofErr w:type="spellEnd"/>
      <w:r w:rsidR="00CC5A67">
        <w:t xml:space="preserve"> доверительным </w:t>
      </w:r>
      <w:r>
        <w:t>интервалом</w:t>
      </w:r>
      <w:r w:rsidR="00CC5A67">
        <w:t>.</w:t>
      </w:r>
    </w:p>
    <w:p w:rsidR="00D4703E" w:rsidRDefault="00D4703E" w:rsidP="00D4703E">
      <w:pPr>
        <w:pStyle w:val="ListParagraph"/>
        <w:numPr>
          <w:ilvl w:val="0"/>
          <w:numId w:val="19"/>
        </w:numPr>
      </w:pPr>
      <w:r>
        <w:t xml:space="preserve">стабильность результатов при несбалансированной </w:t>
      </w:r>
      <w:r w:rsidR="00CC5A67">
        <w:t>выборке</w:t>
      </w:r>
      <w:r>
        <w:t>;</w:t>
      </w:r>
    </w:p>
    <w:p w:rsidR="00D4703E" w:rsidRPr="00CC5A67" w:rsidRDefault="00D4703E" w:rsidP="00D4703E">
      <w:pPr>
        <w:pStyle w:val="ListParagraph"/>
        <w:numPr>
          <w:ilvl w:val="0"/>
          <w:numId w:val="19"/>
        </w:numPr>
      </w:pPr>
      <w:r>
        <w:t xml:space="preserve">сходимость результатов </w:t>
      </w:r>
      <w:r w:rsidR="00CC5A67">
        <w:rPr>
          <w:lang w:val="en-US"/>
        </w:rPr>
        <w:t>BMCMC.</w:t>
      </w:r>
    </w:p>
    <w:p w:rsidR="00CC5A67" w:rsidRDefault="00CC5A67" w:rsidP="00CC5A67">
      <w:r>
        <w:t xml:space="preserve">В ходе проверки было продемонстрировано, что метод бутстрапа и </w:t>
      </w:r>
      <w:r>
        <w:rPr>
          <w:lang w:val="en-US"/>
        </w:rPr>
        <w:t>BMCMC</w:t>
      </w:r>
      <w:r w:rsidRPr="00CC5A67">
        <w:t xml:space="preserve"> </w:t>
      </w:r>
      <w:r>
        <w:t xml:space="preserve">дают адекватные оценки доверительных интервалов, в том числе на несбалансированных выборках. Кроме того, метод </w:t>
      </w:r>
      <w:r>
        <w:rPr>
          <w:lang w:val="en-US"/>
        </w:rPr>
        <w:t>BMCMC</w:t>
      </w:r>
      <w:r w:rsidRPr="00CC5A67">
        <w:t xml:space="preserve"> </w:t>
      </w:r>
      <w:r>
        <w:t xml:space="preserve">обладает свойством сходимости, что было проверено графически и с помощью формального теста </w:t>
      </w:r>
      <w:proofErr w:type="spellStart"/>
      <w:r>
        <w:t>Гелмана</w:t>
      </w:r>
      <w:proofErr w:type="spellEnd"/>
      <w:r>
        <w:t>.</w:t>
      </w:r>
    </w:p>
    <w:p w:rsidR="00631BD5" w:rsidRDefault="00CC5A67" w:rsidP="0077087D">
      <w:pPr>
        <w:rPr>
          <w:rFonts w:eastAsiaTheme="majorEastAsia"/>
          <w:sz w:val="30"/>
          <w:szCs w:val="30"/>
        </w:rPr>
      </w:pPr>
      <w:r>
        <w:t>Анализ показал, что доверительные интервалы Вальда для матрицы переходных вероятностей не соответствуют уровню доверия (являются слишком узкими). Данный метод далее не рассматривается в работе и не участвует в расчетах по Экспериментам 2 и 3.</w:t>
      </w:r>
      <w:r w:rsidR="00631BD5">
        <w:br w:type="page"/>
      </w:r>
    </w:p>
    <w:p w:rsidR="00631BD5" w:rsidRDefault="00631BD5" w:rsidP="0077087D">
      <w:pPr>
        <w:pStyle w:val="Heading1"/>
      </w:pPr>
      <w:bookmarkStart w:id="63" w:name="_Toc9240920"/>
      <w:r>
        <w:lastRenderedPageBreak/>
        <w:t>Эксперимент 2. Построение взаимосвязи между количеством данных и шириной доверительных интервалов</w:t>
      </w:r>
      <w:bookmarkEnd w:id="63"/>
      <w:r>
        <w:t xml:space="preserve"> </w:t>
      </w:r>
    </w:p>
    <w:p w:rsidR="00DE5518" w:rsidRPr="008542A1" w:rsidRDefault="00437611" w:rsidP="0077087D">
      <w:pPr>
        <w:pStyle w:val="Heading2"/>
      </w:pPr>
      <w:bookmarkStart w:id="64" w:name="_Toc9240921"/>
      <w:r>
        <w:t>Задачи эксперимента</w:t>
      </w:r>
      <w:bookmarkEnd w:id="64"/>
    </w:p>
    <w:p w:rsidR="00631BD5" w:rsidRDefault="00631BD5" w:rsidP="0077087D">
      <w:r>
        <w:t>Текст</w:t>
      </w:r>
    </w:p>
    <w:p w:rsidR="00631BD5" w:rsidRDefault="00631BD5" w:rsidP="0077087D">
      <w:pPr>
        <w:rPr>
          <w:rFonts w:eastAsiaTheme="majorEastAsia"/>
          <w:sz w:val="30"/>
          <w:szCs w:val="30"/>
        </w:rPr>
      </w:pPr>
      <w:r>
        <w:br w:type="page"/>
      </w:r>
    </w:p>
    <w:p w:rsidR="00631BD5" w:rsidRDefault="00631BD5" w:rsidP="0077087D">
      <w:pPr>
        <w:pStyle w:val="Heading1"/>
      </w:pPr>
      <w:bookmarkStart w:id="65" w:name="_Toc9240922"/>
      <w:r>
        <w:lastRenderedPageBreak/>
        <w:t xml:space="preserve">Эксперимент 3. </w:t>
      </w:r>
      <w:r w:rsidR="007C7AA0">
        <w:t>Оптимальное</w:t>
      </w:r>
      <w:r>
        <w:t xml:space="preserve"> разбиени</w:t>
      </w:r>
      <w:r w:rsidR="007C7AA0">
        <w:t>е</w:t>
      </w:r>
      <w:r>
        <w:t xml:space="preserve"> выборки для наиболее достоверного оценивания ОКУ</w:t>
      </w:r>
      <w:bookmarkEnd w:id="65"/>
      <w:r>
        <w:t xml:space="preserve"> </w:t>
      </w:r>
    </w:p>
    <w:p w:rsidR="00DE5518" w:rsidRPr="008542A1" w:rsidRDefault="00437611" w:rsidP="0077087D">
      <w:pPr>
        <w:pStyle w:val="Heading2"/>
      </w:pPr>
      <w:bookmarkStart w:id="66" w:name="_Toc9240923"/>
      <w:r>
        <w:t>Задачи эксперимента</w:t>
      </w:r>
      <w:bookmarkEnd w:id="66"/>
    </w:p>
    <w:p w:rsidR="00E3306A" w:rsidRDefault="00E3306A" w:rsidP="0077087D">
      <w:r>
        <w:t xml:space="preserve">Зачастую аналитик при построении матриц переходных вероятностей сталкивается с большим количеством состояний, в которых могут находиться заемщики. Для корпоративного портфеля состояниями являются корпоративные рейтинги, которые могут быть представлены на уровне </w:t>
      </w:r>
      <w:proofErr w:type="spellStart"/>
      <w:r>
        <w:t>нотчей</w:t>
      </w:r>
      <w:proofErr w:type="spellEnd"/>
      <w:r>
        <w:t xml:space="preserve">. В результате корпоративная мастер-шкала может включать до 20-30 рейтинговых категорий. </w:t>
      </w:r>
    </w:p>
    <w:p w:rsidR="00E3306A" w:rsidRDefault="00E3306A" w:rsidP="0077087D">
      <w:r>
        <w:t xml:space="preserve">В случае розничного портфеля каждый заемщик может быть охарактеризован с точностью до дней просрочки (т. е. 0, 1, …, 90 и «90+» – дефолт). </w:t>
      </w:r>
    </w:p>
    <w:p w:rsidR="00E3306A" w:rsidRDefault="00E3306A" w:rsidP="0077087D">
      <w:r>
        <w:t xml:space="preserve">Очевидно, что </w:t>
      </w:r>
      <w:r w:rsidR="002064B1">
        <w:t>в</w:t>
      </w:r>
      <w:r>
        <w:t xml:space="preserve"> случае как корпоративного, так и розничного портфел</w:t>
      </w:r>
      <w:r w:rsidR="002064B1">
        <w:t>ей</w:t>
      </w:r>
      <w:r>
        <w:t xml:space="preserve"> большое значение приобретает группировка данных по корзинам для уточнения оценок вероятностей дефолта по каждой группе.</w:t>
      </w:r>
    </w:p>
    <w:p w:rsidR="00927A1C" w:rsidRDefault="00E3306A" w:rsidP="0077087D">
      <w:r>
        <w:t xml:space="preserve">В рамках эксперимента мы ставили перед собой </w:t>
      </w:r>
      <w:r w:rsidR="00927A1C">
        <w:t>2 задачи:</w:t>
      </w:r>
    </w:p>
    <w:p w:rsidR="00927A1C" w:rsidRDefault="00927A1C" w:rsidP="00927A1C">
      <w:pPr>
        <w:pStyle w:val="ListParagraph"/>
        <w:numPr>
          <w:ilvl w:val="0"/>
          <w:numId w:val="26"/>
        </w:numPr>
      </w:pPr>
      <w:r>
        <w:t xml:space="preserve">продемонстрировать возможность применения рассматриваемых ранее методов не только для доверительного оценивания </w:t>
      </w:r>
      <w:r>
        <w:rPr>
          <w:lang w:val="en-US"/>
        </w:rPr>
        <w:t>PD</w:t>
      </w:r>
      <w:r w:rsidRPr="00927A1C">
        <w:t xml:space="preserve">, </w:t>
      </w:r>
      <w:r>
        <w:t>но также и ожидаемых кредитных убытков (ОКУ),</w:t>
      </w:r>
    </w:p>
    <w:p w:rsidR="00631BD5" w:rsidRDefault="002064B1" w:rsidP="00927A1C">
      <w:pPr>
        <w:pStyle w:val="ListParagraph"/>
        <w:numPr>
          <w:ilvl w:val="0"/>
          <w:numId w:val="26"/>
        </w:numPr>
      </w:pPr>
      <w:r>
        <w:t xml:space="preserve">найти оптимальное разбиение портфеля на корзины в целях минимизации </w:t>
      </w:r>
      <w:r w:rsidR="008B43D0">
        <w:t>доверительного интервала для ожидаемых кредитных убытков (ОКУ).</w:t>
      </w:r>
    </w:p>
    <w:p w:rsidR="00927A1C" w:rsidRPr="008542A1" w:rsidRDefault="00662893" w:rsidP="00927A1C">
      <w:pPr>
        <w:pStyle w:val="Heading2"/>
      </w:pPr>
      <w:bookmarkStart w:id="67" w:name="_Toc9240924"/>
      <w:r>
        <w:t>Расчет доверительного интервала для ОКУ</w:t>
      </w:r>
      <w:bookmarkEnd w:id="67"/>
    </w:p>
    <w:p w:rsidR="00662893" w:rsidRDefault="00662893" w:rsidP="00927A1C">
      <w:r>
        <w:t>Для демонстрации расчета были использованы данные розничного портфеля одного из крупного банка СНГ, прошедшие некоторую экспертную корректировку. Выбор именно розничного портфеля был обусловлен следующими факторами:</w:t>
      </w:r>
    </w:p>
    <w:p w:rsidR="00662893" w:rsidRDefault="00662893" w:rsidP="00662893">
      <w:pPr>
        <w:pStyle w:val="ListParagraph"/>
        <w:numPr>
          <w:ilvl w:val="0"/>
          <w:numId w:val="27"/>
        </w:numPr>
      </w:pPr>
      <w:r>
        <w:t>Большой объем данных. Общее количество переходов в рамках портфеля насчитывало около 800 000.</w:t>
      </w:r>
    </w:p>
    <w:p w:rsidR="00662893" w:rsidRDefault="00662893" w:rsidP="00662893">
      <w:pPr>
        <w:pStyle w:val="ListParagraph"/>
        <w:numPr>
          <w:ilvl w:val="0"/>
          <w:numId w:val="27"/>
        </w:numPr>
      </w:pPr>
      <w:r>
        <w:t>Более простая система контрактах в части структуры платежей.</w:t>
      </w:r>
    </w:p>
    <w:p w:rsidR="00662893" w:rsidRDefault="00662893" w:rsidP="00662893">
      <w:pPr>
        <w:pStyle w:val="ListParagraph"/>
        <w:numPr>
          <w:ilvl w:val="0"/>
          <w:numId w:val="27"/>
        </w:numPr>
      </w:pPr>
      <w:r>
        <w:t>Отсутствие кредитных линий и необходимости учета условных обязательств и их возможность конвертации в</w:t>
      </w:r>
      <w:r w:rsidR="00DE6AAD">
        <w:t xml:space="preserve"> кредитное требование в случае дефолта заемщика.</w:t>
      </w:r>
    </w:p>
    <w:p w:rsidR="00DE6AAD" w:rsidRDefault="00DE6AAD" w:rsidP="00662893">
      <w:pPr>
        <w:pStyle w:val="ListParagraph"/>
        <w:numPr>
          <w:ilvl w:val="0"/>
          <w:numId w:val="27"/>
        </w:numPr>
      </w:pPr>
      <w:r>
        <w:t xml:space="preserve">Наличие распространенной группировки заемщиков в зависимости от дней просрочки (далее </w:t>
      </w:r>
      <w:r>
        <w:rPr>
          <w:lang w:val="en-US"/>
        </w:rPr>
        <w:t>DPD</w:t>
      </w:r>
      <w:r w:rsidRPr="00DE6AAD">
        <w:t xml:space="preserve"> – </w:t>
      </w:r>
      <w:r>
        <w:rPr>
          <w:lang w:val="en-US"/>
        </w:rPr>
        <w:t>days</w:t>
      </w:r>
      <w:r w:rsidRPr="00DE6AAD">
        <w:t xml:space="preserve"> </w:t>
      </w:r>
      <w:r>
        <w:rPr>
          <w:lang w:val="en-US"/>
        </w:rPr>
        <w:t>past</w:t>
      </w:r>
      <w:r w:rsidRPr="00DE6AAD">
        <w:t xml:space="preserve"> </w:t>
      </w:r>
      <w:r>
        <w:rPr>
          <w:lang w:val="en-US"/>
        </w:rPr>
        <w:t>due</w:t>
      </w:r>
      <w:r w:rsidRPr="00DE6AAD">
        <w:t>)</w:t>
      </w:r>
      <w:r>
        <w:t>:</w:t>
      </w:r>
    </w:p>
    <w:p w:rsidR="00DE6AAD" w:rsidRDefault="00DE6AAD" w:rsidP="00DE6AAD">
      <w:pPr>
        <w:pStyle w:val="ListParagraph"/>
        <w:numPr>
          <w:ilvl w:val="0"/>
          <w:numId w:val="28"/>
        </w:numPr>
      </w:pPr>
      <w:r w:rsidRPr="00DE6AAD">
        <w:t xml:space="preserve">DPD = 0 </w:t>
      </w:r>
      <w:r>
        <w:t>дней,</w:t>
      </w:r>
    </w:p>
    <w:p w:rsidR="00DE6AAD" w:rsidRDefault="00DE6AAD" w:rsidP="00DE6AAD">
      <w:pPr>
        <w:pStyle w:val="ListParagraph"/>
        <w:numPr>
          <w:ilvl w:val="0"/>
          <w:numId w:val="28"/>
        </w:numPr>
      </w:pPr>
      <w:r w:rsidRPr="00DE6AAD">
        <w:t xml:space="preserve">DPD = 1…30 </w:t>
      </w:r>
      <w:r>
        <w:t>дней,</w:t>
      </w:r>
    </w:p>
    <w:p w:rsidR="00DE6AAD" w:rsidRDefault="00DE6AAD" w:rsidP="00DE6AAD">
      <w:pPr>
        <w:pStyle w:val="ListParagraph"/>
        <w:numPr>
          <w:ilvl w:val="0"/>
          <w:numId w:val="28"/>
        </w:numPr>
      </w:pPr>
      <w:r w:rsidRPr="00DE6AAD">
        <w:lastRenderedPageBreak/>
        <w:t xml:space="preserve">DPD = 31…60 </w:t>
      </w:r>
      <w:r>
        <w:t>дней,</w:t>
      </w:r>
    </w:p>
    <w:p w:rsidR="00DE6AAD" w:rsidRDefault="00DE6AAD" w:rsidP="00DE6AAD">
      <w:pPr>
        <w:pStyle w:val="ListParagraph"/>
        <w:numPr>
          <w:ilvl w:val="0"/>
          <w:numId w:val="28"/>
        </w:numPr>
      </w:pPr>
      <w:r w:rsidRPr="00DE6AAD">
        <w:t xml:space="preserve">DPD = 61…90 </w:t>
      </w:r>
      <w:r>
        <w:t>дней,</w:t>
      </w:r>
    </w:p>
    <w:p w:rsidR="00DE6AAD" w:rsidRDefault="00DE6AAD" w:rsidP="00DE6AAD">
      <w:pPr>
        <w:pStyle w:val="ListParagraph"/>
        <w:numPr>
          <w:ilvl w:val="0"/>
          <w:numId w:val="28"/>
        </w:numPr>
      </w:pPr>
      <w:proofErr w:type="gramStart"/>
      <w:r w:rsidRPr="00DE6AAD">
        <w:t>DPD &gt;</w:t>
      </w:r>
      <w:proofErr w:type="gramEnd"/>
      <w:r w:rsidRPr="00DE6AAD">
        <w:t xml:space="preserve"> 91 </w:t>
      </w:r>
      <w:r>
        <w:t>дней</w:t>
      </w:r>
      <w:r w:rsidRPr="00DE6AAD">
        <w:t xml:space="preserve"> (</w:t>
      </w:r>
      <w:r>
        <w:t>соответствует дефолтному состоянию</w:t>
      </w:r>
      <w:r w:rsidRPr="00DE6AAD">
        <w:t>)</w:t>
      </w:r>
      <w:r>
        <w:t>.</w:t>
      </w:r>
    </w:p>
    <w:p w:rsidR="00DE6AAD" w:rsidRPr="00DE6AAD" w:rsidRDefault="00DE6AAD" w:rsidP="00DE6AAD">
      <w:r>
        <w:t xml:space="preserve">На основе данного портфеля и его группировки был произведен расчет матрицы переходных вероятностей, построены многомерные распределения коэффициентов матрицы при помощи методов бутстрапа и </w:t>
      </w:r>
      <w:r>
        <w:rPr>
          <w:lang w:val="en-US"/>
        </w:rPr>
        <w:t>BMCMC</w:t>
      </w:r>
      <w:r w:rsidRPr="00DE6AAD">
        <w:t>.</w:t>
      </w:r>
      <w:r>
        <w:t xml:space="preserve"> </w:t>
      </w:r>
    </w:p>
    <w:p w:rsidR="004F1DCC" w:rsidRDefault="00DE6AAD" w:rsidP="00927A1C">
      <w:r>
        <w:t xml:space="preserve">Для </w:t>
      </w:r>
      <w:r w:rsidR="004F1DCC">
        <w:t>построения доверительного интервала для ожидаемых кредитных убытков (ОКУ) требуется переход от многомерного распределения вероятностей дефолтов к распределению ОКУ.</w:t>
      </w:r>
    </w:p>
    <w:p w:rsidR="00927A1C" w:rsidRDefault="00745EDC" w:rsidP="00927A1C">
      <w:r>
        <w:t xml:space="preserve">Как упоминалось в п. </w:t>
      </w:r>
      <w:proofErr w:type="gramStart"/>
      <w:r>
        <w:t>2.2.,</w:t>
      </w:r>
      <w:proofErr w:type="gramEnd"/>
      <w:r>
        <w:t xml:space="preserve"> с</w:t>
      </w:r>
      <w:r w:rsidR="00927A1C">
        <w:t xml:space="preserve">огласно требованиям </w:t>
      </w:r>
      <w:proofErr w:type="spellStart"/>
      <w:r w:rsidR="00927A1C">
        <w:t>Базельского</w:t>
      </w:r>
      <w:proofErr w:type="spellEnd"/>
      <w:r w:rsidR="00927A1C">
        <w:t xml:space="preserve"> комитета и МСФО (</w:t>
      </w:r>
      <w:r w:rsidR="00927A1C">
        <w:rPr>
          <w:lang w:val="en-US"/>
        </w:rPr>
        <w:t>IFRS</w:t>
      </w:r>
      <w:r w:rsidR="00927A1C">
        <w:t>) 9, размер ОКУ рассчитывается по следующей формуле:</w:t>
      </w:r>
    </w:p>
    <w:p w:rsidR="00927A1C" w:rsidRPr="008B43D0" w:rsidRDefault="00927A1C" w:rsidP="00927A1C">
      <w:pPr>
        <w:rPr>
          <w:rFonts w:eastAsiaTheme="minorEastAsia"/>
          <w:vertAlign w:val="subscript"/>
          <w:lang w:val="en-US"/>
        </w:rPr>
      </w:pPr>
      <m:oMathPara>
        <m:oMath>
          <m:r>
            <w:rPr>
              <w:rFonts w:ascii="Cambria Math" w:hAnsi="Cambria Math"/>
              <w:vertAlign w:val="subscript"/>
              <w:lang w:val="en-US"/>
            </w:rPr>
            <m:t>ECL</m:t>
          </m:r>
          <m:r>
            <w:rPr>
              <w:rFonts w:ascii="Cambria Math" w:hAnsi="Cambria Math"/>
              <w:vertAlign w:val="subscript"/>
            </w:rPr>
            <m:t>=</m:t>
          </m:r>
          <m:r>
            <w:rPr>
              <w:rFonts w:ascii="Cambria Math" w:hAnsi="Cambria Math"/>
              <w:vertAlign w:val="subscript"/>
              <w:lang w:val="en-US"/>
            </w:rPr>
            <m:t>PD</m:t>
          </m:r>
          <m:r>
            <w:rPr>
              <w:rFonts w:ascii="Cambria Math" w:hAnsi="Cambria Math"/>
              <w:vertAlign w:val="subscript"/>
            </w:rPr>
            <m:t>⋅</m:t>
          </m:r>
          <m:r>
            <w:rPr>
              <w:rFonts w:ascii="Cambria Math" w:hAnsi="Cambria Math"/>
              <w:vertAlign w:val="subscript"/>
              <w:lang w:val="en-US"/>
            </w:rPr>
            <m:t>LGD</m:t>
          </m:r>
          <m:r>
            <w:rPr>
              <w:rFonts w:ascii="Cambria Math" w:hAnsi="Cambria Math"/>
              <w:vertAlign w:val="subscript"/>
            </w:rPr>
            <m:t>⋅</m:t>
          </m:r>
          <m:r>
            <w:rPr>
              <w:rFonts w:ascii="Cambria Math" w:hAnsi="Cambria Math"/>
              <w:vertAlign w:val="subscript"/>
              <w:lang w:val="en-US"/>
            </w:rPr>
            <m:t>EAD⋅D,</m:t>
          </m:r>
        </m:oMath>
      </m:oMathPara>
    </w:p>
    <w:p w:rsidR="00927A1C" w:rsidRDefault="00927A1C" w:rsidP="00927A1C">
      <w:r>
        <w:t>где</w:t>
      </w:r>
    </w:p>
    <w:p w:rsidR="00927A1C" w:rsidRDefault="00927A1C" w:rsidP="00927A1C">
      <w:r>
        <w:rPr>
          <w:lang w:val="en-US"/>
        </w:rPr>
        <w:t>ECL</w:t>
      </w:r>
      <w:r w:rsidRPr="008B43D0">
        <w:t xml:space="preserve"> – </w:t>
      </w:r>
      <w:r>
        <w:t>размер ожидаемых кредитных убытков (</w:t>
      </w:r>
      <w:r>
        <w:rPr>
          <w:lang w:val="en-US"/>
        </w:rPr>
        <w:t>expected</w:t>
      </w:r>
      <w:r w:rsidRPr="008B43D0">
        <w:t xml:space="preserve"> </w:t>
      </w:r>
      <w:r>
        <w:rPr>
          <w:lang w:val="en-US"/>
        </w:rPr>
        <w:t>credit</w:t>
      </w:r>
      <w:r w:rsidRPr="008B43D0">
        <w:t xml:space="preserve"> </w:t>
      </w:r>
      <w:r>
        <w:rPr>
          <w:lang w:val="en-US"/>
        </w:rPr>
        <w:t>loss</w:t>
      </w:r>
      <w:r>
        <w:t>),</w:t>
      </w:r>
    </w:p>
    <w:p w:rsidR="00927A1C" w:rsidRDefault="00927A1C" w:rsidP="00927A1C">
      <w:r>
        <w:t>PD – вероятность дефолта,</w:t>
      </w:r>
    </w:p>
    <w:p w:rsidR="00927A1C" w:rsidRDefault="00927A1C" w:rsidP="00927A1C">
      <w:r>
        <w:t>LGD – уровень потерь при дефолте,</w:t>
      </w:r>
    </w:p>
    <w:p w:rsidR="00927A1C" w:rsidRDefault="00927A1C" w:rsidP="00927A1C">
      <w:r>
        <w:t xml:space="preserve">EAD – величина кредитного требования, подверженного риску дефолта, </w:t>
      </w:r>
    </w:p>
    <w:p w:rsidR="00927A1C" w:rsidRDefault="00927A1C" w:rsidP="00927A1C">
      <w:r>
        <w:t>D – дисконт-фактор.</w:t>
      </w:r>
    </w:p>
    <w:p w:rsidR="00927A1C" w:rsidRDefault="00927A1C" w:rsidP="00927A1C">
      <w:pPr>
        <w:rPr>
          <w:rFonts w:eastAsiaTheme="minorEastAsia"/>
        </w:rPr>
      </w:pPr>
      <w:r>
        <w:t xml:space="preserve">В рамках упрощенного расчета мы используем некоторые дополнительные предпосылки. В частности, мы предполагаем </w:t>
      </w:r>
      <w:r>
        <w:rPr>
          <w:lang w:val="en-US"/>
        </w:rPr>
        <w:t>LGD</w:t>
      </w:r>
      <w:r w:rsidRPr="00785FAB">
        <w:t xml:space="preserve"> = 65%, </w:t>
      </w:r>
      <w:r>
        <w:rPr>
          <w:lang w:val="en-US"/>
        </w:rPr>
        <w:t>EAD</w:t>
      </w:r>
      <w:r w:rsidRPr="00785FAB">
        <w:t xml:space="preserve"> = 85% </w:t>
      </w:r>
      <w:r>
        <w:t xml:space="preserve">от текущей задолженности, дисконт фактор соответствует дисконтированию на 1 год под 10% годовых: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=0.9091.</m:t>
        </m:r>
      </m:oMath>
    </w:p>
    <w:p w:rsidR="00927A1C" w:rsidRDefault="004F1DCC" w:rsidP="00927A1C">
      <w:r>
        <w:t xml:space="preserve">Таким образом, в формуле расчета ОКУ все коэффициенты, кроме </w:t>
      </w:r>
      <w:r>
        <w:rPr>
          <w:lang w:val="en-US"/>
        </w:rPr>
        <w:t>PD</w:t>
      </w:r>
      <w:r w:rsidRPr="004F1DCC">
        <w:t xml:space="preserve">, </w:t>
      </w:r>
      <w:r>
        <w:t xml:space="preserve">являются константами. В таком случае </w:t>
      </w:r>
      <w:r w:rsidR="00A8068A">
        <w:t xml:space="preserve">возможно непосредственное применение эмпирического распределения матрицы переходных вероятностей для построения эмпирического распределения ОКУ. Такие эмпирические распределения, построенные на основе результатов доверительного оценивания </w:t>
      </w:r>
      <w:r w:rsidR="00A8068A">
        <w:rPr>
          <w:lang w:val="en-US"/>
        </w:rPr>
        <w:t>PD</w:t>
      </w:r>
      <w:r w:rsidR="00A8068A" w:rsidRPr="00A8068A">
        <w:t xml:space="preserve"> </w:t>
      </w:r>
      <w:r w:rsidR="00A8068A">
        <w:t xml:space="preserve">при помощи методов бутстрапа и </w:t>
      </w:r>
      <w:r w:rsidR="00A8068A">
        <w:rPr>
          <w:lang w:val="en-US"/>
        </w:rPr>
        <w:t>BMCMC</w:t>
      </w:r>
      <w:r w:rsidR="00A8068A">
        <w:t xml:space="preserve">, приводятся на </w:t>
      </w:r>
      <w:r w:rsidR="00A8068A" w:rsidRPr="00A8068A">
        <w:rPr>
          <w:color w:val="FF0000"/>
        </w:rPr>
        <w:t>Рисунке 5</w:t>
      </w:r>
      <w:r w:rsidR="00A8068A">
        <w:t>.</w:t>
      </w:r>
    </w:p>
    <w:p w:rsidR="00E0552F" w:rsidRDefault="00A8068A" w:rsidP="00927A1C">
      <w:r w:rsidRPr="00A8068A">
        <w:rPr>
          <w:b/>
          <w:color w:val="FF0000"/>
        </w:rPr>
        <w:t>Рисунок 5.</w:t>
      </w:r>
      <w:r w:rsidRPr="00A8068A">
        <w:rPr>
          <w:color w:val="FF0000"/>
        </w:rPr>
        <w:t xml:space="preserve"> </w:t>
      </w:r>
      <w:r>
        <w:t xml:space="preserve">Эмпирические распределения ОКУ, основывающиеся на доверительном оценивании </w:t>
      </w:r>
      <w:r>
        <w:rPr>
          <w:lang w:val="en-US"/>
        </w:rPr>
        <w:t>PD</w:t>
      </w:r>
      <w:r w:rsidRPr="00A8068A">
        <w:t xml:space="preserve"> </w:t>
      </w:r>
      <w:r>
        <w:t xml:space="preserve">при помощи методов бутстрапа и </w:t>
      </w:r>
      <w:r>
        <w:rPr>
          <w:lang w:val="en-US"/>
        </w:rPr>
        <w:t>BMCMC</w:t>
      </w:r>
      <w:r>
        <w:t>.</w:t>
      </w:r>
    </w:p>
    <w:p w:rsidR="00A8068A" w:rsidRPr="00A8068A" w:rsidRDefault="00E0552F" w:rsidP="00927A1C">
      <w:r>
        <w:br w:type="column"/>
      </w:r>
      <w:r w:rsidR="00A8068A" w:rsidRPr="00A8068A">
        <w:rPr>
          <w:lang w:val="en-US"/>
        </w:rPr>
        <w:lastRenderedPageBreak/>
        <w:drawing>
          <wp:inline distT="0" distB="0" distL="0" distR="0" wp14:anchorId="47F65DCB" wp14:editId="03DFFC61">
            <wp:extent cx="4620490" cy="3059163"/>
            <wp:effectExtent l="0" t="0" r="8890" b="825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5"/>
                    <a:srcRect t="6888"/>
                    <a:stretch/>
                  </pic:blipFill>
                  <pic:spPr bwMode="auto">
                    <a:xfrm>
                      <a:off x="0" y="0"/>
                      <a:ext cx="4629065" cy="3064841"/>
                    </a:xfrm>
                    <a:prstGeom prst="rect">
                      <a:avLst/>
                    </a:prstGeom>
                    <a:ln>
                      <a:noFill/>
                    </a:ln>
                    <a:extLst>
                      <a:ext uri="{53640926-AAD7-44D8-BBD7-CCE9431645EC}">
                        <a14:shadowObscured xmlns:a14="http://schemas.microsoft.com/office/drawing/2010/main"/>
                      </a:ext>
                    </a:extLst>
                  </pic:spPr>
                </pic:pic>
              </a:graphicData>
            </a:graphic>
          </wp:inline>
        </w:drawing>
      </w:r>
    </w:p>
    <w:p w:rsidR="001464E1" w:rsidRDefault="001464E1" w:rsidP="00927A1C">
      <w:r>
        <w:t>На графике приведены эмпирические распределения ОКУ</w:t>
      </w:r>
      <w:r w:rsidRPr="001464E1">
        <w:t xml:space="preserve"> </w:t>
      </w:r>
      <w:r>
        <w:t>в</w:t>
      </w:r>
      <w:r w:rsidRPr="001464E1">
        <w:t xml:space="preserve"> %</w:t>
      </w:r>
      <w:r>
        <w:t xml:space="preserve"> от общего объема активов.</w:t>
      </w:r>
    </w:p>
    <w:p w:rsidR="001464E1" w:rsidRDefault="001464E1" w:rsidP="00927A1C">
      <w:r>
        <w:t xml:space="preserve">Мы можем отметить, что полученные распределения, хоть и очень близки между собой, но тем не менее имеют значимое отличие. Данное отличие заключается в том, что </w:t>
      </w:r>
      <w:proofErr w:type="spellStart"/>
      <w:r>
        <w:t>бутстрап</w:t>
      </w:r>
      <w:proofErr w:type="spellEnd"/>
      <w:r>
        <w:t xml:space="preserve"> является дискретным методом и основывается на </w:t>
      </w:r>
      <w:proofErr w:type="spellStart"/>
      <w:r>
        <w:t>когортном</w:t>
      </w:r>
      <w:proofErr w:type="spellEnd"/>
      <w:r>
        <w:t xml:space="preserve"> методе построения матрицы переходных вероятностей. В основе ВМСМС лежит предположение о непрерывном времени, т.е. используется метод </w:t>
      </w:r>
      <w:proofErr w:type="spellStart"/>
      <w:r>
        <w:t>дюрации</w:t>
      </w:r>
      <w:proofErr w:type="spellEnd"/>
      <w:r>
        <w:t xml:space="preserve">. </w:t>
      </w:r>
    </w:p>
    <w:p w:rsidR="00A00C32" w:rsidRDefault="001464E1" w:rsidP="00927A1C">
      <w:r>
        <w:t>В таком случае в результате применения бутстрапа мы получаем оценку матрицы переходных вероятностей, а в случае ВМСМС – оценку матрицы-генератора. При этом зачастую экспонента матрицы-генератора не равна матрице переходных вероятностей, полученной методом бутстрапа, а посл</w:t>
      </w:r>
      <w:r w:rsidR="00A00C32">
        <w:t>едняя не имеет</w:t>
      </w:r>
      <w:r>
        <w:t xml:space="preserve"> </w:t>
      </w:r>
      <w:r w:rsidR="00A00C32">
        <w:t>однозначно-определенной матрицы-генератора.</w:t>
      </w:r>
    </w:p>
    <w:p w:rsidR="00A00C32" w:rsidRPr="001464E1" w:rsidRDefault="00A00C32" w:rsidP="00927A1C">
      <w:r>
        <w:t>Таким образом, решение о корректности того или иного методов зависит прежде всего от наших предположений о подлежащем процессе.</w:t>
      </w:r>
    </w:p>
    <w:p w:rsidR="00437611" w:rsidRPr="008542A1" w:rsidRDefault="00437611" w:rsidP="00437611">
      <w:pPr>
        <w:pStyle w:val="Heading2"/>
      </w:pPr>
      <w:bookmarkStart w:id="68" w:name="_Toc9240925"/>
      <w:r>
        <w:t>Поиск оптимального разбиения</w:t>
      </w:r>
      <w:bookmarkEnd w:id="68"/>
    </w:p>
    <w:p w:rsidR="00437611" w:rsidRDefault="00437611" w:rsidP="00437611">
      <w:pPr>
        <w:pStyle w:val="Heading3"/>
      </w:pPr>
      <w:bookmarkStart w:id="69" w:name="_Toc9240926"/>
      <w:r>
        <w:t>Методология проведения</w:t>
      </w:r>
      <w:bookmarkEnd w:id="69"/>
    </w:p>
    <w:p w:rsidR="00E17BD6" w:rsidRDefault="00E17BD6" w:rsidP="00080141">
      <w:r>
        <w:t>Для формирования исходной выборки была построена дневная матрица переходных вероятностей размерностью 92х92 (см. Приложение 1).</w:t>
      </w:r>
      <w:r w:rsidR="007B0A5D">
        <w:t xml:space="preserve"> Матрица переходных вероятностей определялась как данная матрица, возведенная в степень 365.</w:t>
      </w:r>
    </w:p>
    <w:p w:rsidR="007B0A5D" w:rsidRDefault="007B0A5D" w:rsidP="00080141">
      <w:pPr>
        <w:rPr>
          <w:rFonts w:eastAsiaTheme="minorEastAsia"/>
        </w:rPr>
      </w:pPr>
      <w:r>
        <w:t xml:space="preserve">Исходная выборка была сформирована следующим образом: на исходный </w:t>
      </w:r>
      <w:proofErr w:type="gramStart"/>
      <w:r>
        <w:t xml:space="preserve">вектор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7B0A5D">
        <w:rPr>
          <w:rFonts w:eastAsiaTheme="minorEastAsia"/>
        </w:rPr>
        <w:t xml:space="preserve"> </w:t>
      </w:r>
      <w:r>
        <w:t>из</w:t>
      </w:r>
      <w:proofErr w:type="gramEnd"/>
      <w:r>
        <w:t xml:space="preserve"> 10 000 наблюдений дважды оказывалось воздействие матрицей переходных вероятностей. </w:t>
      </w:r>
      <w:r>
        <w:lastRenderedPageBreak/>
        <w:t xml:space="preserve">Полученные в </w:t>
      </w:r>
      <w:proofErr w:type="gramStart"/>
      <w:r>
        <w:t xml:space="preserve">результате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7B0A5D">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испол</w:t>
      </w:r>
      <w:proofErr w:type="spellStart"/>
      <w:r>
        <w:rPr>
          <w:rFonts w:eastAsiaTheme="minorEastAsia"/>
        </w:rPr>
        <w:t>ьзовались</w:t>
      </w:r>
      <w:proofErr w:type="spellEnd"/>
      <w:r>
        <w:rPr>
          <w:rFonts w:eastAsiaTheme="minorEastAsia"/>
        </w:rPr>
        <w:t xml:space="preserve"> при расчете доверительных интервалов для матрицы переходных вероятностей.</w:t>
      </w:r>
    </w:p>
    <w:p w:rsidR="00785FAB" w:rsidRPr="00927A1C" w:rsidRDefault="007B0A5D" w:rsidP="00080141">
      <w:r>
        <w:t xml:space="preserve">Поскольку количество исходных состояний очень велико (0, 1, …, 90, 91+ - всего 92 состояния), мы провели группировку </w:t>
      </w:r>
      <w:r w:rsidR="00927A1C">
        <w:t xml:space="preserve">в 3, 4, 5, 7, 8, </w:t>
      </w:r>
      <w:r w:rsidR="007855B3">
        <w:t xml:space="preserve">11, </w:t>
      </w:r>
      <w:r w:rsidR="00927A1C">
        <w:t>12, 17</w:t>
      </w:r>
      <w:r w:rsidR="007855B3">
        <w:t>,</w:t>
      </w:r>
      <w:r w:rsidR="00927A1C">
        <w:t xml:space="preserve"> </w:t>
      </w:r>
      <w:r w:rsidR="007855B3">
        <w:t xml:space="preserve">20 </w:t>
      </w:r>
      <w:r w:rsidR="00927A1C">
        <w:t>группы</w:t>
      </w:r>
      <w:r w:rsidR="007855B3">
        <w:t xml:space="preserve">. </w:t>
      </w:r>
      <w:r w:rsidR="00927A1C">
        <w:t xml:space="preserve">Логика формирования цифр следующая: в каждом случае есть отдельные группы «нет просрочки» - 0, «дефолт» - «91+». Состояния 1-90 (всего 90 состояний) были разделены поровну на 1, 2, 3, 5, 6, </w:t>
      </w:r>
      <w:r w:rsidR="007855B3">
        <w:t xml:space="preserve">9, 10, 15, 18 </w:t>
      </w:r>
      <w:r w:rsidR="00927A1C">
        <w:t xml:space="preserve">групп. Для каждой из группировок были получены эмпирические распределения матрицы переходных вероятностей на основе </w:t>
      </w:r>
      <w:proofErr w:type="gramStart"/>
      <w:r w:rsidR="00927A1C">
        <w:t xml:space="preserve">векторов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27A1C">
        <w:rPr>
          <w:rFonts w:eastAsiaTheme="minorEastAsia"/>
        </w:rPr>
        <w:t xml:space="preserve"> и</w:t>
      </w:r>
      <w:proofErr w:type="gramEnd"/>
      <w:r w:rsidR="00927A1C">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27A1C">
        <w:rPr>
          <w:rFonts w:eastAsiaTheme="minorEastAsia"/>
        </w:rPr>
        <w:t xml:space="preserve"> методом бутстрапа и </w:t>
      </w:r>
      <w:r w:rsidR="00927A1C">
        <w:rPr>
          <w:rFonts w:eastAsiaTheme="minorEastAsia"/>
          <w:lang w:val="en-US"/>
        </w:rPr>
        <w:t>BMCMC</w:t>
      </w:r>
      <w:r w:rsidR="00927A1C" w:rsidRPr="00927A1C">
        <w:rPr>
          <w:rFonts w:eastAsiaTheme="minorEastAsia"/>
        </w:rPr>
        <w:t xml:space="preserve">, </w:t>
      </w:r>
      <w:r w:rsidR="00927A1C">
        <w:rPr>
          <w:rFonts w:eastAsiaTheme="minorEastAsia"/>
        </w:rPr>
        <w:t>были построены доверительные интервалы для ОКУ.</w:t>
      </w:r>
    </w:p>
    <w:p w:rsidR="00437611" w:rsidRDefault="00437611" w:rsidP="00437611">
      <w:pPr>
        <w:pStyle w:val="Heading3"/>
      </w:pPr>
      <w:bookmarkStart w:id="70" w:name="_Toc9240927"/>
      <w:r>
        <w:t>Результаты эксперимента</w:t>
      </w:r>
      <w:bookmarkEnd w:id="70"/>
    </w:p>
    <w:p w:rsidR="00437611" w:rsidRPr="00E05429" w:rsidRDefault="00A63352" w:rsidP="00437611">
      <w:r>
        <w:t xml:space="preserve">В результате </w:t>
      </w:r>
      <w:r w:rsidR="00E0552F">
        <w:t xml:space="preserve">проведенного эксперимента было построено </w:t>
      </w:r>
      <w:r w:rsidR="00AE6F30">
        <w:t>9</w:t>
      </w:r>
      <w:r w:rsidR="00E0552F">
        <w:t xml:space="preserve"> распределений ОКУ и </w:t>
      </w:r>
      <w:r w:rsidR="00AE6F30">
        <w:t>9</w:t>
      </w:r>
      <w:r w:rsidR="00E0552F">
        <w:t xml:space="preserve"> 95%</w:t>
      </w:r>
      <w:r w:rsidR="00E0552F">
        <w:noBreakHyphen/>
      </w:r>
      <w:proofErr w:type="spellStart"/>
      <w:r w:rsidR="00E0552F">
        <w:t>ных</w:t>
      </w:r>
      <w:proofErr w:type="spellEnd"/>
      <w:r w:rsidR="00E0552F">
        <w:t xml:space="preserve"> доверительных интервалов.</w:t>
      </w:r>
      <w:r>
        <w:t xml:space="preserve"> </w:t>
      </w:r>
      <w:r w:rsidR="00E0552F">
        <w:t xml:space="preserve">Результаты эксперимента приводятся на </w:t>
      </w:r>
      <w:r w:rsidR="00E0552F" w:rsidRPr="00E0552F">
        <w:rPr>
          <w:color w:val="FF0000"/>
        </w:rPr>
        <w:t>Рисунке</w:t>
      </w:r>
      <w:r w:rsidR="00E0552F" w:rsidRPr="00E05429">
        <w:rPr>
          <w:color w:val="FF0000"/>
        </w:rPr>
        <w:t xml:space="preserve"> </w:t>
      </w:r>
      <w:r w:rsidR="00E0552F">
        <w:rPr>
          <w:color w:val="FF0000"/>
        </w:rPr>
        <w:t>6</w:t>
      </w:r>
      <w:r w:rsidR="00E0552F" w:rsidRPr="00E05429">
        <w:t>.</w:t>
      </w:r>
    </w:p>
    <w:p w:rsidR="00E0552F" w:rsidRDefault="00E0552F" w:rsidP="00437611">
      <w:r w:rsidRPr="00E0552F">
        <w:rPr>
          <w:b/>
          <w:color w:val="FF0000"/>
        </w:rPr>
        <w:t>Рисунок 6</w:t>
      </w:r>
      <w:r>
        <w:t xml:space="preserve">. Ширина доверительных интервалов для ОКУ в зависимости от количества корзин, на которые группируется </w:t>
      </w:r>
      <w:r>
        <w:rPr>
          <w:lang w:val="en-US"/>
        </w:rPr>
        <w:t>DPD</w:t>
      </w:r>
      <w:r>
        <w:t xml:space="preserve"> </w:t>
      </w:r>
    </w:p>
    <w:p w:rsidR="00E0552F" w:rsidRPr="00E0552F" w:rsidRDefault="00AE6F30" w:rsidP="00437611">
      <w:r>
        <w:rPr>
          <w:noProof/>
          <w:lang w:val="en-US"/>
        </w:rPr>
        <w:drawing>
          <wp:inline distT="0" distB="0" distL="0" distR="0" wp14:anchorId="619D3E45" wp14:editId="3C58D180">
            <wp:extent cx="3291840" cy="2598420"/>
            <wp:effectExtent l="0" t="0" r="381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0552F" w:rsidRDefault="00E05429" w:rsidP="00437611">
      <w:r>
        <w:t xml:space="preserve">Как мы можем обнаружить, минимальная ширина доверительного интервала для ОКУ достигается при разбиении исходной выборки на </w:t>
      </w:r>
      <w:r w:rsidR="00AE6F30" w:rsidRPr="00AE6F30">
        <w:t>5</w:t>
      </w:r>
      <w:r w:rsidRPr="00AE6F30">
        <w:t xml:space="preserve"> частей</w:t>
      </w:r>
      <w:r>
        <w:t xml:space="preserve">. </w:t>
      </w:r>
      <w:r w:rsidR="002D344B">
        <w:t>При разбивку выборки на большее и меньшее количество частей доверительный интервал для оценки ОКУ увеличивается.</w:t>
      </w:r>
    </w:p>
    <w:p w:rsidR="002D344B" w:rsidRDefault="002D344B" w:rsidP="00437611">
      <w:r>
        <w:t xml:space="preserve">Данное явление может иметь следующую интерпретацию: при малом количестве корзин, на которые разделяется выборка заемщиков, результатом оценки становится «средняя температура по больнице», и доверительный интервал для ОКУ расширяется. Напротив, </w:t>
      </w:r>
      <w:r>
        <w:lastRenderedPageBreak/>
        <w:t>если разделить выборку на избыточное количество классов, данных для адекватной оценки коэффициентов перестает хватать, и доверительный интервал также расширяется.</w:t>
      </w:r>
    </w:p>
    <w:p w:rsidR="00AE6F30" w:rsidRDefault="00AE6F30" w:rsidP="00437611">
      <w:r>
        <w:t>Интересно, что оптимальное количество групп, на которое в данном случае оптимально разбить портфель, совпадает с наиболее распространенной разбивкой по корзинам. В общем случае результат может быть иным.</w:t>
      </w:r>
    </w:p>
    <w:p w:rsidR="00FC7F3F" w:rsidRDefault="00FC7F3F" w:rsidP="00437611">
      <w:r>
        <w:t>В рамках настоящей работы мы применяли простейший способ разбивки данных на группы: отдельно были выделены группа без просрочки и группа «дефолт». Наблюдения с количеством дней просрочки от 1 до 90 делились поровну в группы, являющиеся делителями 90. Тем не</w:t>
      </w:r>
      <w:bookmarkStart w:id="71" w:name="_GoBack"/>
      <w:bookmarkEnd w:id="71"/>
      <w:r>
        <w:t xml:space="preserve"> менее, даже в рамках подобного упрощенного подхода </w:t>
      </w:r>
      <w:r w:rsidR="00B84694">
        <w:t>возможно сделать вывод о наличии некоторой оптимальной разбивки, при которой доверительный интервал для ОКУ является минимальным и, как следствие, оценка ОКУ является более эффективной относительно прочих оценок.</w:t>
      </w:r>
    </w:p>
    <w:p w:rsidR="00B84694" w:rsidRPr="00B84694" w:rsidRDefault="00B84694" w:rsidP="00437611">
      <w:r>
        <w:t xml:space="preserve">В дальнейшем возможно применение более сложных правил разбивки промежуточных состояний наблюдений, например, группировки соседних состояний с наименьшим количеством наблюдений, метода </w:t>
      </w:r>
      <w:r>
        <w:rPr>
          <w:lang w:val="en-US"/>
        </w:rPr>
        <w:t>k</w:t>
      </w:r>
      <w:r>
        <w:t>-средних, деревьев решений и проч.</w:t>
      </w:r>
    </w:p>
    <w:p w:rsidR="00437611" w:rsidRPr="008542A1" w:rsidRDefault="00437611" w:rsidP="00437611">
      <w:pPr>
        <w:pStyle w:val="Heading2"/>
      </w:pPr>
      <w:bookmarkStart w:id="72" w:name="_Toc9240928"/>
      <w:r>
        <w:t>Выводы по Эксперименту 3</w:t>
      </w:r>
      <w:bookmarkEnd w:id="72"/>
    </w:p>
    <w:p w:rsidR="00437611" w:rsidRDefault="002D344B" w:rsidP="0077087D">
      <w:r>
        <w:t>Итак, в рамках Эксперимента 3 мы проде</w:t>
      </w:r>
      <w:r w:rsidR="008A7C97">
        <w:t>монстрировали, как на основе эмпирического распределения коэффициентов матрицы переходных вероятностей возможно построить доверительный интервал для ожидаемых кредитных убытков (ОКУ).</w:t>
      </w:r>
    </w:p>
    <w:p w:rsidR="008A7C97" w:rsidRDefault="008A7C97" w:rsidP="0077087D">
      <w:r>
        <w:t xml:space="preserve">При этом было обнаружено, что даже построенные на одних данных доверительные интервалы для ОКУ отличаются в зависимости от метода доверительного оценивания. Причиной этого являются фундаментальные предположения, лежащие в основе обоих методов: </w:t>
      </w:r>
      <w:proofErr w:type="spellStart"/>
      <w:r>
        <w:t>бутстрап</w:t>
      </w:r>
      <w:proofErr w:type="spellEnd"/>
      <w:r>
        <w:t xml:space="preserve"> основывается на дискретности времени (применяется </w:t>
      </w:r>
      <w:proofErr w:type="spellStart"/>
      <w:r>
        <w:t>когортный</w:t>
      </w:r>
      <w:proofErr w:type="spellEnd"/>
      <w:r>
        <w:t xml:space="preserve"> метод при оценки вероятностей миграций). ВМСМС </w:t>
      </w:r>
      <w:r w:rsidR="00FC7F3F">
        <w:t xml:space="preserve">использует предположение о непрерывности времени, в результате расчета оценивается не матрица переходных вероятностей, а матрица-генератор непрерывного процесса (как в методе </w:t>
      </w:r>
      <w:proofErr w:type="spellStart"/>
      <w:r w:rsidR="00FC7F3F">
        <w:t>дюрации</w:t>
      </w:r>
      <w:proofErr w:type="spellEnd"/>
      <w:r w:rsidR="00FC7F3F">
        <w:t>). При это матрица-генератор, полученная методом ВМСМС, может не соответствовать матрице переходных вероятностей, полученной методом бутстрапа.</w:t>
      </w:r>
    </w:p>
    <w:p w:rsidR="00FC7F3F" w:rsidRDefault="00FC7F3F" w:rsidP="0077087D">
      <w:r>
        <w:t>В результате можно сделать вывод, что оба метода применимы для доверительного оценивания ОКУ, выбор оптимального метода сводится к выбору предпосылок процесса, порождающего имеющиеся данные.</w:t>
      </w:r>
    </w:p>
    <w:p w:rsidR="00FC7F3F" w:rsidRDefault="00FC7F3F" w:rsidP="0077087D">
      <w:r>
        <w:lastRenderedPageBreak/>
        <w:t>Кроме того, в рамках Эксперимента 3 мы попытались решить проблему оптим</w:t>
      </w:r>
      <w:r w:rsidR="00B84694">
        <w:t>альной разбивки исходных данных на укрупненные сегменты. Данная проблема часто встает перед аналитиками, сталкивающимися с проблемой недостатка данных.</w:t>
      </w:r>
    </w:p>
    <w:p w:rsidR="00B84694" w:rsidRDefault="00B84694" w:rsidP="0077087D">
      <w:r>
        <w:t xml:space="preserve">В результате анализа было продемонстрировано, что существует некоторое количество разбиений исходных данных, </w:t>
      </w:r>
      <w:proofErr w:type="spellStart"/>
      <w:r>
        <w:t>минимизирующее</w:t>
      </w:r>
      <w:proofErr w:type="spellEnd"/>
      <w:r>
        <w:t xml:space="preserve"> доверительный интервал для ожидаемых кредитных убытков (ОКУ). При этом в рамках анализа применялась наиболее простая группировка заемщиков с днями просрочки 1-90 на равные группы.</w:t>
      </w:r>
    </w:p>
    <w:p w:rsidR="00B84694" w:rsidRPr="00B84694" w:rsidRDefault="00B84694" w:rsidP="0077087D">
      <w:r>
        <w:t>Таким образом, мы хотим подчеркнуть возможность применения описанного метода (возможно, в несколько модифицированном и усложненном виде) для нахождения оптимальной группировки исходных данных по заемщиков. В случае корпоративного портфеля это может помочь найти оптимальную группировку рейтингов заемщиков. В случае розничного портфеля аналитик сможет предложить альтернативу традиционной схеме деления заемщиков по группам просрочки: «</w:t>
      </w:r>
      <w:r>
        <w:rPr>
          <w:lang w:val="en-US"/>
        </w:rPr>
        <w:t>DPD</w:t>
      </w:r>
      <w:r>
        <w:t xml:space="preserve"> = 0», «</w:t>
      </w:r>
      <w:r>
        <w:rPr>
          <w:lang w:val="en-US"/>
        </w:rPr>
        <w:t>DPD</w:t>
      </w:r>
      <w:r w:rsidRPr="00B84694">
        <w:t xml:space="preserve"> = 1…30</w:t>
      </w:r>
      <w:r>
        <w:t>» и т. д. (см. п. 8.2.).</w:t>
      </w:r>
    </w:p>
    <w:p w:rsidR="00631BD5" w:rsidRDefault="00631BD5" w:rsidP="0077087D">
      <w:r>
        <w:br w:type="page"/>
      </w:r>
    </w:p>
    <w:p w:rsidR="00631BD5" w:rsidRDefault="00631BD5" w:rsidP="0077087D">
      <w:pPr>
        <w:pStyle w:val="Heading1"/>
      </w:pPr>
      <w:bookmarkStart w:id="73" w:name="_Toc9240929"/>
      <w:r>
        <w:lastRenderedPageBreak/>
        <w:t>Заключение</w:t>
      </w:r>
      <w:bookmarkEnd w:id="73"/>
    </w:p>
    <w:p w:rsidR="00E64C79" w:rsidRDefault="00631BD5" w:rsidP="0077087D">
      <w:r>
        <w:t>Текст</w:t>
      </w:r>
    </w:p>
    <w:p w:rsidR="00E64C79" w:rsidRDefault="00E64C79" w:rsidP="0077087D">
      <w:r>
        <w:br w:type="page"/>
      </w:r>
    </w:p>
    <w:p w:rsidR="00631BD5" w:rsidRDefault="00E64C79" w:rsidP="00D4703E">
      <w:pPr>
        <w:pStyle w:val="Heading1"/>
        <w:ind w:firstLine="131"/>
      </w:pPr>
      <w:bookmarkStart w:id="74" w:name="_Toc9240930"/>
      <w:r>
        <w:lastRenderedPageBreak/>
        <w:t>Список использованной литературы</w:t>
      </w:r>
      <w:bookmarkEnd w:id="74"/>
    </w:p>
    <w:p w:rsidR="00E64C79" w:rsidRDefault="00E64C79" w:rsidP="0077087D">
      <w:pPr>
        <w:pStyle w:val="ListParagraph"/>
        <w:numPr>
          <w:ilvl w:val="0"/>
          <w:numId w:val="22"/>
        </w:numPr>
        <w:rPr>
          <w:sz w:val="22"/>
          <w:lang w:val="en-US"/>
        </w:rPr>
      </w:pPr>
      <w:r>
        <w:rPr>
          <w:lang w:val="en-US"/>
        </w:rPr>
        <w:t>Altman</w:t>
      </w:r>
      <w:r w:rsidRPr="00B84694">
        <w:rPr>
          <w:lang w:val="en-US"/>
        </w:rPr>
        <w:t xml:space="preserve"> </w:t>
      </w:r>
      <w:r>
        <w:rPr>
          <w:lang w:val="en-US"/>
        </w:rPr>
        <w:t>E</w:t>
      </w:r>
      <w:r w:rsidRPr="00B84694">
        <w:rPr>
          <w:lang w:val="en-US"/>
        </w:rPr>
        <w:t xml:space="preserve">. </w:t>
      </w:r>
      <w:r>
        <w:rPr>
          <w:lang w:val="en-US"/>
        </w:rPr>
        <w:t>I</w:t>
      </w:r>
      <w:r w:rsidRPr="00B84694">
        <w:rPr>
          <w:lang w:val="en-US"/>
        </w:rPr>
        <w:t xml:space="preserve">., </w:t>
      </w:r>
      <w:r>
        <w:rPr>
          <w:lang w:val="en-US"/>
        </w:rPr>
        <w:t>Kao</w:t>
      </w:r>
      <w:r w:rsidRPr="00B84694">
        <w:rPr>
          <w:lang w:val="en-US"/>
        </w:rPr>
        <w:t xml:space="preserve"> </w:t>
      </w:r>
      <w:r>
        <w:rPr>
          <w:lang w:val="en-US"/>
        </w:rPr>
        <w:t>D</w:t>
      </w:r>
      <w:r w:rsidRPr="00B84694">
        <w:rPr>
          <w:lang w:val="en-US"/>
        </w:rPr>
        <w:t xml:space="preserve">. </w:t>
      </w:r>
      <w:r>
        <w:rPr>
          <w:lang w:val="en-US"/>
        </w:rPr>
        <w:t>L</w:t>
      </w:r>
      <w:r w:rsidRPr="00B84694">
        <w:rPr>
          <w:lang w:val="en-US"/>
        </w:rPr>
        <w:t xml:space="preserve">. </w:t>
      </w:r>
      <w:r>
        <w:rPr>
          <w:lang w:val="en-US"/>
        </w:rPr>
        <w:t>The</w:t>
      </w:r>
      <w:r w:rsidRPr="00B84694">
        <w:rPr>
          <w:lang w:val="en-US"/>
        </w:rPr>
        <w:t xml:space="preserve"> </w:t>
      </w:r>
      <w:r>
        <w:rPr>
          <w:lang w:val="en-US"/>
        </w:rPr>
        <w:t>implications</w:t>
      </w:r>
      <w:r w:rsidRPr="00B84694">
        <w:rPr>
          <w:lang w:val="en-US"/>
        </w:rPr>
        <w:t xml:space="preserve"> </w:t>
      </w:r>
      <w:r>
        <w:rPr>
          <w:lang w:val="en-US"/>
        </w:rPr>
        <w:t>of</w:t>
      </w:r>
      <w:r w:rsidRPr="00B84694">
        <w:rPr>
          <w:lang w:val="en-US"/>
        </w:rPr>
        <w:t xml:space="preserve"> </w:t>
      </w:r>
      <w:r>
        <w:rPr>
          <w:lang w:val="en-US"/>
        </w:rPr>
        <w:t>corporate bond ratings drift //Financial Analysts Journal. – 1992. – Т. 48. – №. 3. – С. 64-75.</w:t>
      </w:r>
    </w:p>
    <w:p w:rsidR="00E64C79" w:rsidRDefault="00E64C79" w:rsidP="0077087D">
      <w:pPr>
        <w:pStyle w:val="ListParagraph"/>
        <w:numPr>
          <w:ilvl w:val="0"/>
          <w:numId w:val="22"/>
        </w:numPr>
        <w:rPr>
          <w:lang w:val="en-US"/>
        </w:rPr>
      </w:pPr>
      <w:proofErr w:type="spellStart"/>
      <w:r>
        <w:rPr>
          <w:lang w:val="en-US"/>
        </w:rPr>
        <w:t>Asmussen</w:t>
      </w:r>
      <w:proofErr w:type="spellEnd"/>
      <w:r>
        <w:rPr>
          <w:lang w:val="en-US"/>
        </w:rPr>
        <w:t xml:space="preserve"> S., </w:t>
      </w:r>
      <w:proofErr w:type="spellStart"/>
      <w:r>
        <w:rPr>
          <w:lang w:val="en-US"/>
        </w:rPr>
        <w:t>Hobolth</w:t>
      </w:r>
      <w:proofErr w:type="spellEnd"/>
      <w:r>
        <w:rPr>
          <w:lang w:val="en-US"/>
        </w:rPr>
        <w:t xml:space="preserve"> A. Markov bridges, bisection and variance reduction //Monte Carlo and Quasi-Monte Carlo Methods 2010. – Springer, Berlin, Heidelberg, 2012. – </w:t>
      </w:r>
      <w:proofErr w:type="gramStart"/>
      <w:r>
        <w:rPr>
          <w:lang w:val="en-US"/>
        </w:rPr>
        <w:t>С. 3</w:t>
      </w:r>
      <w:proofErr w:type="gramEnd"/>
      <w:r>
        <w:rPr>
          <w:lang w:val="en-US"/>
        </w:rPr>
        <w:t>-22.</w:t>
      </w:r>
    </w:p>
    <w:p w:rsidR="00E64C79" w:rsidRDefault="00E64C79" w:rsidP="0077087D">
      <w:pPr>
        <w:pStyle w:val="ListParagraph"/>
        <w:numPr>
          <w:ilvl w:val="0"/>
          <w:numId w:val="22"/>
        </w:numPr>
        <w:rPr>
          <w:lang w:val="en-US"/>
        </w:rPr>
      </w:pPr>
      <w:proofErr w:type="spellStart"/>
      <w:r>
        <w:rPr>
          <w:lang w:val="en-US"/>
        </w:rPr>
        <w:t>Araten</w:t>
      </w:r>
      <w:proofErr w:type="spellEnd"/>
      <w:r>
        <w:rPr>
          <w:lang w:val="en-US"/>
        </w:rPr>
        <w:t xml:space="preserve"> M., </w:t>
      </w:r>
      <w:proofErr w:type="spellStart"/>
      <w:r>
        <w:rPr>
          <w:lang w:val="en-US"/>
        </w:rPr>
        <w:t>Angbazo</w:t>
      </w:r>
      <w:proofErr w:type="spellEnd"/>
      <w:r>
        <w:rPr>
          <w:lang w:val="en-US"/>
        </w:rPr>
        <w:t xml:space="preserve"> L. Roots of transition matrices: Application to settlement risk //Chase Manhattan Bank. – 1997.</w:t>
      </w:r>
    </w:p>
    <w:p w:rsidR="00E64C79" w:rsidRDefault="00E64C79" w:rsidP="0077087D">
      <w:pPr>
        <w:pStyle w:val="ListParagraph"/>
        <w:numPr>
          <w:ilvl w:val="0"/>
          <w:numId w:val="22"/>
        </w:numPr>
        <w:rPr>
          <w:lang w:val="en-US"/>
        </w:rPr>
      </w:pPr>
      <w:proofErr w:type="spellStart"/>
      <w:r>
        <w:rPr>
          <w:lang w:val="en-US"/>
        </w:rPr>
        <w:t>Bladt</w:t>
      </w:r>
      <w:proofErr w:type="spellEnd"/>
      <w:r>
        <w:rPr>
          <w:lang w:val="en-US"/>
        </w:rPr>
        <w:t xml:space="preserve"> M., </w:t>
      </w:r>
      <w:proofErr w:type="spellStart"/>
      <w:r>
        <w:rPr>
          <w:lang w:val="en-US"/>
        </w:rPr>
        <w:t>Sørensen</w:t>
      </w:r>
      <w:proofErr w:type="spellEnd"/>
      <w:r>
        <w:rPr>
          <w:lang w:val="en-US"/>
        </w:rPr>
        <w:t xml:space="preserve"> M. Efficient estimation of transition rates between credit ratings from observations at discrete time points //Quantitative Finance. – 2009. – Т. 9. – №. 2. – С. 147-160.</w:t>
      </w:r>
    </w:p>
    <w:p w:rsidR="00E64C79" w:rsidRDefault="00E64C79" w:rsidP="0077087D">
      <w:pPr>
        <w:pStyle w:val="ListParagraph"/>
        <w:numPr>
          <w:ilvl w:val="0"/>
          <w:numId w:val="22"/>
        </w:numPr>
        <w:rPr>
          <w:lang w:val="en-US"/>
        </w:rPr>
      </w:pPr>
      <w:proofErr w:type="spellStart"/>
      <w:r>
        <w:rPr>
          <w:lang w:val="en-US"/>
        </w:rPr>
        <w:t>Bladt</w:t>
      </w:r>
      <w:proofErr w:type="spellEnd"/>
      <w:r>
        <w:rPr>
          <w:lang w:val="en-US"/>
        </w:rPr>
        <w:t xml:space="preserve"> M., </w:t>
      </w:r>
      <w:proofErr w:type="spellStart"/>
      <w:r>
        <w:rPr>
          <w:lang w:val="en-US"/>
        </w:rPr>
        <w:t>Sørensen</w:t>
      </w:r>
      <w:proofErr w:type="spellEnd"/>
      <w:r>
        <w:rPr>
          <w:lang w:val="en-US"/>
        </w:rPr>
        <w:t xml:space="preserve"> M. Statistical inference for discretely observed Markov jump processes //Journal of the Royal Statistical Society: Series B (Statistical Methodology). – 2005. – Т. 67. – №. 3. – С. 395-410.</w:t>
      </w:r>
    </w:p>
    <w:p w:rsidR="00E64C79" w:rsidRDefault="00E64C79" w:rsidP="0077087D">
      <w:pPr>
        <w:pStyle w:val="ListParagraph"/>
        <w:numPr>
          <w:ilvl w:val="0"/>
          <w:numId w:val="22"/>
        </w:numPr>
        <w:rPr>
          <w:lang w:val="en-US"/>
        </w:rPr>
      </w:pPr>
      <w:proofErr w:type="spellStart"/>
      <w:r>
        <w:rPr>
          <w:lang w:val="en-US"/>
        </w:rPr>
        <w:t>Bluhm</w:t>
      </w:r>
      <w:proofErr w:type="spellEnd"/>
      <w:r>
        <w:rPr>
          <w:lang w:val="en-US"/>
        </w:rPr>
        <w:t xml:space="preserve"> C., </w:t>
      </w:r>
      <w:proofErr w:type="spellStart"/>
      <w:r>
        <w:rPr>
          <w:lang w:val="en-US"/>
        </w:rPr>
        <w:t>Overbeck</w:t>
      </w:r>
      <w:proofErr w:type="spellEnd"/>
      <w:r>
        <w:rPr>
          <w:lang w:val="en-US"/>
        </w:rPr>
        <w:t xml:space="preserve"> L. Calibration of PD term structures: to be Markov or not to be //Risk. – 2007. – Т. 20. – №. 11. – С. 98-103.</w:t>
      </w:r>
    </w:p>
    <w:p w:rsidR="00E64C79" w:rsidRDefault="00E64C79" w:rsidP="0077087D">
      <w:pPr>
        <w:pStyle w:val="ListParagraph"/>
        <w:numPr>
          <w:ilvl w:val="0"/>
          <w:numId w:val="22"/>
        </w:numPr>
        <w:rPr>
          <w:lang w:val="en-US"/>
        </w:rPr>
      </w:pPr>
      <w:proofErr w:type="spellStart"/>
      <w:r>
        <w:rPr>
          <w:lang w:val="en-US"/>
        </w:rPr>
        <w:t>Delloye</w:t>
      </w:r>
      <w:proofErr w:type="spellEnd"/>
      <w:r>
        <w:rPr>
          <w:lang w:val="en-US"/>
        </w:rPr>
        <w:t xml:space="preserve"> M., </w:t>
      </w:r>
      <w:proofErr w:type="spellStart"/>
      <w:r>
        <w:rPr>
          <w:lang w:val="en-US"/>
        </w:rPr>
        <w:t>Fermanian</w:t>
      </w:r>
      <w:proofErr w:type="spellEnd"/>
      <w:r>
        <w:rPr>
          <w:lang w:val="en-US"/>
        </w:rPr>
        <w:t xml:space="preserve"> J., </w:t>
      </w:r>
      <w:proofErr w:type="spellStart"/>
      <w:r>
        <w:rPr>
          <w:lang w:val="en-US"/>
        </w:rPr>
        <w:t>Sbai</w:t>
      </w:r>
      <w:proofErr w:type="spellEnd"/>
      <w:r>
        <w:rPr>
          <w:lang w:val="en-US"/>
        </w:rPr>
        <w:t xml:space="preserve"> M. Dynamic frailties and credit portfolio modelling: The authors estimate and discuss a reduced-from credit portfolio model in a proportional hazard framework //RISK-LONDON-RISK MAGAZINE LIMITED-. – 2006. – </w:t>
      </w:r>
      <w:r>
        <w:t>Т</w:t>
      </w:r>
      <w:r>
        <w:rPr>
          <w:lang w:val="en-US"/>
        </w:rPr>
        <w:t xml:space="preserve">. 19. – №. 10. – </w:t>
      </w:r>
      <w:r>
        <w:t>С</w:t>
      </w:r>
      <w:r>
        <w:rPr>
          <w:lang w:val="en-US"/>
        </w:rPr>
        <w:t>. 100.</w:t>
      </w:r>
    </w:p>
    <w:p w:rsidR="00E64C79" w:rsidRDefault="00E64C79" w:rsidP="0077087D">
      <w:pPr>
        <w:pStyle w:val="ListParagraph"/>
        <w:numPr>
          <w:ilvl w:val="0"/>
          <w:numId w:val="22"/>
        </w:numPr>
        <w:rPr>
          <w:lang w:val="en-US"/>
        </w:rPr>
      </w:pPr>
      <w:r>
        <w:rPr>
          <w:lang w:val="en-US"/>
        </w:rPr>
        <w:t xml:space="preserve">Hanson S., </w:t>
      </w:r>
      <w:proofErr w:type="spellStart"/>
      <w:r>
        <w:rPr>
          <w:lang w:val="en-US"/>
        </w:rPr>
        <w:t>Schuermann</w:t>
      </w:r>
      <w:proofErr w:type="spellEnd"/>
      <w:r>
        <w:rPr>
          <w:lang w:val="en-US"/>
        </w:rPr>
        <w:t xml:space="preserve"> T. Confidence intervals for probabilities of default //Journal of Banking &amp; Finance. – 2006. – </w:t>
      </w:r>
      <w:r>
        <w:t>Т</w:t>
      </w:r>
      <w:r>
        <w:rPr>
          <w:lang w:val="en-US"/>
        </w:rPr>
        <w:t xml:space="preserve">. 30. – №. 8. – </w:t>
      </w:r>
      <w:r>
        <w:t>С</w:t>
      </w:r>
      <w:r>
        <w:rPr>
          <w:lang w:val="en-US"/>
        </w:rPr>
        <w:t>. 2281-2301.</w:t>
      </w:r>
    </w:p>
    <w:p w:rsidR="00E64C79" w:rsidRDefault="00E64C79" w:rsidP="0077087D">
      <w:pPr>
        <w:pStyle w:val="ListParagraph"/>
        <w:numPr>
          <w:ilvl w:val="0"/>
          <w:numId w:val="22"/>
        </w:numPr>
        <w:rPr>
          <w:lang w:val="en-US"/>
        </w:rPr>
      </w:pPr>
      <w:proofErr w:type="spellStart"/>
      <w:r>
        <w:rPr>
          <w:lang w:val="en-US"/>
        </w:rPr>
        <w:t>Jarrow</w:t>
      </w:r>
      <w:proofErr w:type="spellEnd"/>
      <w:r>
        <w:rPr>
          <w:lang w:val="en-US"/>
        </w:rPr>
        <w:t xml:space="preserve"> R. A., </w:t>
      </w:r>
      <w:proofErr w:type="spellStart"/>
      <w:r>
        <w:rPr>
          <w:lang w:val="en-US"/>
        </w:rPr>
        <w:t>Lando</w:t>
      </w:r>
      <w:proofErr w:type="spellEnd"/>
      <w:r>
        <w:rPr>
          <w:lang w:val="en-US"/>
        </w:rPr>
        <w:t xml:space="preserve"> D., Turnbull S. M. A Markov model for the term structure of credit risk spreads //The review of financial studies. – 1997. – Т. 10. – №. 2. – С. 481-523.</w:t>
      </w:r>
    </w:p>
    <w:p w:rsidR="00E64C79" w:rsidRDefault="00E64C79" w:rsidP="0077087D">
      <w:pPr>
        <w:pStyle w:val="ListParagraph"/>
        <w:numPr>
          <w:ilvl w:val="0"/>
          <w:numId w:val="22"/>
        </w:numPr>
        <w:rPr>
          <w:lang w:val="en-US"/>
        </w:rPr>
      </w:pPr>
      <w:proofErr w:type="spellStart"/>
      <w:r>
        <w:rPr>
          <w:lang w:val="en-US"/>
        </w:rPr>
        <w:t>Jarrow</w:t>
      </w:r>
      <w:proofErr w:type="spellEnd"/>
      <w:r>
        <w:rPr>
          <w:lang w:val="en-US"/>
        </w:rPr>
        <w:t xml:space="preserve"> R. A., Turnbull S. M. Pricing derivatives on financial securities subject to credit risk //The journal of finance. – 1995. – Т. 50. – №. 1. – С. 53-85.</w:t>
      </w:r>
    </w:p>
    <w:p w:rsidR="00E64C79" w:rsidRDefault="00E64C79" w:rsidP="0077087D">
      <w:pPr>
        <w:pStyle w:val="ListParagraph"/>
        <w:numPr>
          <w:ilvl w:val="0"/>
          <w:numId w:val="22"/>
        </w:numPr>
        <w:rPr>
          <w:lang w:val="en-US"/>
        </w:rPr>
      </w:pPr>
      <w:r>
        <w:rPr>
          <w:lang w:val="en-US"/>
        </w:rPr>
        <w:t xml:space="preserve">Kijima M. </w:t>
      </w:r>
      <w:proofErr w:type="spellStart"/>
      <w:r>
        <w:rPr>
          <w:lang w:val="en-US"/>
        </w:rPr>
        <w:t>Monotonicities</w:t>
      </w:r>
      <w:proofErr w:type="spellEnd"/>
      <w:r>
        <w:rPr>
          <w:lang w:val="en-US"/>
        </w:rPr>
        <w:t xml:space="preserve"> in a Markov chain model for valuing corporate bonds subject to credit risk //Mathematical Finance. – 1998. – Т. 8. – №. 3. – С. 229-247.</w:t>
      </w:r>
    </w:p>
    <w:p w:rsidR="00E64C79" w:rsidRDefault="00E64C79" w:rsidP="0077087D">
      <w:pPr>
        <w:pStyle w:val="ListParagraph"/>
        <w:numPr>
          <w:ilvl w:val="0"/>
          <w:numId w:val="22"/>
        </w:numPr>
        <w:rPr>
          <w:lang w:val="en-US"/>
        </w:rPr>
      </w:pPr>
      <w:proofErr w:type="spellStart"/>
      <w:r>
        <w:rPr>
          <w:lang w:val="en-US"/>
        </w:rPr>
        <w:t>Kreinin</w:t>
      </w:r>
      <w:proofErr w:type="spellEnd"/>
      <w:r>
        <w:rPr>
          <w:lang w:val="en-US"/>
        </w:rPr>
        <w:t xml:space="preserve"> A., </w:t>
      </w:r>
      <w:proofErr w:type="spellStart"/>
      <w:r>
        <w:rPr>
          <w:lang w:val="en-US"/>
        </w:rPr>
        <w:t>Sidelnikova</w:t>
      </w:r>
      <w:proofErr w:type="spellEnd"/>
      <w:r>
        <w:rPr>
          <w:lang w:val="en-US"/>
        </w:rPr>
        <w:t xml:space="preserve"> M. Regularization algorithms for transition matrices //</w:t>
      </w:r>
      <w:proofErr w:type="spellStart"/>
      <w:r>
        <w:rPr>
          <w:lang w:val="en-US"/>
        </w:rPr>
        <w:t>Algo</w:t>
      </w:r>
      <w:proofErr w:type="spellEnd"/>
      <w:r>
        <w:rPr>
          <w:lang w:val="en-US"/>
        </w:rPr>
        <w:t xml:space="preserve"> Research Quarterly. – 2001. – Т. 4. – №. 1/2. – С. 26. URL:</w:t>
      </w:r>
    </w:p>
    <w:p w:rsidR="00E64C79" w:rsidRDefault="00E64C79" w:rsidP="0077087D">
      <w:pPr>
        <w:pStyle w:val="ListParagraph"/>
        <w:rPr>
          <w:lang w:val="en-US"/>
        </w:rPr>
      </w:pPr>
      <w:r>
        <w:rPr>
          <w:lang w:val="en-US"/>
        </w:rPr>
        <w:t>http://citeseerx.ist.psu.edu/viewdoc/download?doi=10.1.1.164.305&amp;rep=rep1&amp;type=pdf</w:t>
      </w:r>
    </w:p>
    <w:p w:rsidR="00E64C79" w:rsidRDefault="00E64C79" w:rsidP="0077087D">
      <w:pPr>
        <w:pStyle w:val="ListParagraph"/>
        <w:numPr>
          <w:ilvl w:val="0"/>
          <w:numId w:val="22"/>
        </w:numPr>
        <w:rPr>
          <w:lang w:val="en-US"/>
        </w:rPr>
      </w:pPr>
      <w:proofErr w:type="spellStart"/>
      <w:r>
        <w:rPr>
          <w:lang w:val="en-US"/>
        </w:rPr>
        <w:t>Lando</w:t>
      </w:r>
      <w:proofErr w:type="spellEnd"/>
      <w:r>
        <w:rPr>
          <w:lang w:val="en-US"/>
        </w:rPr>
        <w:t xml:space="preserve"> D., </w:t>
      </w:r>
      <w:proofErr w:type="spellStart"/>
      <w:r>
        <w:rPr>
          <w:lang w:val="en-US"/>
        </w:rPr>
        <w:t>Skødeberg</w:t>
      </w:r>
      <w:proofErr w:type="spellEnd"/>
      <w:r>
        <w:rPr>
          <w:lang w:val="en-US"/>
        </w:rPr>
        <w:t xml:space="preserve"> T. M. Analyzing rating transitions and rating drift with continuous observations //journal of banking &amp; finance. – 2002. – Т. 26. – №. 2-3. – С. 423-444.</w:t>
      </w:r>
    </w:p>
    <w:p w:rsidR="00E64C79" w:rsidRDefault="00E64C79" w:rsidP="0077087D">
      <w:pPr>
        <w:pStyle w:val="ListParagraph"/>
        <w:numPr>
          <w:ilvl w:val="0"/>
          <w:numId w:val="22"/>
        </w:numPr>
        <w:rPr>
          <w:lang w:val="en-US"/>
        </w:rPr>
      </w:pPr>
      <w:r>
        <w:rPr>
          <w:lang w:val="en-US"/>
        </w:rPr>
        <w:t xml:space="preserve">Lin L. Roots of stochastic matrices and fractional matrix </w:t>
      </w:r>
      <w:proofErr w:type="gramStart"/>
      <w:r>
        <w:rPr>
          <w:lang w:val="en-US"/>
        </w:rPr>
        <w:t>powers :</w:t>
      </w:r>
      <w:proofErr w:type="gramEnd"/>
      <w:r>
        <w:rPr>
          <w:lang w:val="en-US"/>
        </w:rPr>
        <w:t xml:space="preserve"> </w:t>
      </w:r>
      <w:proofErr w:type="spellStart"/>
      <w:r>
        <w:rPr>
          <w:lang w:val="en-US"/>
        </w:rPr>
        <w:t>дис</w:t>
      </w:r>
      <w:proofErr w:type="spellEnd"/>
      <w:r>
        <w:rPr>
          <w:lang w:val="en-US"/>
        </w:rPr>
        <w:t xml:space="preserve">. – Manchester Institute for Mathematical Sciences, </w:t>
      </w:r>
      <w:proofErr w:type="gramStart"/>
      <w:r>
        <w:rPr>
          <w:lang w:val="en-US"/>
        </w:rPr>
        <w:t>The</w:t>
      </w:r>
      <w:proofErr w:type="gramEnd"/>
      <w:r>
        <w:rPr>
          <w:lang w:val="en-US"/>
        </w:rPr>
        <w:t xml:space="preserve"> University of Manchester, 2011. URL:</w:t>
      </w:r>
    </w:p>
    <w:p w:rsidR="00E64C79" w:rsidRDefault="00E64C79" w:rsidP="0077087D">
      <w:pPr>
        <w:pStyle w:val="ListParagraph"/>
        <w:rPr>
          <w:lang w:val="en-US"/>
        </w:rPr>
      </w:pPr>
      <w:r>
        <w:rPr>
          <w:lang w:val="en-US"/>
        </w:rPr>
        <w:t>https://www.research.manchester.ac.uk/portal/files/54504098/FULL_TEXT.PDF</w:t>
      </w:r>
    </w:p>
    <w:p w:rsidR="00E64C79" w:rsidRDefault="00E64C79" w:rsidP="0077087D">
      <w:pPr>
        <w:pStyle w:val="ListParagraph"/>
        <w:numPr>
          <w:ilvl w:val="0"/>
          <w:numId w:val="22"/>
        </w:numPr>
        <w:rPr>
          <w:lang w:val="en-US"/>
        </w:rPr>
      </w:pPr>
      <w:proofErr w:type="spellStart"/>
      <w:r>
        <w:rPr>
          <w:lang w:val="en-US"/>
        </w:rPr>
        <w:lastRenderedPageBreak/>
        <w:t>Löffler</w:t>
      </w:r>
      <w:proofErr w:type="spellEnd"/>
      <w:r>
        <w:rPr>
          <w:lang w:val="en-US"/>
        </w:rPr>
        <w:t xml:space="preserve"> G. Avoiding the rating bounce: Why rating agencies are slow to react to new information //Journal of Economic Behavior &amp; Organization. – 2005. – </w:t>
      </w:r>
      <w:r>
        <w:t>Т</w:t>
      </w:r>
      <w:r>
        <w:rPr>
          <w:lang w:val="en-US"/>
        </w:rPr>
        <w:t xml:space="preserve">. 56. – №. 3. – </w:t>
      </w:r>
      <w:r>
        <w:t>С</w:t>
      </w:r>
      <w:r>
        <w:rPr>
          <w:lang w:val="en-US"/>
        </w:rPr>
        <w:t>. 365-381.</w:t>
      </w:r>
    </w:p>
    <w:p w:rsidR="00E64C79" w:rsidRDefault="00E64C79" w:rsidP="0077087D">
      <w:pPr>
        <w:pStyle w:val="ListParagraph"/>
        <w:numPr>
          <w:ilvl w:val="0"/>
          <w:numId w:val="22"/>
        </w:numPr>
      </w:pPr>
      <w:r>
        <w:rPr>
          <w:lang w:val="fr-FR"/>
        </w:rPr>
        <w:t xml:space="preserve">McNeil A. J. et al. </w:t>
      </w:r>
      <w:proofErr w:type="spellStart"/>
      <w:r>
        <w:t>Quantitative</w:t>
      </w:r>
      <w:proofErr w:type="spellEnd"/>
      <w:r>
        <w:t xml:space="preserve"> </w:t>
      </w:r>
      <w:proofErr w:type="spellStart"/>
      <w:r>
        <w:t>risk</w:t>
      </w:r>
      <w:proofErr w:type="spellEnd"/>
      <w:r>
        <w:t xml:space="preserve"> </w:t>
      </w:r>
      <w:proofErr w:type="spellStart"/>
      <w:r>
        <w:t>management</w:t>
      </w:r>
      <w:proofErr w:type="spellEnd"/>
      <w:r>
        <w:t xml:space="preserve">: </w:t>
      </w:r>
      <w:proofErr w:type="spellStart"/>
      <w:r>
        <w:t>Concepts</w:t>
      </w:r>
      <w:proofErr w:type="spellEnd"/>
      <w:r>
        <w:t xml:space="preserve">, </w:t>
      </w:r>
      <w:proofErr w:type="spellStart"/>
      <w:r>
        <w:t>techniques</w:t>
      </w:r>
      <w:proofErr w:type="spellEnd"/>
      <w:r>
        <w:t xml:space="preserve"> </w:t>
      </w:r>
      <w:proofErr w:type="spellStart"/>
      <w:r>
        <w:t>and</w:t>
      </w:r>
      <w:proofErr w:type="spellEnd"/>
      <w:r>
        <w:t xml:space="preserve"> </w:t>
      </w:r>
      <w:proofErr w:type="spellStart"/>
      <w:r>
        <w:t>tools</w:t>
      </w:r>
      <w:proofErr w:type="spellEnd"/>
      <w:r>
        <w:t xml:space="preserve">. – </w:t>
      </w:r>
      <w:proofErr w:type="spellStart"/>
      <w:proofErr w:type="gramStart"/>
      <w:r>
        <w:t>Princeton</w:t>
      </w:r>
      <w:proofErr w:type="spellEnd"/>
      <w:r>
        <w:t xml:space="preserve"> :</w:t>
      </w:r>
      <w:proofErr w:type="gramEnd"/>
      <w:r>
        <w:t xml:space="preserve"> </w:t>
      </w:r>
      <w:proofErr w:type="spellStart"/>
      <w:r>
        <w:t>Princeton</w:t>
      </w:r>
      <w:proofErr w:type="spellEnd"/>
      <w:r>
        <w:t xml:space="preserve"> </w:t>
      </w:r>
      <w:proofErr w:type="spellStart"/>
      <w:r>
        <w:t>university</w:t>
      </w:r>
      <w:proofErr w:type="spellEnd"/>
      <w:r>
        <w:t xml:space="preserve"> </w:t>
      </w:r>
      <w:proofErr w:type="spellStart"/>
      <w:r>
        <w:t>press</w:t>
      </w:r>
      <w:proofErr w:type="spellEnd"/>
      <w:r>
        <w:t>, 2005. – Т. 3.</w:t>
      </w:r>
    </w:p>
    <w:p w:rsidR="00E64C79" w:rsidRDefault="00E64C79" w:rsidP="0077087D">
      <w:pPr>
        <w:pStyle w:val="ListParagraph"/>
        <w:numPr>
          <w:ilvl w:val="0"/>
          <w:numId w:val="22"/>
        </w:numPr>
        <w:rPr>
          <w:lang w:val="en-US"/>
        </w:rPr>
      </w:pPr>
      <w:r>
        <w:rPr>
          <w:lang w:val="en-US"/>
        </w:rPr>
        <w:t xml:space="preserve">Nickell P., </w:t>
      </w:r>
      <w:proofErr w:type="spellStart"/>
      <w:r>
        <w:rPr>
          <w:lang w:val="en-US"/>
        </w:rPr>
        <w:t>Perraudin</w:t>
      </w:r>
      <w:proofErr w:type="spellEnd"/>
      <w:r>
        <w:rPr>
          <w:lang w:val="en-US"/>
        </w:rPr>
        <w:t xml:space="preserve"> W., </w:t>
      </w:r>
      <w:proofErr w:type="spellStart"/>
      <w:r>
        <w:rPr>
          <w:lang w:val="en-US"/>
        </w:rPr>
        <w:t>Varotto</w:t>
      </w:r>
      <w:proofErr w:type="spellEnd"/>
      <w:r>
        <w:rPr>
          <w:lang w:val="en-US"/>
        </w:rPr>
        <w:t xml:space="preserve"> S. Stability of rating transitions //Journal of Banking &amp; Finance. – 2000. – Т. 24. – №. 1-2. – С. 203-227.</w:t>
      </w:r>
    </w:p>
    <w:p w:rsidR="00E64C79" w:rsidRDefault="00E64C79" w:rsidP="0077087D">
      <w:pPr>
        <w:pStyle w:val="ListParagraph"/>
        <w:numPr>
          <w:ilvl w:val="0"/>
          <w:numId w:val="22"/>
        </w:numPr>
        <w:rPr>
          <w:lang w:val="en-US"/>
        </w:rPr>
      </w:pPr>
      <w:proofErr w:type="spellStart"/>
      <w:r>
        <w:rPr>
          <w:lang w:val="en-US"/>
        </w:rPr>
        <w:t>Pfeuffer</w:t>
      </w:r>
      <w:proofErr w:type="spellEnd"/>
      <w:r>
        <w:rPr>
          <w:lang w:val="en-US"/>
        </w:rPr>
        <w:t xml:space="preserve"> M. </w:t>
      </w:r>
      <w:proofErr w:type="spellStart"/>
      <w:r>
        <w:rPr>
          <w:lang w:val="en-US"/>
        </w:rPr>
        <w:t>ctmcd</w:t>
      </w:r>
      <w:proofErr w:type="spellEnd"/>
      <w:r>
        <w:rPr>
          <w:lang w:val="en-US"/>
        </w:rPr>
        <w:t xml:space="preserve">: An R Package for Estimating the Parameters of a Continuous-Time Markov Chain from Discrete-Time Data //R Journal. – 2017. – Т. 9. – №. 2. </w:t>
      </w:r>
    </w:p>
    <w:p w:rsidR="00E64C79" w:rsidRDefault="00E64C79" w:rsidP="0077087D">
      <w:pPr>
        <w:pStyle w:val="ListParagraph"/>
        <w:numPr>
          <w:ilvl w:val="0"/>
          <w:numId w:val="22"/>
        </w:numPr>
        <w:rPr>
          <w:lang w:val="en-US"/>
        </w:rPr>
      </w:pPr>
      <w:proofErr w:type="spellStart"/>
      <w:r>
        <w:rPr>
          <w:lang w:val="en-US"/>
        </w:rPr>
        <w:t>Pfeuffer</w:t>
      </w:r>
      <w:proofErr w:type="spellEnd"/>
      <w:r>
        <w:rPr>
          <w:lang w:val="en-US"/>
        </w:rPr>
        <w:t xml:space="preserve"> M. et al. Capturing Model Risk and Rating Momentum in the Estimation of Probabilities of Default and Credit Rating Migrations //</w:t>
      </w:r>
      <w:proofErr w:type="spellStart"/>
      <w:r>
        <w:rPr>
          <w:lang w:val="en-US"/>
        </w:rPr>
        <w:t>arXiv</w:t>
      </w:r>
      <w:proofErr w:type="spellEnd"/>
      <w:r>
        <w:rPr>
          <w:lang w:val="en-US"/>
        </w:rPr>
        <w:t xml:space="preserve"> preprint arXiv</w:t>
      </w:r>
      <w:proofErr w:type="gramStart"/>
      <w:r>
        <w:rPr>
          <w:lang w:val="en-US"/>
        </w:rPr>
        <w:t>:1809.09889</w:t>
      </w:r>
      <w:proofErr w:type="gramEnd"/>
      <w:r>
        <w:rPr>
          <w:lang w:val="en-US"/>
        </w:rPr>
        <w:t>. – 2018.</w:t>
      </w:r>
    </w:p>
    <w:p w:rsidR="00E64C79" w:rsidRDefault="00E64C79" w:rsidP="0077087D">
      <w:pPr>
        <w:pStyle w:val="ListParagraph"/>
        <w:numPr>
          <w:ilvl w:val="0"/>
          <w:numId w:val="22"/>
        </w:numPr>
        <w:rPr>
          <w:lang w:val="en-US"/>
        </w:rPr>
      </w:pPr>
      <w:r>
        <w:rPr>
          <w:lang w:val="en-US"/>
        </w:rPr>
        <w:t xml:space="preserve">Pinsky M., </w:t>
      </w:r>
      <w:proofErr w:type="spellStart"/>
      <w:r>
        <w:rPr>
          <w:lang w:val="en-US"/>
        </w:rPr>
        <w:t>Karlin</w:t>
      </w:r>
      <w:proofErr w:type="spellEnd"/>
      <w:r>
        <w:rPr>
          <w:lang w:val="en-US"/>
        </w:rPr>
        <w:t xml:space="preserve"> S. An introduction to stochastic modeling. – Academic press, 2010.</w:t>
      </w:r>
    </w:p>
    <w:p w:rsidR="00E64C79" w:rsidRDefault="00E64C79" w:rsidP="0077087D">
      <w:pPr>
        <w:pStyle w:val="ListParagraph"/>
        <w:numPr>
          <w:ilvl w:val="0"/>
          <w:numId w:val="22"/>
        </w:numPr>
        <w:rPr>
          <w:lang w:val="en-US"/>
        </w:rPr>
      </w:pPr>
      <w:r>
        <w:rPr>
          <w:lang w:val="en-US"/>
        </w:rPr>
        <w:t xml:space="preserve">Rao V., </w:t>
      </w:r>
      <w:proofErr w:type="spellStart"/>
      <w:r>
        <w:rPr>
          <w:lang w:val="en-US"/>
        </w:rPr>
        <w:t>Teh</w:t>
      </w:r>
      <w:proofErr w:type="spellEnd"/>
      <w:r>
        <w:rPr>
          <w:lang w:val="en-US"/>
        </w:rPr>
        <w:t xml:space="preserve"> Y. W. Fast MCMC sampling for Markov jump processes and continuous time Bayesian networks //</w:t>
      </w:r>
      <w:proofErr w:type="spellStart"/>
      <w:r>
        <w:rPr>
          <w:lang w:val="en-US"/>
        </w:rPr>
        <w:t>arXiv</w:t>
      </w:r>
      <w:proofErr w:type="spellEnd"/>
      <w:r>
        <w:rPr>
          <w:lang w:val="en-US"/>
        </w:rPr>
        <w:t xml:space="preserve"> preprint arXiv</w:t>
      </w:r>
      <w:proofErr w:type="gramStart"/>
      <w:r>
        <w:rPr>
          <w:lang w:val="en-US"/>
        </w:rPr>
        <w:t>:1202.3760</w:t>
      </w:r>
      <w:proofErr w:type="gramEnd"/>
      <w:r>
        <w:rPr>
          <w:lang w:val="en-US"/>
        </w:rPr>
        <w:t>. – 2012.</w:t>
      </w:r>
    </w:p>
    <w:p w:rsidR="00E64C79" w:rsidRDefault="00E64C79" w:rsidP="0077087D">
      <w:pPr>
        <w:pStyle w:val="ListParagraph"/>
        <w:numPr>
          <w:ilvl w:val="0"/>
          <w:numId w:val="22"/>
        </w:numPr>
        <w:rPr>
          <w:lang w:val="en-US"/>
        </w:rPr>
      </w:pPr>
      <w:proofErr w:type="gramStart"/>
      <w:r>
        <w:rPr>
          <w:lang w:val="en-US"/>
        </w:rPr>
        <w:t>dos</w:t>
      </w:r>
      <w:proofErr w:type="gramEnd"/>
      <w:r>
        <w:rPr>
          <w:lang w:val="en-US"/>
        </w:rPr>
        <w:t xml:space="preserve"> Reis G., Smith G. Robust and consistent estimation of generators in credit risk //Quantitative Finance. – 2018. – Т. 18. – №. 6. – С. 983-1001.</w:t>
      </w:r>
    </w:p>
    <w:p w:rsidR="00E64C79" w:rsidRDefault="00E64C79" w:rsidP="0077087D">
      <w:pPr>
        <w:pStyle w:val="ListParagraph"/>
        <w:numPr>
          <w:ilvl w:val="0"/>
          <w:numId w:val="22"/>
        </w:numPr>
        <w:rPr>
          <w:lang w:val="en-US"/>
        </w:rPr>
      </w:pPr>
      <w:proofErr w:type="spellStart"/>
      <w:r>
        <w:rPr>
          <w:lang w:val="en-US"/>
        </w:rPr>
        <w:t>Stromquist</w:t>
      </w:r>
      <w:proofErr w:type="spellEnd"/>
      <w:r>
        <w:rPr>
          <w:lang w:val="en-US"/>
        </w:rPr>
        <w:t xml:space="preserve"> W. Roots of transition matrices. //Daniel H. Wagner Associates, Practical Paper. – 1996. URL: http://walterstromquist.com/papers/TRANSIT.pdf</w:t>
      </w:r>
    </w:p>
    <w:p w:rsidR="00E64C79" w:rsidRDefault="00E64C79" w:rsidP="0077087D">
      <w:pPr>
        <w:pStyle w:val="ListParagraph"/>
        <w:numPr>
          <w:ilvl w:val="0"/>
          <w:numId w:val="22"/>
        </w:numPr>
        <w:rPr>
          <w:lang w:val="en-US"/>
        </w:rPr>
      </w:pPr>
      <w:proofErr w:type="spellStart"/>
      <w:r>
        <w:rPr>
          <w:lang w:val="en-US"/>
        </w:rPr>
        <w:t>Trueck</w:t>
      </w:r>
      <w:proofErr w:type="spellEnd"/>
      <w:r>
        <w:rPr>
          <w:lang w:val="en-US"/>
        </w:rPr>
        <w:t xml:space="preserve"> S., </w:t>
      </w:r>
      <w:proofErr w:type="spellStart"/>
      <w:r>
        <w:rPr>
          <w:lang w:val="en-US"/>
        </w:rPr>
        <w:t>Rachev</w:t>
      </w:r>
      <w:proofErr w:type="spellEnd"/>
      <w:r>
        <w:rPr>
          <w:lang w:val="en-US"/>
        </w:rPr>
        <w:t xml:space="preserve"> S. T. Rating based modeling of credit risk: theory and application of migration matrices. – Academic Press, 2009.</w:t>
      </w:r>
    </w:p>
    <w:p w:rsidR="00E64C79" w:rsidRDefault="00E64C79" w:rsidP="0077087D">
      <w:pPr>
        <w:pStyle w:val="ListParagraph"/>
        <w:numPr>
          <w:ilvl w:val="0"/>
          <w:numId w:val="22"/>
        </w:numPr>
        <w:rPr>
          <w:lang w:val="en-US"/>
        </w:rPr>
      </w:pPr>
      <w:proofErr w:type="spellStart"/>
      <w:r>
        <w:rPr>
          <w:lang w:val="en-US"/>
        </w:rPr>
        <w:t>Vasileiou</w:t>
      </w:r>
      <w:proofErr w:type="spellEnd"/>
      <w:r>
        <w:rPr>
          <w:lang w:val="en-US"/>
        </w:rPr>
        <w:t xml:space="preserve"> A., </w:t>
      </w:r>
      <w:proofErr w:type="spellStart"/>
      <w:r>
        <w:rPr>
          <w:lang w:val="en-US"/>
        </w:rPr>
        <w:t>Vassiliou</w:t>
      </w:r>
      <w:proofErr w:type="spellEnd"/>
      <w:r>
        <w:rPr>
          <w:lang w:val="en-US"/>
        </w:rPr>
        <w:t xml:space="preserve"> P. C. G. An inhomogeneous semi-Markov model for the term structure of credit risk spreads //Advances in Applied Probability. – 2006. – Т. 38. – №. 1. – С. 171-198.</w:t>
      </w:r>
    </w:p>
    <w:p w:rsidR="00E64C79" w:rsidRDefault="00E64C79" w:rsidP="0077087D">
      <w:pPr>
        <w:pStyle w:val="ListParagraph"/>
        <w:numPr>
          <w:ilvl w:val="0"/>
          <w:numId w:val="22"/>
        </w:numPr>
      </w:pPr>
      <w:proofErr w:type="spellStart"/>
      <w:r>
        <w:t>Алескеров</w:t>
      </w:r>
      <w:proofErr w:type="spellEnd"/>
      <w:r>
        <w:t xml:space="preserve"> Ф. Т. и др. Анализ математических моделей Базель II. – 2013. – С. 45-46</w:t>
      </w:r>
    </w:p>
    <w:p w:rsidR="00E64C79" w:rsidRDefault="00E93DBA" w:rsidP="00A8068A">
      <w:pPr>
        <w:pStyle w:val="ListParagraph"/>
        <w:numPr>
          <w:ilvl w:val="0"/>
          <w:numId w:val="22"/>
        </w:numPr>
        <w:rPr>
          <w:lang w:val="en-US"/>
        </w:rPr>
      </w:pPr>
      <w:proofErr w:type="spellStart"/>
      <w:r w:rsidRPr="00E93DBA">
        <w:rPr>
          <w:lang w:val="en-US"/>
        </w:rPr>
        <w:t>Brooks</w:t>
      </w:r>
      <w:proofErr w:type="spellEnd"/>
      <w:r w:rsidRPr="00E93DBA">
        <w:rPr>
          <w:lang w:val="en-US"/>
        </w:rPr>
        <w:t xml:space="preserve"> S. P., </w:t>
      </w:r>
      <w:proofErr w:type="spellStart"/>
      <w:r w:rsidRPr="00E93DBA">
        <w:rPr>
          <w:lang w:val="en-US"/>
        </w:rPr>
        <w:t>Gelman</w:t>
      </w:r>
      <w:proofErr w:type="spellEnd"/>
      <w:r w:rsidRPr="00E93DBA">
        <w:rPr>
          <w:lang w:val="en-US"/>
        </w:rPr>
        <w:t xml:space="preserve"> A. General </w:t>
      </w:r>
      <w:proofErr w:type="gramStart"/>
      <w:r w:rsidRPr="00E93DBA">
        <w:rPr>
          <w:lang w:val="en-US"/>
        </w:rPr>
        <w:t>methods</w:t>
      </w:r>
      <w:proofErr w:type="gramEnd"/>
      <w:r w:rsidRPr="00E93DBA">
        <w:rPr>
          <w:lang w:val="en-US"/>
        </w:rPr>
        <w:t xml:space="preserve"> for monitoring convergence of iterative simulations //Journal of computational and graphical statistics. – 1998. – </w:t>
      </w:r>
      <w:r w:rsidRPr="00E93DBA">
        <w:t>Т</w:t>
      </w:r>
      <w:r w:rsidRPr="00E93DBA">
        <w:rPr>
          <w:lang w:val="en-US"/>
        </w:rPr>
        <w:t xml:space="preserve">. 7. – №. 4. – </w:t>
      </w:r>
      <w:r w:rsidRPr="00E93DBA">
        <w:t>С</w:t>
      </w:r>
      <w:r w:rsidRPr="00E93DBA">
        <w:rPr>
          <w:lang w:val="en-US"/>
        </w:rPr>
        <w:t>. 434-455.</w:t>
      </w:r>
    </w:p>
    <w:p w:rsidR="00E93DBA" w:rsidRDefault="00E93DBA" w:rsidP="00E93DBA">
      <w:pPr>
        <w:pStyle w:val="ListParagraph"/>
        <w:numPr>
          <w:ilvl w:val="0"/>
          <w:numId w:val="22"/>
        </w:numPr>
        <w:rPr>
          <w:lang w:val="en-US"/>
        </w:rPr>
      </w:pPr>
      <w:proofErr w:type="spellStart"/>
      <w:r w:rsidRPr="00E93DBA">
        <w:rPr>
          <w:lang w:val="en-US"/>
        </w:rPr>
        <w:t>Bolker</w:t>
      </w:r>
      <w:proofErr w:type="spellEnd"/>
      <w:r w:rsidRPr="00E93DBA">
        <w:rPr>
          <w:lang w:val="en-US"/>
        </w:rPr>
        <w:t xml:space="preserve"> B. M. Ecological models and data in R. – Princeton University Press, 2008.</w:t>
      </w:r>
    </w:p>
    <w:p w:rsidR="00E17BD6" w:rsidRDefault="00E93DBA" w:rsidP="00E93DBA">
      <w:pPr>
        <w:pStyle w:val="ListParagraph"/>
        <w:numPr>
          <w:ilvl w:val="0"/>
          <w:numId w:val="22"/>
        </w:numPr>
        <w:rPr>
          <w:lang w:val="en-US"/>
        </w:rPr>
      </w:pPr>
      <w:proofErr w:type="spellStart"/>
      <w:r w:rsidRPr="00E93DBA">
        <w:rPr>
          <w:lang w:val="en-US"/>
        </w:rPr>
        <w:t>Gelman</w:t>
      </w:r>
      <w:proofErr w:type="spellEnd"/>
      <w:r w:rsidRPr="00E93DBA">
        <w:rPr>
          <w:lang w:val="en-US"/>
        </w:rPr>
        <w:t xml:space="preserve"> A. et al. Inference from simulations and monitoring convergence //Handbook of </w:t>
      </w:r>
      <w:proofErr w:type="spellStart"/>
      <w:r w:rsidRPr="00E93DBA">
        <w:rPr>
          <w:lang w:val="en-US"/>
        </w:rPr>
        <w:t>markov</w:t>
      </w:r>
      <w:proofErr w:type="spellEnd"/>
      <w:r w:rsidRPr="00E93DBA">
        <w:rPr>
          <w:lang w:val="en-US"/>
        </w:rPr>
        <w:t xml:space="preserve"> chain </w:t>
      </w:r>
      <w:proofErr w:type="gramStart"/>
      <w:r w:rsidRPr="00E93DBA">
        <w:rPr>
          <w:lang w:val="en-US"/>
        </w:rPr>
        <w:t xml:space="preserve">monte </w:t>
      </w:r>
      <w:proofErr w:type="spellStart"/>
      <w:r w:rsidRPr="00E93DBA">
        <w:rPr>
          <w:lang w:val="en-US"/>
        </w:rPr>
        <w:t>carlo</w:t>
      </w:r>
      <w:proofErr w:type="spellEnd"/>
      <w:proofErr w:type="gramEnd"/>
      <w:r w:rsidRPr="00E93DBA">
        <w:rPr>
          <w:lang w:val="en-US"/>
        </w:rPr>
        <w:t xml:space="preserve">. – 2011. – Т. 6. – </w:t>
      </w:r>
      <w:proofErr w:type="gramStart"/>
      <w:r w:rsidRPr="00E93DBA">
        <w:rPr>
          <w:lang w:val="en-US"/>
        </w:rPr>
        <w:t>С. 163</w:t>
      </w:r>
      <w:proofErr w:type="gramEnd"/>
      <w:r w:rsidRPr="00E93DBA">
        <w:rPr>
          <w:lang w:val="en-US"/>
        </w:rPr>
        <w:t>-174.</w:t>
      </w:r>
    </w:p>
    <w:p w:rsidR="005F7B0A" w:rsidRDefault="005F7B0A" w:rsidP="005F7B0A">
      <w:pPr>
        <w:pStyle w:val="ListParagraph"/>
        <w:numPr>
          <w:ilvl w:val="0"/>
          <w:numId w:val="22"/>
        </w:numPr>
        <w:rPr>
          <w:lang w:val="en-US"/>
        </w:rPr>
      </w:pPr>
      <w:proofErr w:type="spellStart"/>
      <w:r w:rsidRPr="005F7B0A">
        <w:t>Тотьмянина</w:t>
      </w:r>
      <w:proofErr w:type="spellEnd"/>
      <w:r w:rsidRPr="005F7B0A">
        <w:t xml:space="preserve"> К. М. Обзор моделей вероятности дефолта //Управление финансовыми рисками. – 2011. – №. </w:t>
      </w:r>
      <w:r w:rsidRPr="005F7B0A">
        <w:rPr>
          <w:lang w:val="en-US"/>
        </w:rPr>
        <w:t>1. – С. 12-24.</w:t>
      </w:r>
    </w:p>
    <w:p w:rsidR="00C55ADF" w:rsidRDefault="00C55ADF" w:rsidP="00C55ADF">
      <w:pPr>
        <w:pStyle w:val="ListParagraph"/>
        <w:numPr>
          <w:ilvl w:val="0"/>
          <w:numId w:val="22"/>
        </w:numPr>
        <w:rPr>
          <w:lang w:val="en-US"/>
        </w:rPr>
      </w:pPr>
      <w:r w:rsidRPr="00C55ADF">
        <w:rPr>
          <w:lang w:val="en-US"/>
        </w:rPr>
        <w:t xml:space="preserve">Hull J. Introduction to futures and options markets. – Englewood Cliffs, </w:t>
      </w:r>
      <w:proofErr w:type="gramStart"/>
      <w:r w:rsidRPr="00C55ADF">
        <w:rPr>
          <w:lang w:val="en-US"/>
        </w:rPr>
        <w:t>NJ :</w:t>
      </w:r>
      <w:proofErr w:type="gramEnd"/>
      <w:r w:rsidRPr="00C55ADF">
        <w:rPr>
          <w:lang w:val="en-US"/>
        </w:rPr>
        <w:t xml:space="preserve"> prentice Hall, 1991.</w:t>
      </w:r>
    </w:p>
    <w:p w:rsidR="005C26A3" w:rsidRDefault="005C26A3" w:rsidP="00B2450B">
      <w:pPr>
        <w:pStyle w:val="ListParagraph"/>
        <w:numPr>
          <w:ilvl w:val="0"/>
          <w:numId w:val="22"/>
        </w:numPr>
        <w:rPr>
          <w:lang w:val="en-US"/>
        </w:rPr>
      </w:pPr>
      <w:r w:rsidRPr="005C26A3">
        <w:rPr>
          <w:lang w:val="en-US"/>
        </w:rPr>
        <w:t>Black F., Scholes M. (1973). «The pricing of options and corporate liabilities». The Journal of Political Economy, Vol. 81, No. 3 (May — Jun.),</w:t>
      </w:r>
      <w:r>
        <w:rPr>
          <w:lang w:val="en-US"/>
        </w:rPr>
        <w:t xml:space="preserve"> </w:t>
      </w:r>
      <w:r w:rsidRPr="005C26A3">
        <w:rPr>
          <w:lang w:val="en-US"/>
        </w:rPr>
        <w:t>pp. 637–654</w:t>
      </w:r>
    </w:p>
    <w:p w:rsidR="005C26A3" w:rsidRDefault="005C26A3" w:rsidP="005C26A3">
      <w:pPr>
        <w:pStyle w:val="ListParagraph"/>
        <w:numPr>
          <w:ilvl w:val="0"/>
          <w:numId w:val="22"/>
        </w:numPr>
        <w:rPr>
          <w:lang w:val="en-US"/>
        </w:rPr>
      </w:pPr>
      <w:r w:rsidRPr="005C26A3">
        <w:rPr>
          <w:lang w:val="en-US"/>
        </w:rPr>
        <w:lastRenderedPageBreak/>
        <w:t>Merton R.C. (1974). «On the pricing of corporate debt: the risk structure of interest rates». Journal of Finance, Vol. 29, No. 2, (May), pp. 449–470.</w:t>
      </w:r>
    </w:p>
    <w:p w:rsidR="005C26A3" w:rsidRPr="00724C52" w:rsidRDefault="00724C52" w:rsidP="005C26A3">
      <w:pPr>
        <w:pStyle w:val="ListParagraph"/>
        <w:numPr>
          <w:ilvl w:val="0"/>
          <w:numId w:val="22"/>
        </w:numPr>
        <w:rPr>
          <w:lang w:val="en-US"/>
        </w:rPr>
      </w:pPr>
      <w:r w:rsidRPr="00724C52">
        <w:rPr>
          <w:lang w:val="en-US"/>
        </w:rPr>
        <w:t xml:space="preserve">Wilson T. (1997). «Portfolio Credit Risk: part II». </w:t>
      </w:r>
      <w:proofErr w:type="spellStart"/>
      <w:r>
        <w:t>Risk</w:t>
      </w:r>
      <w:proofErr w:type="spellEnd"/>
      <w:r>
        <w:t xml:space="preserve"> </w:t>
      </w:r>
      <w:proofErr w:type="spellStart"/>
      <w:r>
        <w:t>Magazine</w:t>
      </w:r>
      <w:proofErr w:type="spellEnd"/>
      <w:r>
        <w:t xml:space="preserve">, </w:t>
      </w:r>
      <w:proofErr w:type="spellStart"/>
      <w:r>
        <w:t>October</w:t>
      </w:r>
      <w:proofErr w:type="spellEnd"/>
      <w:r>
        <w:t xml:space="preserve">, </w:t>
      </w:r>
      <w:proofErr w:type="spellStart"/>
      <w:r>
        <w:t>pp</w:t>
      </w:r>
      <w:proofErr w:type="spellEnd"/>
      <w:r>
        <w:t>. 56–61</w:t>
      </w:r>
    </w:p>
    <w:p w:rsidR="00724C52" w:rsidRDefault="00724C52" w:rsidP="00724C52">
      <w:pPr>
        <w:pStyle w:val="ListParagraph"/>
        <w:numPr>
          <w:ilvl w:val="0"/>
          <w:numId w:val="22"/>
        </w:numPr>
        <w:rPr>
          <w:lang w:val="en-US"/>
        </w:rPr>
      </w:pPr>
      <w:r w:rsidRPr="00724C52">
        <w:rPr>
          <w:lang w:val="en-US"/>
        </w:rPr>
        <w:t>Wilson T. (1997). «Portfolio Credit Risk: part I». Risk Magazine, September, pp. 111–117.</w:t>
      </w:r>
    </w:p>
    <w:p w:rsidR="006B79C3" w:rsidRDefault="006B79C3" w:rsidP="006B79C3">
      <w:pPr>
        <w:pStyle w:val="ListParagraph"/>
        <w:numPr>
          <w:ilvl w:val="0"/>
          <w:numId w:val="22"/>
        </w:numPr>
        <w:rPr>
          <w:lang w:val="en-US"/>
        </w:rPr>
      </w:pPr>
      <w:r w:rsidRPr="006B79C3">
        <w:rPr>
          <w:lang w:val="en-US"/>
        </w:rPr>
        <w:t xml:space="preserve">Altman E.I. (1968). «Financial rations. </w:t>
      </w:r>
      <w:proofErr w:type="spellStart"/>
      <w:r w:rsidRPr="006B79C3">
        <w:rPr>
          <w:lang w:val="en-US"/>
        </w:rPr>
        <w:t>Discriminent</w:t>
      </w:r>
      <w:proofErr w:type="spellEnd"/>
      <w:r w:rsidRPr="006B79C3">
        <w:rPr>
          <w:lang w:val="en-US"/>
        </w:rPr>
        <w:t xml:space="preserve"> analysis, and the prediction of corporate bankruptcy». Journal of Finance, September</w:t>
      </w:r>
    </w:p>
    <w:p w:rsidR="00E41E8B" w:rsidRDefault="00E41E8B" w:rsidP="00E41E8B">
      <w:pPr>
        <w:pStyle w:val="ListParagraph"/>
        <w:numPr>
          <w:ilvl w:val="0"/>
          <w:numId w:val="22"/>
        </w:numPr>
        <w:rPr>
          <w:lang w:val="en-US"/>
        </w:rPr>
      </w:pPr>
      <w:r w:rsidRPr="00E41E8B">
        <w:rPr>
          <w:lang w:val="en-US"/>
        </w:rPr>
        <w:t xml:space="preserve">Taylor H. M., </w:t>
      </w:r>
      <w:proofErr w:type="spellStart"/>
      <w:r w:rsidRPr="00E41E8B">
        <w:rPr>
          <w:lang w:val="en-US"/>
        </w:rPr>
        <w:t>Karlin</w:t>
      </w:r>
      <w:proofErr w:type="spellEnd"/>
      <w:r w:rsidRPr="00E41E8B">
        <w:rPr>
          <w:lang w:val="en-US"/>
        </w:rPr>
        <w:t xml:space="preserve"> S. An introduction to stochastic modeling. – Academic press, 2014. – P. 89</w:t>
      </w:r>
    </w:p>
    <w:p w:rsidR="002F49BF" w:rsidRDefault="002F49BF" w:rsidP="002F49BF">
      <w:pPr>
        <w:pStyle w:val="ListParagraph"/>
        <w:numPr>
          <w:ilvl w:val="0"/>
          <w:numId w:val="22"/>
        </w:numPr>
        <w:rPr>
          <w:lang w:val="en-US"/>
        </w:rPr>
      </w:pPr>
      <w:r w:rsidRPr="002F49BF">
        <w:rPr>
          <w:lang w:val="en-US"/>
        </w:rPr>
        <w:t xml:space="preserve">Carty L. V., </w:t>
      </w:r>
      <w:proofErr w:type="spellStart"/>
      <w:r w:rsidRPr="002F49BF">
        <w:rPr>
          <w:lang w:val="en-US"/>
        </w:rPr>
        <w:t>Fons</w:t>
      </w:r>
      <w:proofErr w:type="spellEnd"/>
      <w:r w:rsidRPr="002F49BF">
        <w:rPr>
          <w:lang w:val="en-US"/>
        </w:rPr>
        <w:t xml:space="preserve"> J. S. Measuring changes in corporate credit quality //The Journal of Fixed Income. – 1994. – Т. 4. – №. 1. – С. 27-41</w:t>
      </w:r>
    </w:p>
    <w:p w:rsidR="00C557E2" w:rsidRPr="005C26A3" w:rsidRDefault="00C557E2" w:rsidP="00C557E2">
      <w:pPr>
        <w:pStyle w:val="ListParagraph"/>
        <w:numPr>
          <w:ilvl w:val="0"/>
          <w:numId w:val="22"/>
        </w:numPr>
        <w:rPr>
          <w:lang w:val="en-US"/>
        </w:rPr>
      </w:pPr>
      <w:proofErr w:type="spellStart"/>
      <w:r w:rsidRPr="00C557E2">
        <w:rPr>
          <w:lang w:val="en-US"/>
        </w:rPr>
        <w:t>Küchler</w:t>
      </w:r>
      <w:proofErr w:type="spellEnd"/>
      <w:r w:rsidRPr="00C557E2">
        <w:rPr>
          <w:lang w:val="en-US"/>
        </w:rPr>
        <w:t xml:space="preserve"> U., </w:t>
      </w:r>
      <w:proofErr w:type="spellStart"/>
      <w:r w:rsidRPr="00C557E2">
        <w:rPr>
          <w:lang w:val="en-US"/>
        </w:rPr>
        <w:t>Sørensen</w:t>
      </w:r>
      <w:proofErr w:type="spellEnd"/>
      <w:r w:rsidRPr="00C557E2">
        <w:rPr>
          <w:lang w:val="en-US"/>
        </w:rPr>
        <w:t xml:space="preserve"> M. Exponential Families of Stochastic Processes. 1997.</w:t>
      </w:r>
    </w:p>
    <w:p w:rsidR="00E17BD6" w:rsidRDefault="00E17BD6">
      <w:pPr>
        <w:spacing w:line="259" w:lineRule="auto"/>
        <w:jc w:val="left"/>
        <w:rPr>
          <w:lang w:val="en-US"/>
        </w:rPr>
      </w:pPr>
      <w:r>
        <w:rPr>
          <w:lang w:val="en-US"/>
        </w:rPr>
        <w:br w:type="page"/>
      </w:r>
    </w:p>
    <w:p w:rsidR="00E17BD6" w:rsidRDefault="00E17BD6" w:rsidP="00E17BD6">
      <w:pPr>
        <w:pStyle w:val="Heading1"/>
        <w:numPr>
          <w:ilvl w:val="0"/>
          <w:numId w:val="0"/>
        </w:numPr>
      </w:pPr>
      <w:bookmarkStart w:id="75" w:name="_Toc9240931"/>
      <w:r>
        <w:lastRenderedPageBreak/>
        <w:t>Приложение 1. Используемые в расчетах файлы</w:t>
      </w:r>
      <w:bookmarkEnd w:id="75"/>
    </w:p>
    <w:p w:rsidR="00E91273" w:rsidRPr="007855B3" w:rsidRDefault="00E17BD6" w:rsidP="00E17BD6">
      <w:pPr>
        <w:rPr>
          <w:lang w:val="en-US"/>
        </w:rPr>
      </w:pPr>
      <w:r>
        <w:t xml:space="preserve"> Дневная матрица переходных вероятностей размерностью 92х92.</w:t>
      </w:r>
    </w:p>
    <w:p w:rsidR="00E17BD6" w:rsidRPr="00E17BD6" w:rsidRDefault="00E17BD6" w:rsidP="0077087D">
      <w:r>
        <w:object w:dxaOrig="1520"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65pt" o:ole="">
            <v:imagedata r:id="rId17" o:title=""/>
          </v:shape>
          <o:OLEObject Type="Embed" ProgID="Excel.Sheet.12" ShapeID="_x0000_i1025" DrawAspect="Icon" ObjectID="_1619854764" r:id="rId18"/>
        </w:object>
      </w:r>
    </w:p>
    <w:sectPr w:rsidR="00E17BD6" w:rsidRPr="00E17B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BA2" w:rsidRDefault="00BB4BA2" w:rsidP="0077087D">
      <w:r>
        <w:separator/>
      </w:r>
    </w:p>
  </w:endnote>
  <w:endnote w:type="continuationSeparator" w:id="0">
    <w:p w:rsidR="00BB4BA2" w:rsidRDefault="00BB4BA2" w:rsidP="0077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9999999">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BA2" w:rsidRDefault="00BB4BA2" w:rsidP="0077087D">
      <w:r>
        <w:separator/>
      </w:r>
    </w:p>
  </w:footnote>
  <w:footnote w:type="continuationSeparator" w:id="0">
    <w:p w:rsidR="00BB4BA2" w:rsidRDefault="00BB4BA2" w:rsidP="0077087D">
      <w:r>
        <w:continuationSeparator/>
      </w:r>
    </w:p>
  </w:footnote>
  <w:footnote w:id="1">
    <w:p w:rsidR="00B2450B" w:rsidRDefault="00B2450B" w:rsidP="004E1B6D">
      <w:pPr>
        <w:pStyle w:val="FootnoteText"/>
      </w:pPr>
      <w:r>
        <w:rPr>
          <w:rStyle w:val="FootnoteReference"/>
        </w:rPr>
        <w:footnoteRef/>
      </w:r>
      <w:r>
        <w:t xml:space="preserve"> МСФО (IFRS) 9: «Финансовые инструменты» Краткий обзор стандарта. – </w:t>
      </w:r>
      <w:proofErr w:type="spellStart"/>
      <w:r>
        <w:t>Deloitte</w:t>
      </w:r>
      <w:proofErr w:type="spellEnd"/>
      <w:r>
        <w:t>. – Сентябрь, 2016.</w:t>
      </w:r>
    </w:p>
  </w:footnote>
  <w:footnote w:id="2">
    <w:p w:rsidR="00B2450B" w:rsidRDefault="00B2450B" w:rsidP="0077087D">
      <w:pPr>
        <w:pStyle w:val="FootnoteText"/>
      </w:pPr>
      <w:r>
        <w:rPr>
          <w:rStyle w:val="FootnoteReference"/>
        </w:rPr>
        <w:footnoteRef/>
      </w:r>
      <w:r>
        <w:t xml:space="preserve"> Отметим, что данная формула, казалось бы, точная по определению, на практике может выполняться приближенно ввиду выбытий из портфеля и новых контрактов.</w:t>
      </w:r>
    </w:p>
  </w:footnote>
  <w:footnote w:id="3">
    <w:p w:rsidR="00B2450B" w:rsidRDefault="00B2450B" w:rsidP="0077087D">
      <w:pPr>
        <w:pStyle w:val="FootnoteText"/>
        <w:rPr>
          <w:lang w:val="en-US"/>
        </w:rPr>
      </w:pPr>
      <w:r>
        <w:rPr>
          <w:rStyle w:val="FootnoteReference"/>
        </w:rPr>
        <w:footnoteRef/>
      </w:r>
      <w:r>
        <w:rPr>
          <w:lang w:val="en-US"/>
        </w:rPr>
        <w:t xml:space="preserve"> </w:t>
      </w:r>
      <w:proofErr w:type="spellStart"/>
      <w:r>
        <w:rPr>
          <w:lang w:val="en-US"/>
        </w:rPr>
        <w:t>Orwa</w:t>
      </w:r>
      <w:proofErr w:type="spellEnd"/>
      <w:r>
        <w:rPr>
          <w:lang w:val="en-US"/>
        </w:rPr>
        <w:t xml:space="preserve">, G. </w:t>
      </w:r>
      <w:proofErr w:type="spellStart"/>
      <w:r>
        <w:rPr>
          <w:lang w:val="en-US"/>
        </w:rPr>
        <w:t>Mung’atu</w:t>
      </w:r>
      <w:proofErr w:type="spellEnd"/>
      <w:r>
        <w:rPr>
          <w:lang w:val="en-US"/>
        </w:rPr>
        <w:t>, J. Comparing the Efficiency of Cohort Time Homogeneous and Non-Homogeneous Techniques of Estimation in Credit Migration Matrices. IOSR Journal of Mathematics, 2016. URL:  https://www.researchgate.net/profile/Joseph_Mungatu/publication/307622300_Comparing_the_Efficiency_of_Cohort_Time_Homogeneous_and_Non-Homogeneous_Techniques_of_Estimation_in_Credit_Migration_Matrices/links/580776ad08ae63c48fec5402/Comparing-the-Efficiency-of-Cohort-Time-Homogeneous-and-Non-Homogeneous-Techniques-of-Estimation-in-Credit-Migration-Matrices.pdf</w:t>
      </w:r>
    </w:p>
  </w:footnote>
  <w:footnote w:id="4">
    <w:p w:rsidR="00B2450B" w:rsidRDefault="00B2450B" w:rsidP="0077087D">
      <w:pPr>
        <w:pStyle w:val="FootnoteText"/>
        <w:rPr>
          <w:lang w:val="en-US"/>
        </w:rPr>
      </w:pPr>
      <w:r>
        <w:rPr>
          <w:rStyle w:val="FootnoteReference"/>
        </w:rPr>
        <w:footnoteRef/>
      </w:r>
      <w:r>
        <w:rPr>
          <w:lang w:val="en-US"/>
        </w:rPr>
        <w:t xml:space="preserve"> 2016 Annual Global Corporate Default Study </w:t>
      </w:r>
      <w:proofErr w:type="gramStart"/>
      <w:r>
        <w:rPr>
          <w:lang w:val="en-US"/>
        </w:rPr>
        <w:t>And</w:t>
      </w:r>
      <w:proofErr w:type="gramEnd"/>
      <w:r>
        <w:rPr>
          <w:lang w:val="en-US"/>
        </w:rPr>
        <w:t xml:space="preserve"> Rating Transitions. S&amp;P, 2016. https://www.spratings.com/documents/20184/774196/2016+Annual+Global+Corporate+Default+Study+And+Rating+Transitions.pdf/2ddcf9dd-3b82-4151-9dab-8e3fc70a7035</w:t>
      </w:r>
    </w:p>
  </w:footnote>
  <w:footnote w:id="5">
    <w:p w:rsidR="00B2450B" w:rsidRDefault="00B2450B" w:rsidP="0077087D">
      <w:pPr>
        <w:pStyle w:val="FootnoteText"/>
      </w:pPr>
      <w:r>
        <w:rPr>
          <w:rStyle w:val="FootnoteReference"/>
        </w:rPr>
        <w:footnoteRef/>
      </w:r>
      <w:r>
        <w:t xml:space="preserve"> МСФО (IFRS) 9: «Финансовые инструменты» Краткий обзор стандарта. – </w:t>
      </w:r>
      <w:proofErr w:type="spellStart"/>
      <w:r>
        <w:t>Deloitte</w:t>
      </w:r>
      <w:proofErr w:type="spellEnd"/>
      <w:r>
        <w:t>. – Сентябрь, 2016. – C. 10. URL: https://www.iasplus.com/en/publications/russia/msfo-9/at_download/file/МСФО (IFRS) 9 Финансовые инструменты RUS 2016 WEB.pdf</w:t>
      </w:r>
    </w:p>
  </w:footnote>
  <w:footnote w:id="6">
    <w:p w:rsidR="00B2450B" w:rsidRDefault="00B2450B" w:rsidP="0077087D">
      <w:pPr>
        <w:pStyle w:val="FootnoteText"/>
        <w:rPr>
          <w:lang w:val="en-US"/>
        </w:rPr>
      </w:pPr>
      <w:r>
        <w:rPr>
          <w:rStyle w:val="FootnoteReference"/>
        </w:rPr>
        <w:footnoteRef/>
      </w:r>
      <w:r>
        <w:rPr>
          <w:lang w:val="en-US"/>
        </w:rPr>
        <w:t xml:space="preserve"> Billingsley, 1961</w:t>
      </w:r>
    </w:p>
  </w:footnote>
  <w:footnote w:id="7">
    <w:p w:rsidR="00B2450B" w:rsidRDefault="00B2450B" w:rsidP="0077087D">
      <w:pPr>
        <w:pStyle w:val="FootnoteText"/>
        <w:rPr>
          <w:lang w:val="en-US"/>
        </w:rPr>
      </w:pPr>
      <w:r>
        <w:rPr>
          <w:rStyle w:val="FootnoteReference"/>
        </w:rPr>
        <w:footnoteRef/>
      </w:r>
      <w:r>
        <w:rPr>
          <w:lang w:val="en-US"/>
        </w:rPr>
        <w:t xml:space="preserve"> Jacobsen, 1982</w:t>
      </w:r>
    </w:p>
  </w:footnote>
  <w:footnote w:id="8">
    <w:p w:rsidR="00B2450B" w:rsidRDefault="00B2450B" w:rsidP="0077087D">
      <w:pPr>
        <w:pStyle w:val="FootnoteText"/>
        <w:rPr>
          <w:lang w:val="en-US"/>
        </w:rPr>
      </w:pPr>
      <w:r>
        <w:rPr>
          <w:rStyle w:val="FootnoteReference"/>
        </w:rPr>
        <w:footnoteRef/>
      </w:r>
      <w:r>
        <w:rPr>
          <w:lang w:val="en-US"/>
        </w:rPr>
        <w:t xml:space="preserve"> </w:t>
      </w:r>
      <w:r>
        <w:t>Там</w:t>
      </w:r>
      <w:r>
        <w:rPr>
          <w:lang w:val="en-US"/>
        </w:rPr>
        <w:t xml:space="preserve"> </w:t>
      </w:r>
      <w:r>
        <w:t>же</w:t>
      </w:r>
      <w:r>
        <w:rPr>
          <w:lang w:val="en-US"/>
        </w:rPr>
        <w:t>.</w:t>
      </w:r>
    </w:p>
  </w:footnote>
  <w:footnote w:id="9">
    <w:p w:rsidR="00B2450B" w:rsidRDefault="00B2450B" w:rsidP="0077087D">
      <w:pPr>
        <w:pStyle w:val="FootnoteText"/>
        <w:rPr>
          <w:lang w:val="en-US"/>
        </w:rPr>
      </w:pPr>
      <w:r>
        <w:rPr>
          <w:rStyle w:val="FootnoteReference"/>
        </w:rPr>
        <w:footnoteRef/>
      </w:r>
      <w:r>
        <w:rPr>
          <w:lang w:val="en-US"/>
        </w:rPr>
        <w:t xml:space="preserve"> </w:t>
      </w:r>
      <w:proofErr w:type="spellStart"/>
      <w:r>
        <w:rPr>
          <w:lang w:val="en-US"/>
        </w:rPr>
        <w:t>Bladt</w:t>
      </w:r>
      <w:proofErr w:type="spellEnd"/>
      <w:r>
        <w:rPr>
          <w:lang w:val="en-US"/>
        </w:rPr>
        <w:t xml:space="preserve"> M., </w:t>
      </w:r>
      <w:proofErr w:type="spellStart"/>
      <w:r>
        <w:rPr>
          <w:lang w:val="en-US"/>
        </w:rPr>
        <w:t>Sørensen</w:t>
      </w:r>
      <w:proofErr w:type="spellEnd"/>
      <w:r>
        <w:rPr>
          <w:lang w:val="en-US"/>
        </w:rPr>
        <w:t xml:space="preserve"> M. Statistical inference for discretely observed Markov jump processes //Journal of the Royal Statistical Society: Series B (Statistical Methodology). – 2005. – </w:t>
      </w:r>
      <w:r>
        <w:t>Т</w:t>
      </w:r>
      <w:r>
        <w:rPr>
          <w:lang w:val="en-US"/>
        </w:rPr>
        <w:t xml:space="preserve">. 67. – №. 3. – </w:t>
      </w:r>
      <w:r>
        <w:t>С</w:t>
      </w:r>
      <w:r>
        <w:rPr>
          <w:lang w:val="en-US"/>
        </w:rPr>
        <w:t>. 395-410.</w:t>
      </w:r>
    </w:p>
  </w:footnote>
  <w:footnote w:id="10">
    <w:p w:rsidR="00B2450B" w:rsidRDefault="00B2450B" w:rsidP="0077087D">
      <w:pPr>
        <w:pStyle w:val="FootnoteText"/>
        <w:rPr>
          <w:lang w:val="en-US"/>
        </w:rPr>
      </w:pPr>
      <w:r>
        <w:rPr>
          <w:rStyle w:val="FootnoteReference"/>
        </w:rPr>
        <w:footnoteRef/>
      </w:r>
      <w:r>
        <w:rPr>
          <w:lang w:val="en-US"/>
        </w:rPr>
        <w:t xml:space="preserve"> </w:t>
      </w:r>
      <w:proofErr w:type="spellStart"/>
      <w:r>
        <w:rPr>
          <w:lang w:val="en-US"/>
        </w:rPr>
        <w:t>Kreinin</w:t>
      </w:r>
      <w:proofErr w:type="spellEnd"/>
      <w:r>
        <w:rPr>
          <w:lang w:val="en-US"/>
        </w:rPr>
        <w:t xml:space="preserve"> A., </w:t>
      </w:r>
      <w:proofErr w:type="spellStart"/>
      <w:r>
        <w:rPr>
          <w:lang w:val="en-US"/>
        </w:rPr>
        <w:t>Sidelnikova</w:t>
      </w:r>
      <w:proofErr w:type="spellEnd"/>
      <w:r>
        <w:rPr>
          <w:lang w:val="en-US"/>
        </w:rPr>
        <w:t xml:space="preserve"> M. Regularization algorithms for transition matrices //</w:t>
      </w:r>
      <w:proofErr w:type="spellStart"/>
      <w:r>
        <w:rPr>
          <w:lang w:val="en-US"/>
        </w:rPr>
        <w:t>Algo</w:t>
      </w:r>
      <w:proofErr w:type="spellEnd"/>
      <w:r>
        <w:rPr>
          <w:lang w:val="en-US"/>
        </w:rPr>
        <w:t xml:space="preserve"> Research Quarterly. – 2001. – </w:t>
      </w:r>
      <w:r>
        <w:t>Т</w:t>
      </w:r>
      <w:r>
        <w:rPr>
          <w:lang w:val="en-US"/>
        </w:rPr>
        <w:t xml:space="preserve">. 4. – №. 1/2. – </w:t>
      </w:r>
      <w:r>
        <w:t>С</w:t>
      </w:r>
      <w:r>
        <w:rPr>
          <w:lang w:val="en-US"/>
        </w:rPr>
        <w:t>. 26. URL: http://citeseerx.ist.psu.edu/viewdoc/download?doi=10.1.1.164.305&amp;rep=rep1&amp;type=pdf</w:t>
      </w:r>
    </w:p>
  </w:footnote>
  <w:footnote w:id="11">
    <w:p w:rsidR="00B2450B" w:rsidRDefault="00B2450B" w:rsidP="0077087D">
      <w:pPr>
        <w:pStyle w:val="FootnoteText"/>
        <w:rPr>
          <w:lang w:val="en-US"/>
        </w:rPr>
      </w:pPr>
      <w:r>
        <w:rPr>
          <w:rStyle w:val="FootnoteReference"/>
        </w:rPr>
        <w:footnoteRef/>
      </w:r>
      <w:r>
        <w:rPr>
          <w:lang w:val="en-US"/>
        </w:rPr>
        <w:t xml:space="preserve"> </w:t>
      </w:r>
      <w:proofErr w:type="spellStart"/>
      <w:r>
        <w:rPr>
          <w:lang w:val="en-US"/>
        </w:rPr>
        <w:t>Stromquist</w:t>
      </w:r>
      <w:proofErr w:type="spellEnd"/>
      <w:r>
        <w:rPr>
          <w:lang w:val="en-US"/>
        </w:rPr>
        <w:t xml:space="preserve"> (1996)</w:t>
      </w:r>
    </w:p>
  </w:footnote>
  <w:footnote w:id="12">
    <w:p w:rsidR="00B2450B" w:rsidRDefault="00B2450B" w:rsidP="0077087D">
      <w:pPr>
        <w:pStyle w:val="FootnoteText"/>
        <w:rPr>
          <w:lang w:val="en-US"/>
        </w:rPr>
      </w:pPr>
      <w:r>
        <w:rPr>
          <w:rStyle w:val="FootnoteReference"/>
        </w:rPr>
        <w:footnoteRef/>
      </w:r>
      <w:r>
        <w:rPr>
          <w:lang w:val="en-US"/>
        </w:rPr>
        <w:t xml:space="preserve"> </w:t>
      </w:r>
      <w:proofErr w:type="spellStart"/>
      <w:r>
        <w:rPr>
          <w:lang w:val="en-US"/>
        </w:rPr>
        <w:t>Araten</w:t>
      </w:r>
      <w:proofErr w:type="spellEnd"/>
      <w:r>
        <w:rPr>
          <w:lang w:val="en-US"/>
        </w:rPr>
        <w:t xml:space="preserve"> and </w:t>
      </w:r>
      <w:proofErr w:type="spellStart"/>
      <w:r>
        <w:rPr>
          <w:lang w:val="en-US"/>
        </w:rPr>
        <w:t>Angbazo</w:t>
      </w:r>
      <w:proofErr w:type="spellEnd"/>
      <w:r>
        <w:rPr>
          <w:lang w:val="en-US"/>
        </w:rPr>
        <w:t xml:space="preserve"> (1997).</w:t>
      </w:r>
    </w:p>
  </w:footnote>
  <w:footnote w:id="13">
    <w:p w:rsidR="00B2450B" w:rsidRDefault="00B2450B" w:rsidP="0077087D">
      <w:pPr>
        <w:pStyle w:val="FootnoteText"/>
        <w:rPr>
          <w:lang w:val="en-US"/>
        </w:rPr>
      </w:pPr>
      <w:r>
        <w:rPr>
          <w:rStyle w:val="FootnoteReference"/>
        </w:rPr>
        <w:footnoteRef/>
      </w:r>
      <w:r>
        <w:rPr>
          <w:lang w:val="en-US"/>
        </w:rPr>
        <w:t xml:space="preserve"> </w:t>
      </w:r>
      <w:proofErr w:type="spellStart"/>
      <w:r>
        <w:rPr>
          <w:lang w:val="en-US"/>
        </w:rPr>
        <w:t>Kreinin</w:t>
      </w:r>
      <w:proofErr w:type="spellEnd"/>
      <w:r>
        <w:rPr>
          <w:lang w:val="en-US"/>
        </w:rPr>
        <w:t xml:space="preserve"> A., </w:t>
      </w:r>
      <w:proofErr w:type="spellStart"/>
      <w:r>
        <w:rPr>
          <w:lang w:val="en-US"/>
        </w:rPr>
        <w:t>Sidelnikova</w:t>
      </w:r>
      <w:proofErr w:type="spellEnd"/>
      <w:r>
        <w:rPr>
          <w:lang w:val="en-US"/>
        </w:rPr>
        <w:t xml:space="preserve"> M. </w:t>
      </w:r>
      <w:r>
        <w:t>Там</w:t>
      </w:r>
      <w:r>
        <w:rPr>
          <w:lang w:val="en-US"/>
        </w:rPr>
        <w:t xml:space="preserve"> </w:t>
      </w:r>
      <w:r>
        <w:t>же</w:t>
      </w:r>
      <w:r>
        <w:rPr>
          <w:lang w:val="en-US"/>
        </w:rPr>
        <w:t>.</w:t>
      </w:r>
    </w:p>
  </w:footnote>
  <w:footnote w:id="14">
    <w:p w:rsidR="00B2450B" w:rsidRDefault="00B2450B" w:rsidP="0077087D">
      <w:pPr>
        <w:pStyle w:val="FootnoteText"/>
      </w:pPr>
      <w:r>
        <w:rPr>
          <w:rStyle w:val="FootnoteReference"/>
        </w:rPr>
        <w:footnoteRef/>
      </w:r>
      <w:r>
        <w:rPr>
          <w:lang w:val="en-US"/>
        </w:rPr>
        <w:t xml:space="preserve"> </w:t>
      </w:r>
      <w:proofErr w:type="spellStart"/>
      <w:r>
        <w:rPr>
          <w:lang w:val="en-US"/>
        </w:rPr>
        <w:t>Bluhm</w:t>
      </w:r>
      <w:proofErr w:type="spellEnd"/>
      <w:r>
        <w:rPr>
          <w:lang w:val="en-US"/>
        </w:rPr>
        <w:t xml:space="preserve"> C., </w:t>
      </w:r>
      <w:proofErr w:type="spellStart"/>
      <w:r>
        <w:rPr>
          <w:lang w:val="en-US"/>
        </w:rPr>
        <w:t>Overbeck</w:t>
      </w:r>
      <w:proofErr w:type="spellEnd"/>
      <w:r>
        <w:rPr>
          <w:lang w:val="en-US"/>
        </w:rPr>
        <w:t xml:space="preserve"> L. Calibration of PD term structures: to be Markov or not to be //Risk. – 2007. – </w:t>
      </w:r>
      <w:r>
        <w:t>Т</w:t>
      </w:r>
      <w:r>
        <w:rPr>
          <w:lang w:val="en-US"/>
        </w:rPr>
        <w:t xml:space="preserve">. 20. – №. </w:t>
      </w:r>
      <w:r>
        <w:t>11. – С. 98-103.</w:t>
      </w:r>
    </w:p>
  </w:footnote>
  <w:footnote w:id="15">
    <w:p w:rsidR="00B2450B" w:rsidRDefault="00B2450B" w:rsidP="0077087D">
      <w:pPr>
        <w:pStyle w:val="FootnoteText"/>
      </w:pPr>
      <w:r>
        <w:rPr>
          <w:rStyle w:val="FootnoteReference"/>
        </w:rPr>
        <w:footnoteRef/>
      </w:r>
      <w:r>
        <w:t xml:space="preserve"> Российские рейтинги ударили по резервам банков. – </w:t>
      </w:r>
      <w:proofErr w:type="spellStart"/>
      <w:r>
        <w:t>Пашутинская</w:t>
      </w:r>
      <w:proofErr w:type="spellEnd"/>
      <w:r>
        <w:t xml:space="preserve"> Е., Божко М., Маринин В. – РБК – 23 августа 2017 г. – URL: https://www.rbc.ru/finances/23/08/2017/599c230f9a79473cd3f67dae</w:t>
      </w:r>
    </w:p>
  </w:footnote>
  <w:footnote w:id="16">
    <w:p w:rsidR="00B2450B" w:rsidRDefault="00B2450B" w:rsidP="0077087D">
      <w:pPr>
        <w:pStyle w:val="FootnoteText"/>
      </w:pPr>
      <w:r>
        <w:rPr>
          <w:rStyle w:val="FootnoteReference"/>
        </w:rPr>
        <w:footnoteRef/>
      </w:r>
      <w:r>
        <w:t xml:space="preserve"> АКРА и «Эксперт РА» сравняли шансы. – Ольга </w:t>
      </w:r>
      <w:proofErr w:type="spellStart"/>
      <w:r>
        <w:t>Адамчук</w:t>
      </w:r>
      <w:proofErr w:type="spellEnd"/>
      <w:r>
        <w:t xml:space="preserve">. Ведомости – 12 мая 2017 г. </w:t>
      </w:r>
    </w:p>
    <w:p w:rsidR="00B2450B" w:rsidRDefault="00B2450B" w:rsidP="0077087D">
      <w:pPr>
        <w:pStyle w:val="FootnoteText"/>
      </w:pPr>
      <w:r>
        <w:t>URL: https://www.vedomosti.ru/finance/articles/2017/05/12/689673-akra-ekspert-ra</w:t>
      </w:r>
    </w:p>
  </w:footnote>
  <w:footnote w:id="17">
    <w:p w:rsidR="00B2450B" w:rsidRDefault="00B2450B" w:rsidP="0077087D">
      <w:pPr>
        <w:pStyle w:val="FootnoteText"/>
      </w:pPr>
      <w:r>
        <w:rPr>
          <w:rStyle w:val="FootnoteReference"/>
        </w:rPr>
        <w:footnoteRef/>
      </w:r>
      <w:r>
        <w:t xml:space="preserve"> МСФО (IFRS) 9: «Финансовые инструменты» Краткий обзор стандарта. – Там же.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7C98"/>
    <w:multiLevelType w:val="hybridMultilevel"/>
    <w:tmpl w:val="5D005396"/>
    <w:lvl w:ilvl="0" w:tplc="D25A5132">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5290"/>
    <w:multiLevelType w:val="singleLevel"/>
    <w:tmpl w:val="04090005"/>
    <w:lvl w:ilvl="0">
      <w:start w:val="1"/>
      <w:numFmt w:val="bullet"/>
      <w:lvlText w:val=""/>
      <w:lvlJc w:val="left"/>
      <w:pPr>
        <w:ind w:left="720" w:hanging="360"/>
      </w:pPr>
      <w:rPr>
        <w:rFonts w:ascii="Wingdings" w:hAnsi="Wingdings" w:hint="default"/>
        <w:color w:val="auto"/>
        <w:sz w:val="24"/>
      </w:rPr>
    </w:lvl>
  </w:abstractNum>
  <w:abstractNum w:abstractNumId="2" w15:restartNumberingAfterBreak="0">
    <w:nsid w:val="0AC736C6"/>
    <w:multiLevelType w:val="hybridMultilevel"/>
    <w:tmpl w:val="5308E1C8"/>
    <w:lvl w:ilvl="0" w:tplc="04190001">
      <w:start w:val="1"/>
      <w:numFmt w:val="bullet"/>
      <w:lvlText w:val=""/>
      <w:lvlJc w:val="left"/>
      <w:pPr>
        <w:ind w:left="720" w:hanging="360"/>
      </w:pPr>
      <w:rPr>
        <w:rFonts w:ascii="Symbol" w:hAnsi="Symbol" w:hint="default"/>
      </w:rPr>
    </w:lvl>
    <w:lvl w:ilvl="1" w:tplc="7032C55A">
      <w:numFmt w:val="bullet"/>
      <w:lvlText w:val="•"/>
      <w:lvlJc w:val="left"/>
      <w:pPr>
        <w:ind w:left="1788" w:hanging="708"/>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02C0A48"/>
    <w:multiLevelType w:val="hybridMultilevel"/>
    <w:tmpl w:val="3ACAB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C6F42"/>
    <w:multiLevelType w:val="hybridMultilevel"/>
    <w:tmpl w:val="6BB2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53523"/>
    <w:multiLevelType w:val="singleLevel"/>
    <w:tmpl w:val="24E85A9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13350318"/>
    <w:multiLevelType w:val="multilevel"/>
    <w:tmpl w:val="3866EF6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156E17"/>
    <w:multiLevelType w:val="singleLevel"/>
    <w:tmpl w:val="F0B608D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1E7D520B"/>
    <w:multiLevelType w:val="multilevel"/>
    <w:tmpl w:val="D6029AC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99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585F80"/>
    <w:multiLevelType w:val="multilevel"/>
    <w:tmpl w:val="9C04D404"/>
    <w:lvl w:ilvl="0">
      <w:start w:val="1"/>
      <w:numFmt w:val="decimal"/>
      <w:pStyle w:val="Heading1"/>
      <w:lvlText w:val="%1."/>
      <w:lvlJc w:val="left"/>
      <w:pPr>
        <w:ind w:left="420" w:hanging="420"/>
      </w:pPr>
    </w:lvl>
    <w:lvl w:ilvl="1">
      <w:start w:val="1"/>
      <w:numFmt w:val="decimal"/>
      <w:pStyle w:val="Heading2"/>
      <w:lvlText w:val="%1.%2."/>
      <w:lvlJc w:val="left"/>
      <w:pPr>
        <w:ind w:left="987" w:hanging="420"/>
      </w:pPr>
    </w:lvl>
    <w:lvl w:ilvl="2">
      <w:start w:val="1"/>
      <w:numFmt w:val="decimal"/>
      <w:pStyle w:val="Heading3"/>
      <w:lvlText w:val="%1.%2.%3."/>
      <w:lvlJc w:val="left"/>
      <w:pPr>
        <w:ind w:left="3981"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28E2964"/>
    <w:multiLevelType w:val="singleLevel"/>
    <w:tmpl w:val="DB2838F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1" w15:restartNumberingAfterBreak="0">
    <w:nsid w:val="38F72342"/>
    <w:multiLevelType w:val="hybridMultilevel"/>
    <w:tmpl w:val="9E76B13C"/>
    <w:lvl w:ilvl="0" w:tplc="04090005">
      <w:start w:val="1"/>
      <w:numFmt w:val="bullet"/>
      <w:lvlText w:val=""/>
      <w:lvlJc w:val="left"/>
      <w:pPr>
        <w:ind w:left="780" w:hanging="360"/>
      </w:pPr>
      <w:rPr>
        <w:rFonts w:ascii="Wingdings" w:hAnsi="Wingdings" w:hint="default"/>
        <w:color w:val="auto"/>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B625F00"/>
    <w:multiLevelType w:val="singleLevel"/>
    <w:tmpl w:val="0DEEA9C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49102A8A"/>
    <w:multiLevelType w:val="singleLevel"/>
    <w:tmpl w:val="9A36816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4" w15:restartNumberingAfterBreak="0">
    <w:nsid w:val="4CCE305B"/>
    <w:multiLevelType w:val="hybridMultilevel"/>
    <w:tmpl w:val="4590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E425A"/>
    <w:multiLevelType w:val="singleLevel"/>
    <w:tmpl w:val="D59E861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5D606549"/>
    <w:multiLevelType w:val="hybridMultilevel"/>
    <w:tmpl w:val="D48C9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D64B2"/>
    <w:multiLevelType w:val="hybridMultilevel"/>
    <w:tmpl w:val="DE669746"/>
    <w:lvl w:ilvl="0" w:tplc="04090005">
      <w:start w:val="1"/>
      <w:numFmt w:val="bullet"/>
      <w:lvlText w:val=""/>
      <w:lvlJc w:val="left"/>
      <w:pPr>
        <w:ind w:left="720" w:hanging="360"/>
      </w:pPr>
      <w:rPr>
        <w:rFonts w:ascii="Wingdings" w:hAnsi="Wingdings" w:hint="default"/>
      </w:rPr>
    </w:lvl>
    <w:lvl w:ilvl="1" w:tplc="D25A5132">
      <w:start w:val="1"/>
      <w:numFmt w:val="bullet"/>
      <w:lvlText w:val="–"/>
      <w:lvlJc w:val="left"/>
      <w:pPr>
        <w:ind w:left="1440" w:hanging="360"/>
      </w:pPr>
      <w:rPr>
        <w:rFonts w:ascii="Arial" w:hAnsi="Arial" w:hint="default"/>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126B3"/>
    <w:multiLevelType w:val="hybridMultilevel"/>
    <w:tmpl w:val="BFF6DC68"/>
    <w:lvl w:ilvl="0" w:tplc="D25A5132">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B25C8"/>
    <w:multiLevelType w:val="singleLevel"/>
    <w:tmpl w:val="22E4D08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0" w15:restartNumberingAfterBreak="0">
    <w:nsid w:val="75143F24"/>
    <w:multiLevelType w:val="multilevel"/>
    <w:tmpl w:val="9656EB2E"/>
    <w:lvl w:ilvl="0">
      <w:start w:val="1"/>
      <w:numFmt w:val="decimal"/>
      <w:lvlText w:val="%1."/>
      <w:lvlJc w:val="left"/>
      <w:pPr>
        <w:tabs>
          <w:tab w:val="num" w:pos="340"/>
        </w:tabs>
        <w:ind w:left="340" w:hanging="340"/>
      </w:p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21" w15:restartNumberingAfterBreak="0">
    <w:nsid w:val="7D50352E"/>
    <w:multiLevelType w:val="hybridMultilevel"/>
    <w:tmpl w:val="A268F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3"/>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lvlOverride w:ilvl="1"/>
    <w:lvlOverride w:ilvl="2"/>
    <w:lvlOverride w:ilvl="3"/>
    <w:lvlOverride w:ilvl="4"/>
    <w:lvlOverride w:ilvl="5"/>
    <w:lvlOverride w:ilvl="6"/>
    <w:lvlOverride w:ilvl="7"/>
    <w:lvlOverride w:ilvl="8"/>
  </w:num>
  <w:num w:numId="8">
    <w:abstractNumId w:val="21"/>
  </w:num>
  <w:num w:numId="9">
    <w:abstractNumId w:val="21"/>
    <w:lvlOverride w:ilvl="0"/>
    <w:lvlOverride w:ilvl="1"/>
    <w:lvlOverride w:ilvl="2"/>
    <w:lvlOverride w:ilvl="3"/>
    <w:lvlOverride w:ilvl="4"/>
    <w:lvlOverride w:ilvl="5"/>
    <w:lvlOverride w:ilvl="6"/>
    <w:lvlOverride w:ilvl="7"/>
    <w:lvlOverride w:ilvl="8"/>
  </w:num>
  <w:num w:numId="10">
    <w:abstractNumId w:val="7"/>
  </w:num>
  <w:num w:numId="11">
    <w:abstractNumId w:val="7"/>
    <w:lvlOverride w:ilvl="0"/>
  </w:num>
  <w:num w:numId="12">
    <w:abstractNumId w:val="10"/>
  </w:num>
  <w:num w:numId="13">
    <w:abstractNumId w:val="10"/>
    <w:lvlOverride w:ilvl="0"/>
  </w:num>
  <w:num w:numId="14">
    <w:abstractNumId w:val="12"/>
  </w:num>
  <w:num w:numId="15">
    <w:abstractNumId w:val="12"/>
    <w:lvlOverride w:ilvl="0"/>
  </w:num>
  <w:num w:numId="16">
    <w:abstractNumId w:val="5"/>
  </w:num>
  <w:num w:numId="17">
    <w:abstractNumId w:val="5"/>
    <w:lvlOverride w:ilvl="0"/>
  </w:num>
  <w:num w:numId="18">
    <w:abstractNumId w:val="18"/>
  </w:num>
  <w:num w:numId="19">
    <w:abstractNumId w:val="0"/>
  </w:num>
  <w:num w:numId="20">
    <w:abstractNumId w:val="8"/>
  </w:num>
  <w:num w:numId="21">
    <w:abstractNumId w:val="6"/>
  </w:num>
  <w:num w:numId="22">
    <w:abstractNumId w:val="20"/>
    <w:lvlOverride w:ilvl="0">
      <w:startOverride w:val="1"/>
    </w:lvlOverride>
    <w:lvlOverride w:ilvl="1"/>
    <w:lvlOverride w:ilvl="2"/>
    <w:lvlOverride w:ilvl="3"/>
    <w:lvlOverride w:ilvl="4"/>
    <w:lvlOverride w:ilvl="5"/>
    <w:lvlOverride w:ilvl="6"/>
    <w:lvlOverride w:ilvl="7"/>
    <w:lvlOverride w:ilvl="8"/>
  </w:num>
  <w:num w:numId="23">
    <w:abstractNumId w:val="4"/>
  </w:num>
  <w:num w:numId="24">
    <w:abstractNumId w:val="19"/>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3"/>
  </w:num>
  <w:num w:numId="28">
    <w:abstractNumId w:val="1"/>
  </w:num>
  <w:num w:numId="29">
    <w:abstractNumId w:val="11"/>
  </w:num>
  <w:num w:numId="30">
    <w:abstractNumId w:val="1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9A"/>
    <w:rsid w:val="00044445"/>
    <w:rsid w:val="00080141"/>
    <w:rsid w:val="00086AC2"/>
    <w:rsid w:val="000A2B9A"/>
    <w:rsid w:val="000B71B4"/>
    <w:rsid w:val="000F670D"/>
    <w:rsid w:val="00140A19"/>
    <w:rsid w:val="001464E1"/>
    <w:rsid w:val="00186735"/>
    <w:rsid w:val="00190A6D"/>
    <w:rsid w:val="001A5AD9"/>
    <w:rsid w:val="001B74A8"/>
    <w:rsid w:val="001C3D47"/>
    <w:rsid w:val="001D5742"/>
    <w:rsid w:val="0020072E"/>
    <w:rsid w:val="002064B1"/>
    <w:rsid w:val="0024282A"/>
    <w:rsid w:val="002443BC"/>
    <w:rsid w:val="002D13E8"/>
    <w:rsid w:val="002D344B"/>
    <w:rsid w:val="002F4303"/>
    <w:rsid w:val="002F49BF"/>
    <w:rsid w:val="00353421"/>
    <w:rsid w:val="00356911"/>
    <w:rsid w:val="0036330F"/>
    <w:rsid w:val="00407B68"/>
    <w:rsid w:val="00437611"/>
    <w:rsid w:val="0045776B"/>
    <w:rsid w:val="00496E70"/>
    <w:rsid w:val="004B1A44"/>
    <w:rsid w:val="004C011F"/>
    <w:rsid w:val="004E1B6D"/>
    <w:rsid w:val="004E3047"/>
    <w:rsid w:val="004F1DCC"/>
    <w:rsid w:val="00504A91"/>
    <w:rsid w:val="005250B3"/>
    <w:rsid w:val="00545C1C"/>
    <w:rsid w:val="00580308"/>
    <w:rsid w:val="005C26A3"/>
    <w:rsid w:val="005E07FE"/>
    <w:rsid w:val="005E400A"/>
    <w:rsid w:val="005F7B0A"/>
    <w:rsid w:val="00610B6A"/>
    <w:rsid w:val="00631BD5"/>
    <w:rsid w:val="00662893"/>
    <w:rsid w:val="00666238"/>
    <w:rsid w:val="00682EFB"/>
    <w:rsid w:val="006A7EF7"/>
    <w:rsid w:val="006B79C3"/>
    <w:rsid w:val="006F7435"/>
    <w:rsid w:val="00724C52"/>
    <w:rsid w:val="00745EDC"/>
    <w:rsid w:val="00755486"/>
    <w:rsid w:val="00763040"/>
    <w:rsid w:val="0077087D"/>
    <w:rsid w:val="0078018D"/>
    <w:rsid w:val="007855B3"/>
    <w:rsid w:val="00785FAB"/>
    <w:rsid w:val="007B0A5D"/>
    <w:rsid w:val="007B673C"/>
    <w:rsid w:val="007C7AA0"/>
    <w:rsid w:val="007D3BA5"/>
    <w:rsid w:val="00800721"/>
    <w:rsid w:val="00820429"/>
    <w:rsid w:val="008312AF"/>
    <w:rsid w:val="00842D70"/>
    <w:rsid w:val="00843CEE"/>
    <w:rsid w:val="008542A1"/>
    <w:rsid w:val="008A2090"/>
    <w:rsid w:val="008A7C97"/>
    <w:rsid w:val="008B43D0"/>
    <w:rsid w:val="009211DF"/>
    <w:rsid w:val="0092776A"/>
    <w:rsid w:val="00927A1C"/>
    <w:rsid w:val="0094289F"/>
    <w:rsid w:val="00946D9D"/>
    <w:rsid w:val="009573E3"/>
    <w:rsid w:val="009E51FC"/>
    <w:rsid w:val="009F6B95"/>
    <w:rsid w:val="00A00C32"/>
    <w:rsid w:val="00A2469F"/>
    <w:rsid w:val="00A252A3"/>
    <w:rsid w:val="00A409A4"/>
    <w:rsid w:val="00A63352"/>
    <w:rsid w:val="00A74D0F"/>
    <w:rsid w:val="00A8068A"/>
    <w:rsid w:val="00A923A0"/>
    <w:rsid w:val="00AE6F30"/>
    <w:rsid w:val="00B2450B"/>
    <w:rsid w:val="00B84694"/>
    <w:rsid w:val="00BB4BA2"/>
    <w:rsid w:val="00BC122F"/>
    <w:rsid w:val="00BE7FEB"/>
    <w:rsid w:val="00BF769A"/>
    <w:rsid w:val="00C27932"/>
    <w:rsid w:val="00C557E2"/>
    <w:rsid w:val="00C55ADF"/>
    <w:rsid w:val="00C7165D"/>
    <w:rsid w:val="00CB3063"/>
    <w:rsid w:val="00CC5A67"/>
    <w:rsid w:val="00CD4159"/>
    <w:rsid w:val="00CE72C5"/>
    <w:rsid w:val="00D06FD4"/>
    <w:rsid w:val="00D3290F"/>
    <w:rsid w:val="00D4703E"/>
    <w:rsid w:val="00D74511"/>
    <w:rsid w:val="00D85B04"/>
    <w:rsid w:val="00D8752D"/>
    <w:rsid w:val="00D90391"/>
    <w:rsid w:val="00D90735"/>
    <w:rsid w:val="00D91F9F"/>
    <w:rsid w:val="00D9406A"/>
    <w:rsid w:val="00D96263"/>
    <w:rsid w:val="00DE5518"/>
    <w:rsid w:val="00DE6AAD"/>
    <w:rsid w:val="00E05429"/>
    <w:rsid w:val="00E0552F"/>
    <w:rsid w:val="00E17BD6"/>
    <w:rsid w:val="00E3306A"/>
    <w:rsid w:val="00E40C20"/>
    <w:rsid w:val="00E41E8B"/>
    <w:rsid w:val="00E64C79"/>
    <w:rsid w:val="00E91273"/>
    <w:rsid w:val="00E93DBA"/>
    <w:rsid w:val="00E96EA9"/>
    <w:rsid w:val="00EA0FFA"/>
    <w:rsid w:val="00EB3048"/>
    <w:rsid w:val="00ED091D"/>
    <w:rsid w:val="00ED2741"/>
    <w:rsid w:val="00F07208"/>
    <w:rsid w:val="00F12BD1"/>
    <w:rsid w:val="00F318D7"/>
    <w:rsid w:val="00F82F56"/>
    <w:rsid w:val="00FC51DC"/>
    <w:rsid w:val="00FC7DF3"/>
    <w:rsid w:val="00FC7F3F"/>
    <w:rsid w:val="00FD3BE9"/>
    <w:rsid w:val="00FF1F80"/>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A7F70-D456-49D3-8132-1D3E1586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7D"/>
    <w:pPr>
      <w:spacing w:line="360" w:lineRule="auto"/>
      <w:jc w:val="both"/>
    </w:pPr>
    <w:rPr>
      <w:rFonts w:ascii="Times New Roman" w:hAnsi="Times New Roman" w:cs="Times New Roman"/>
      <w:sz w:val="24"/>
      <w:szCs w:val="24"/>
      <w:lang w:val="ru-RU"/>
    </w:rPr>
  </w:style>
  <w:style w:type="paragraph" w:styleId="Heading1">
    <w:name w:val="heading 1"/>
    <w:basedOn w:val="Normal"/>
    <w:next w:val="Normal"/>
    <w:link w:val="Heading1Char"/>
    <w:uiPriority w:val="9"/>
    <w:qFormat/>
    <w:rsid w:val="00E64C79"/>
    <w:pPr>
      <w:keepNext/>
      <w:keepLines/>
      <w:numPr>
        <w:numId w:val="20"/>
      </w:numPr>
      <w:spacing w:before="240" w:after="0"/>
      <w:jc w:val="center"/>
      <w:outlineLvl w:val="0"/>
    </w:pPr>
    <w:rPr>
      <w:rFonts w:eastAsiaTheme="majorEastAsia"/>
      <w:b/>
      <w:sz w:val="30"/>
      <w:szCs w:val="30"/>
    </w:rPr>
  </w:style>
  <w:style w:type="paragraph" w:styleId="Heading2">
    <w:name w:val="heading 2"/>
    <w:basedOn w:val="Normal"/>
    <w:next w:val="Normal"/>
    <w:link w:val="Heading2Char"/>
    <w:uiPriority w:val="9"/>
    <w:unhideWhenUsed/>
    <w:qFormat/>
    <w:rsid w:val="00E64C79"/>
    <w:pPr>
      <w:keepNext/>
      <w:keepLines/>
      <w:numPr>
        <w:ilvl w:val="1"/>
        <w:numId w:val="20"/>
      </w:numPr>
      <w:spacing w:before="120" w:after="0"/>
      <w:ind w:left="567" w:hanging="578"/>
      <w:outlineLvl w:val="1"/>
    </w:pPr>
    <w:rPr>
      <w:rFonts w:eastAsiaTheme="majorEastAsia"/>
      <w:b/>
      <w:sz w:val="28"/>
    </w:rPr>
  </w:style>
  <w:style w:type="paragraph" w:styleId="Heading3">
    <w:name w:val="heading 3"/>
    <w:basedOn w:val="ListParagraph"/>
    <w:next w:val="Normal"/>
    <w:link w:val="Heading3Char"/>
    <w:uiPriority w:val="9"/>
    <w:unhideWhenUsed/>
    <w:qFormat/>
    <w:rsid w:val="00E64C79"/>
    <w:pPr>
      <w:numPr>
        <w:ilvl w:val="2"/>
        <w:numId w:val="20"/>
      </w:numPr>
      <w:spacing w:after="0"/>
      <w:ind w:left="709" w:hanging="709"/>
      <w:outlineLvl w:val="2"/>
    </w:pPr>
    <w:rPr>
      <w:b/>
    </w:rPr>
  </w:style>
  <w:style w:type="paragraph" w:styleId="Heading4">
    <w:name w:val="heading 4"/>
    <w:basedOn w:val="Normal"/>
    <w:next w:val="Normal"/>
    <w:link w:val="Heading4Char"/>
    <w:uiPriority w:val="9"/>
    <w:unhideWhenUsed/>
    <w:qFormat/>
    <w:rsid w:val="00FF63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BodyText"/>
    <w:link w:val="Heading5Char"/>
    <w:uiPriority w:val="9"/>
    <w:semiHidden/>
    <w:unhideWhenUsed/>
    <w:qFormat/>
    <w:rsid w:val="00FF63AD"/>
    <w:pPr>
      <w:keepNext/>
      <w:keepLines/>
      <w:spacing w:before="200" w:after="0" w:line="240" w:lineRule="auto"/>
      <w:outlineLvl w:val="4"/>
    </w:pPr>
    <w:rPr>
      <w:rFonts w:asciiTheme="majorHAnsi" w:eastAsiaTheme="majorEastAsia" w:hAnsiTheme="majorHAnsi" w:cstheme="majorBidi"/>
      <w:i/>
      <w:iCs/>
      <w:color w:val="5B9BD5" w:themeColor="accent1"/>
      <w:lang w:val="en-US"/>
    </w:rPr>
  </w:style>
  <w:style w:type="paragraph" w:styleId="Heading6">
    <w:name w:val="heading 6"/>
    <w:basedOn w:val="Normal"/>
    <w:next w:val="BodyText"/>
    <w:link w:val="Heading6Char"/>
    <w:uiPriority w:val="9"/>
    <w:semiHidden/>
    <w:unhideWhenUsed/>
    <w:qFormat/>
    <w:rsid w:val="00FF63AD"/>
    <w:pPr>
      <w:keepNext/>
      <w:keepLines/>
      <w:spacing w:before="200" w:after="0" w:line="240" w:lineRule="auto"/>
      <w:outlineLvl w:val="5"/>
    </w:pPr>
    <w:rPr>
      <w:rFonts w:asciiTheme="majorHAnsi" w:eastAsiaTheme="majorEastAsia" w:hAnsiTheme="majorHAnsi" w:cstheme="majorBidi"/>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79"/>
    <w:rPr>
      <w:rFonts w:ascii="Times New Roman" w:eastAsiaTheme="majorEastAsia" w:hAnsi="Times New Roman" w:cs="Times New Roman"/>
      <w:b/>
      <w:sz w:val="30"/>
      <w:szCs w:val="30"/>
      <w:lang w:val="ru-RU"/>
    </w:rPr>
  </w:style>
  <w:style w:type="character" w:customStyle="1" w:styleId="Heading2Char">
    <w:name w:val="Heading 2 Char"/>
    <w:basedOn w:val="DefaultParagraphFont"/>
    <w:link w:val="Heading2"/>
    <w:uiPriority w:val="9"/>
    <w:rsid w:val="00E64C79"/>
    <w:rPr>
      <w:rFonts w:ascii="Times New Roman" w:eastAsiaTheme="majorEastAsia" w:hAnsi="Times New Roman" w:cs="Times New Roman"/>
      <w:b/>
      <w:sz w:val="28"/>
      <w:szCs w:val="24"/>
      <w:lang w:val="ru-RU"/>
    </w:rPr>
  </w:style>
  <w:style w:type="paragraph" w:styleId="ListParagraph">
    <w:name w:val="List Paragraph"/>
    <w:basedOn w:val="Normal"/>
    <w:uiPriority w:val="34"/>
    <w:qFormat/>
    <w:rsid w:val="008542A1"/>
    <w:pPr>
      <w:ind w:left="720"/>
      <w:contextualSpacing/>
    </w:pPr>
  </w:style>
  <w:style w:type="character" w:customStyle="1" w:styleId="Heading3Char">
    <w:name w:val="Heading 3 Char"/>
    <w:basedOn w:val="DefaultParagraphFont"/>
    <w:link w:val="Heading3"/>
    <w:uiPriority w:val="9"/>
    <w:rsid w:val="00E64C79"/>
    <w:rPr>
      <w:rFonts w:ascii="Times New Roman" w:hAnsi="Times New Roman" w:cs="Times New Roman"/>
      <w:b/>
      <w:sz w:val="24"/>
      <w:szCs w:val="24"/>
      <w:lang w:val="ru-RU"/>
    </w:rPr>
  </w:style>
  <w:style w:type="character" w:customStyle="1" w:styleId="Heading4Char">
    <w:name w:val="Heading 4 Char"/>
    <w:basedOn w:val="DefaultParagraphFont"/>
    <w:link w:val="Heading4"/>
    <w:uiPriority w:val="9"/>
    <w:rsid w:val="00FF63AD"/>
    <w:rPr>
      <w:rFonts w:asciiTheme="majorHAnsi" w:eastAsiaTheme="majorEastAsia" w:hAnsiTheme="majorHAnsi" w:cstheme="majorBidi"/>
      <w:i/>
      <w:iCs/>
      <w:color w:val="2E74B5" w:themeColor="accent1" w:themeShade="BF"/>
      <w:sz w:val="24"/>
      <w:szCs w:val="24"/>
      <w:lang w:val="ru-RU"/>
    </w:rPr>
  </w:style>
  <w:style w:type="table" w:styleId="TableGrid">
    <w:name w:val="Table Grid"/>
    <w:basedOn w:val="TableNormal"/>
    <w:uiPriority w:val="39"/>
    <w:rsid w:val="00610B6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First_sheet"/>
    <w:uiPriority w:val="33"/>
    <w:qFormat/>
    <w:rsid w:val="00610B6A"/>
    <w:rPr>
      <w:rFonts w:ascii="Times New Roman" w:hAnsi="Times New Roman"/>
      <w:sz w:val="24"/>
    </w:rPr>
  </w:style>
  <w:style w:type="paragraph" w:styleId="TOCHeading">
    <w:name w:val="TOC Heading"/>
    <w:basedOn w:val="Heading1"/>
    <w:next w:val="Normal"/>
    <w:uiPriority w:val="39"/>
    <w:unhideWhenUsed/>
    <w:qFormat/>
    <w:rsid w:val="00631BD5"/>
    <w:pPr>
      <w:spacing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190A6D"/>
    <w:pPr>
      <w:tabs>
        <w:tab w:val="right" w:leader="dot" w:pos="9345"/>
      </w:tabs>
      <w:spacing w:after="100" w:line="240" w:lineRule="auto"/>
    </w:pPr>
    <w:rPr>
      <w:b/>
      <w:noProof/>
    </w:rPr>
  </w:style>
  <w:style w:type="paragraph" w:styleId="TOC2">
    <w:name w:val="toc 2"/>
    <w:basedOn w:val="Normal"/>
    <w:next w:val="Normal"/>
    <w:autoRedefine/>
    <w:uiPriority w:val="39"/>
    <w:unhideWhenUsed/>
    <w:rsid w:val="00631BD5"/>
    <w:pPr>
      <w:spacing w:after="100"/>
      <w:ind w:left="240"/>
    </w:pPr>
  </w:style>
  <w:style w:type="paragraph" w:styleId="TOC3">
    <w:name w:val="toc 3"/>
    <w:basedOn w:val="Normal"/>
    <w:next w:val="Normal"/>
    <w:autoRedefine/>
    <w:uiPriority w:val="39"/>
    <w:unhideWhenUsed/>
    <w:rsid w:val="00631BD5"/>
    <w:pPr>
      <w:spacing w:after="100"/>
      <w:ind w:left="480"/>
    </w:pPr>
  </w:style>
  <w:style w:type="character" w:styleId="Hyperlink">
    <w:name w:val="Hyperlink"/>
    <w:basedOn w:val="DefaultParagraphFont"/>
    <w:uiPriority w:val="99"/>
    <w:unhideWhenUsed/>
    <w:rsid w:val="00631BD5"/>
    <w:rPr>
      <w:color w:val="0563C1" w:themeColor="hyperlink"/>
      <w:u w:val="single"/>
    </w:rPr>
  </w:style>
  <w:style w:type="character" w:customStyle="1" w:styleId="Heading5Char">
    <w:name w:val="Heading 5 Char"/>
    <w:basedOn w:val="DefaultParagraphFont"/>
    <w:link w:val="Heading5"/>
    <w:uiPriority w:val="9"/>
    <w:semiHidden/>
    <w:rsid w:val="00FF63AD"/>
    <w:rPr>
      <w:rFonts w:asciiTheme="majorHAnsi" w:eastAsiaTheme="majorEastAsia" w:hAnsiTheme="majorHAnsi" w:cstheme="majorBidi"/>
      <w:i/>
      <w:iCs/>
      <w:color w:val="5B9BD5" w:themeColor="accent1"/>
      <w:sz w:val="24"/>
      <w:szCs w:val="24"/>
    </w:rPr>
  </w:style>
  <w:style w:type="paragraph" w:styleId="BodyText">
    <w:name w:val="Body Text"/>
    <w:basedOn w:val="Normal"/>
    <w:link w:val="BodyTextChar"/>
    <w:semiHidden/>
    <w:unhideWhenUsed/>
    <w:qFormat/>
    <w:rsid w:val="00FF63AD"/>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semiHidden/>
    <w:rsid w:val="00FF63AD"/>
    <w:rPr>
      <w:sz w:val="24"/>
      <w:szCs w:val="24"/>
    </w:rPr>
  </w:style>
  <w:style w:type="character" w:customStyle="1" w:styleId="Heading6Char">
    <w:name w:val="Heading 6 Char"/>
    <w:basedOn w:val="DefaultParagraphFont"/>
    <w:link w:val="Heading6"/>
    <w:uiPriority w:val="9"/>
    <w:semiHidden/>
    <w:rsid w:val="00FF63AD"/>
    <w:rPr>
      <w:rFonts w:asciiTheme="majorHAnsi" w:eastAsiaTheme="majorEastAsia" w:hAnsiTheme="majorHAnsi" w:cstheme="majorBidi"/>
      <w:color w:val="5B9BD5" w:themeColor="accent1"/>
      <w:sz w:val="24"/>
      <w:szCs w:val="24"/>
    </w:rPr>
  </w:style>
  <w:style w:type="paragraph" w:styleId="FootnoteText">
    <w:name w:val="footnote text"/>
    <w:basedOn w:val="Normal"/>
    <w:link w:val="FootnoteTextChar"/>
    <w:uiPriority w:val="99"/>
    <w:unhideWhenUsed/>
    <w:qFormat/>
    <w:rsid w:val="00FF63AD"/>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rsid w:val="00FF63AD"/>
    <w:rPr>
      <w:rFonts w:ascii="Times New Roman" w:hAnsi="Times New Roman"/>
      <w:sz w:val="20"/>
      <w:szCs w:val="20"/>
      <w:lang w:val="ru-RU"/>
    </w:rPr>
  </w:style>
  <w:style w:type="character" w:customStyle="1" w:styleId="CaptionChar">
    <w:name w:val="Caption Char"/>
    <w:basedOn w:val="DefaultParagraphFont"/>
    <w:link w:val="Caption"/>
    <w:semiHidden/>
    <w:locked/>
    <w:rsid w:val="00FF63AD"/>
    <w:rPr>
      <w:i/>
      <w:sz w:val="24"/>
      <w:szCs w:val="24"/>
    </w:rPr>
  </w:style>
  <w:style w:type="paragraph" w:styleId="Caption">
    <w:name w:val="caption"/>
    <w:basedOn w:val="Normal"/>
    <w:link w:val="CaptionChar"/>
    <w:semiHidden/>
    <w:unhideWhenUsed/>
    <w:qFormat/>
    <w:rsid w:val="00FF63AD"/>
    <w:pPr>
      <w:spacing w:after="120" w:line="240" w:lineRule="auto"/>
    </w:pPr>
    <w:rPr>
      <w:rFonts w:asciiTheme="minorHAnsi" w:hAnsiTheme="minorHAnsi" w:cstheme="minorBidi"/>
      <w:i/>
      <w:lang w:val="en-US"/>
    </w:rPr>
  </w:style>
  <w:style w:type="paragraph" w:styleId="Title">
    <w:name w:val="Title"/>
    <w:basedOn w:val="Normal"/>
    <w:next w:val="BodyText"/>
    <w:link w:val="TitleChar"/>
    <w:qFormat/>
    <w:rsid w:val="00FF63AD"/>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FF63AD"/>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FF63AD"/>
    <w:pPr>
      <w:spacing w:before="240"/>
    </w:pPr>
    <w:rPr>
      <w:sz w:val="30"/>
      <w:szCs w:val="30"/>
    </w:rPr>
  </w:style>
  <w:style w:type="character" w:customStyle="1" w:styleId="SubtitleChar">
    <w:name w:val="Subtitle Char"/>
    <w:basedOn w:val="DefaultParagraphFont"/>
    <w:link w:val="Subtitle"/>
    <w:rsid w:val="00FF63AD"/>
    <w:rPr>
      <w:rFonts w:asciiTheme="majorHAnsi" w:eastAsiaTheme="majorEastAsia" w:hAnsiTheme="majorHAnsi" w:cstheme="majorBidi"/>
      <w:b/>
      <w:bCs/>
      <w:color w:val="2C6EAB" w:themeColor="accent1" w:themeShade="B5"/>
      <w:sz w:val="30"/>
      <w:szCs w:val="30"/>
    </w:rPr>
  </w:style>
  <w:style w:type="character" w:customStyle="1" w:styleId="DateChar">
    <w:name w:val="Date Char"/>
    <w:basedOn w:val="DefaultParagraphFont"/>
    <w:link w:val="Date"/>
    <w:semiHidden/>
    <w:rsid w:val="00FF63AD"/>
    <w:rPr>
      <w:sz w:val="24"/>
      <w:szCs w:val="24"/>
    </w:rPr>
  </w:style>
  <w:style w:type="paragraph" w:styleId="Date">
    <w:name w:val="Date"/>
    <w:next w:val="BodyText"/>
    <w:link w:val="DateChar"/>
    <w:semiHidden/>
    <w:unhideWhenUsed/>
    <w:qFormat/>
    <w:rsid w:val="00FF63AD"/>
    <w:pPr>
      <w:keepNext/>
      <w:keepLines/>
      <w:spacing w:after="200" w:line="240" w:lineRule="auto"/>
      <w:jc w:val="center"/>
    </w:pPr>
    <w:rPr>
      <w:sz w:val="24"/>
      <w:szCs w:val="24"/>
    </w:rPr>
  </w:style>
  <w:style w:type="paragraph" w:customStyle="1" w:styleId="FirstParagraph">
    <w:name w:val="First Paragraph"/>
    <w:basedOn w:val="BodyText"/>
    <w:next w:val="BodyText"/>
    <w:qFormat/>
    <w:rsid w:val="00FF63AD"/>
  </w:style>
  <w:style w:type="paragraph" w:customStyle="1" w:styleId="Compact">
    <w:name w:val="Compact"/>
    <w:basedOn w:val="BodyText"/>
    <w:qFormat/>
    <w:rsid w:val="00FF63AD"/>
    <w:pPr>
      <w:spacing w:before="36" w:after="36"/>
    </w:pPr>
  </w:style>
  <w:style w:type="paragraph" w:customStyle="1" w:styleId="Author">
    <w:name w:val="Author"/>
    <w:next w:val="BodyText"/>
    <w:qFormat/>
    <w:rsid w:val="00FF63AD"/>
    <w:pPr>
      <w:keepNext/>
      <w:keepLines/>
      <w:spacing w:after="200" w:line="240" w:lineRule="auto"/>
      <w:jc w:val="center"/>
    </w:pPr>
    <w:rPr>
      <w:sz w:val="24"/>
      <w:szCs w:val="24"/>
    </w:rPr>
  </w:style>
  <w:style w:type="paragraph" w:customStyle="1" w:styleId="Abstract">
    <w:name w:val="Abstract"/>
    <w:basedOn w:val="Normal"/>
    <w:next w:val="BodyText"/>
    <w:qFormat/>
    <w:rsid w:val="00FF63AD"/>
    <w:pPr>
      <w:keepNext/>
      <w:keepLines/>
      <w:spacing w:before="300" w:after="300" w:line="240" w:lineRule="auto"/>
    </w:pPr>
    <w:rPr>
      <w:rFonts w:asciiTheme="minorHAnsi" w:hAnsiTheme="minorHAnsi" w:cstheme="minorBidi"/>
      <w:sz w:val="20"/>
      <w:szCs w:val="20"/>
      <w:lang w:val="en-US"/>
    </w:rPr>
  </w:style>
  <w:style w:type="paragraph" w:customStyle="1" w:styleId="Definition">
    <w:name w:val="Definition"/>
    <w:basedOn w:val="Normal"/>
    <w:rsid w:val="00FF63AD"/>
    <w:pPr>
      <w:spacing w:after="200" w:line="240" w:lineRule="auto"/>
    </w:pPr>
    <w:rPr>
      <w:rFonts w:asciiTheme="minorHAnsi" w:hAnsiTheme="minorHAnsi" w:cstheme="minorBidi"/>
      <w:lang w:val="en-US"/>
    </w:rPr>
  </w:style>
  <w:style w:type="paragraph" w:customStyle="1" w:styleId="DefinitionTerm">
    <w:name w:val="Definition Term"/>
    <w:basedOn w:val="Normal"/>
    <w:next w:val="Definition"/>
    <w:rsid w:val="00FF63AD"/>
    <w:pPr>
      <w:keepNext/>
      <w:keepLines/>
      <w:spacing w:after="0" w:line="240" w:lineRule="auto"/>
    </w:pPr>
    <w:rPr>
      <w:rFonts w:asciiTheme="minorHAnsi" w:hAnsiTheme="minorHAnsi" w:cstheme="minorBidi"/>
      <w:b/>
      <w:lang w:val="en-US"/>
    </w:rPr>
  </w:style>
  <w:style w:type="paragraph" w:customStyle="1" w:styleId="TableCaption">
    <w:name w:val="Table Caption"/>
    <w:basedOn w:val="Caption"/>
    <w:rsid w:val="00FF63AD"/>
    <w:pPr>
      <w:keepNext/>
    </w:pPr>
  </w:style>
  <w:style w:type="paragraph" w:customStyle="1" w:styleId="ImageCaption">
    <w:name w:val="Image Caption"/>
    <w:basedOn w:val="Caption"/>
    <w:rsid w:val="00FF63AD"/>
  </w:style>
  <w:style w:type="paragraph" w:customStyle="1" w:styleId="Figure">
    <w:name w:val="Figure"/>
    <w:basedOn w:val="Normal"/>
    <w:rsid w:val="00FF63AD"/>
    <w:pPr>
      <w:spacing w:after="200" w:line="240" w:lineRule="auto"/>
    </w:pPr>
    <w:rPr>
      <w:rFonts w:asciiTheme="minorHAnsi" w:hAnsiTheme="minorHAnsi" w:cstheme="minorBidi"/>
      <w:lang w:val="en-US"/>
    </w:rPr>
  </w:style>
  <w:style w:type="paragraph" w:customStyle="1" w:styleId="FigurewithCaption">
    <w:name w:val="Figure with Caption"/>
    <w:basedOn w:val="Figure"/>
    <w:rsid w:val="00FF63AD"/>
    <w:pPr>
      <w:keepNext/>
    </w:pPr>
  </w:style>
  <w:style w:type="character" w:customStyle="1" w:styleId="VerbatimChar">
    <w:name w:val="Verbatim Char"/>
    <w:basedOn w:val="CaptionChar"/>
    <w:link w:val="SourceCode"/>
    <w:locked/>
    <w:rsid w:val="00FF63AD"/>
    <w:rPr>
      <w:rFonts w:ascii="Consolas" w:hAnsi="Consolas"/>
      <w:i/>
      <w:sz w:val="24"/>
      <w:szCs w:val="24"/>
      <w:shd w:val="clear" w:color="auto" w:fill="F8F8F8"/>
    </w:rPr>
  </w:style>
  <w:style w:type="paragraph" w:customStyle="1" w:styleId="SourceCode">
    <w:name w:val="Source Code"/>
    <w:basedOn w:val="Normal"/>
    <w:link w:val="VerbatimChar"/>
    <w:rsid w:val="00FF63AD"/>
    <w:pPr>
      <w:shd w:val="clear" w:color="auto" w:fill="F8F8F8"/>
      <w:wordWrap w:val="0"/>
      <w:spacing w:after="200" w:line="240" w:lineRule="auto"/>
    </w:pPr>
    <w:rPr>
      <w:rFonts w:ascii="Consolas" w:hAnsi="Consolas" w:cstheme="minorBidi"/>
      <w:i/>
      <w:lang w:val="en-US"/>
    </w:rPr>
  </w:style>
  <w:style w:type="character" w:styleId="FootnoteReference">
    <w:name w:val="footnote reference"/>
    <w:basedOn w:val="DefaultParagraphFont"/>
    <w:uiPriority w:val="99"/>
    <w:semiHidden/>
    <w:unhideWhenUsed/>
    <w:rsid w:val="00FF63AD"/>
    <w:rPr>
      <w:vertAlign w:val="superscript"/>
    </w:rPr>
  </w:style>
  <w:style w:type="character" w:customStyle="1" w:styleId="KeywordTok">
    <w:name w:val="KeywordTok"/>
    <w:basedOn w:val="VerbatimChar"/>
    <w:rsid w:val="00FF63AD"/>
    <w:rPr>
      <w:rFonts w:ascii="Consolas" w:hAnsi="Consolas"/>
      <w:b/>
      <w:bCs w:val="0"/>
      <w:i/>
      <w:color w:val="204A87"/>
      <w:sz w:val="24"/>
      <w:szCs w:val="24"/>
      <w:shd w:val="clear" w:color="auto" w:fill="F8F8F8"/>
    </w:rPr>
  </w:style>
  <w:style w:type="character" w:customStyle="1" w:styleId="DataTypeTok">
    <w:name w:val="DataTypeTok"/>
    <w:basedOn w:val="VerbatimChar"/>
    <w:rsid w:val="00FF63AD"/>
    <w:rPr>
      <w:rFonts w:ascii="Consolas" w:hAnsi="Consolas"/>
      <w:i/>
      <w:color w:val="204A87"/>
      <w:sz w:val="24"/>
      <w:szCs w:val="24"/>
      <w:shd w:val="clear" w:color="auto" w:fill="F8F8F8"/>
    </w:rPr>
  </w:style>
  <w:style w:type="character" w:customStyle="1" w:styleId="DecValTok">
    <w:name w:val="DecValTok"/>
    <w:basedOn w:val="VerbatimChar"/>
    <w:rsid w:val="00FF63AD"/>
    <w:rPr>
      <w:rFonts w:ascii="Consolas" w:hAnsi="Consolas"/>
      <w:i/>
      <w:color w:val="0000CF"/>
      <w:sz w:val="24"/>
      <w:szCs w:val="24"/>
      <w:shd w:val="clear" w:color="auto" w:fill="F8F8F8"/>
    </w:rPr>
  </w:style>
  <w:style w:type="character" w:customStyle="1" w:styleId="BaseNTok">
    <w:name w:val="BaseNTok"/>
    <w:basedOn w:val="VerbatimChar"/>
    <w:rsid w:val="00FF63AD"/>
    <w:rPr>
      <w:rFonts w:ascii="Consolas" w:hAnsi="Consolas"/>
      <w:i/>
      <w:color w:val="0000CF"/>
      <w:sz w:val="24"/>
      <w:szCs w:val="24"/>
      <w:shd w:val="clear" w:color="auto" w:fill="F8F8F8"/>
    </w:rPr>
  </w:style>
  <w:style w:type="character" w:customStyle="1" w:styleId="FloatTok">
    <w:name w:val="FloatTok"/>
    <w:basedOn w:val="VerbatimChar"/>
    <w:rsid w:val="00FF63AD"/>
    <w:rPr>
      <w:rFonts w:ascii="Consolas" w:hAnsi="Consolas"/>
      <w:i/>
      <w:color w:val="0000CF"/>
      <w:sz w:val="24"/>
      <w:szCs w:val="24"/>
      <w:shd w:val="clear" w:color="auto" w:fill="F8F8F8"/>
    </w:rPr>
  </w:style>
  <w:style w:type="character" w:customStyle="1" w:styleId="ConstantTok">
    <w:name w:val="ConstantTok"/>
    <w:basedOn w:val="VerbatimChar"/>
    <w:rsid w:val="00FF63AD"/>
    <w:rPr>
      <w:rFonts w:ascii="Consolas" w:hAnsi="Consolas"/>
      <w:i/>
      <w:color w:val="000000"/>
      <w:sz w:val="24"/>
      <w:szCs w:val="24"/>
      <w:shd w:val="clear" w:color="auto" w:fill="F8F8F8"/>
    </w:rPr>
  </w:style>
  <w:style w:type="character" w:customStyle="1" w:styleId="CharTok">
    <w:name w:val="CharTok"/>
    <w:basedOn w:val="VerbatimChar"/>
    <w:rsid w:val="00FF63AD"/>
    <w:rPr>
      <w:rFonts w:ascii="Consolas" w:hAnsi="Consolas"/>
      <w:i/>
      <w:color w:val="4E9A06"/>
      <w:sz w:val="24"/>
      <w:szCs w:val="24"/>
      <w:shd w:val="clear" w:color="auto" w:fill="F8F8F8"/>
    </w:rPr>
  </w:style>
  <w:style w:type="character" w:customStyle="1" w:styleId="SpecialCharTok">
    <w:name w:val="SpecialCharTok"/>
    <w:basedOn w:val="VerbatimChar"/>
    <w:rsid w:val="00FF63AD"/>
    <w:rPr>
      <w:rFonts w:ascii="Consolas" w:hAnsi="Consolas"/>
      <w:i/>
      <w:color w:val="000000"/>
      <w:sz w:val="24"/>
      <w:szCs w:val="24"/>
      <w:shd w:val="clear" w:color="auto" w:fill="F8F8F8"/>
    </w:rPr>
  </w:style>
  <w:style w:type="character" w:customStyle="1" w:styleId="StringTok">
    <w:name w:val="StringTok"/>
    <w:basedOn w:val="VerbatimChar"/>
    <w:rsid w:val="00FF63AD"/>
    <w:rPr>
      <w:rFonts w:ascii="Consolas" w:hAnsi="Consolas"/>
      <w:i/>
      <w:color w:val="4E9A06"/>
      <w:sz w:val="24"/>
      <w:szCs w:val="24"/>
      <w:shd w:val="clear" w:color="auto" w:fill="F8F8F8"/>
    </w:rPr>
  </w:style>
  <w:style w:type="character" w:customStyle="1" w:styleId="VerbatimStringTok">
    <w:name w:val="VerbatimStringTok"/>
    <w:basedOn w:val="VerbatimChar"/>
    <w:rsid w:val="00FF63AD"/>
    <w:rPr>
      <w:rFonts w:ascii="Consolas" w:hAnsi="Consolas"/>
      <w:i/>
      <w:color w:val="4E9A06"/>
      <w:sz w:val="24"/>
      <w:szCs w:val="24"/>
      <w:shd w:val="clear" w:color="auto" w:fill="F8F8F8"/>
    </w:rPr>
  </w:style>
  <w:style w:type="character" w:customStyle="1" w:styleId="SpecialStringTok">
    <w:name w:val="SpecialStringTok"/>
    <w:basedOn w:val="VerbatimChar"/>
    <w:rsid w:val="00FF63AD"/>
    <w:rPr>
      <w:rFonts w:ascii="Consolas" w:hAnsi="Consolas"/>
      <w:i/>
      <w:color w:val="4E9A06"/>
      <w:sz w:val="24"/>
      <w:szCs w:val="24"/>
      <w:shd w:val="clear" w:color="auto" w:fill="F8F8F8"/>
    </w:rPr>
  </w:style>
  <w:style w:type="character" w:customStyle="1" w:styleId="ImportTok">
    <w:name w:val="ImportTok"/>
    <w:basedOn w:val="VerbatimChar"/>
    <w:rsid w:val="00FF63AD"/>
    <w:rPr>
      <w:rFonts w:ascii="Consolas" w:hAnsi="Consolas"/>
      <w:i/>
      <w:sz w:val="24"/>
      <w:szCs w:val="24"/>
      <w:shd w:val="clear" w:color="auto" w:fill="F8F8F8"/>
    </w:rPr>
  </w:style>
  <w:style w:type="character" w:customStyle="1" w:styleId="CommentTok">
    <w:name w:val="CommentTok"/>
    <w:basedOn w:val="VerbatimChar"/>
    <w:rsid w:val="00FF63AD"/>
    <w:rPr>
      <w:rFonts w:ascii="Consolas" w:hAnsi="Consolas"/>
      <w:i w:val="0"/>
      <w:color w:val="8F5902"/>
      <w:sz w:val="24"/>
      <w:szCs w:val="24"/>
      <w:shd w:val="clear" w:color="auto" w:fill="F8F8F8"/>
    </w:rPr>
  </w:style>
  <w:style w:type="character" w:customStyle="1" w:styleId="DocumentationTok">
    <w:name w:val="DocumentationTok"/>
    <w:basedOn w:val="VerbatimChar"/>
    <w:rsid w:val="00FF63AD"/>
    <w:rPr>
      <w:rFonts w:ascii="Consolas" w:hAnsi="Consolas"/>
      <w:b/>
      <w:bCs w:val="0"/>
      <w:i w:val="0"/>
      <w:color w:val="8F5902"/>
      <w:sz w:val="24"/>
      <w:szCs w:val="24"/>
      <w:shd w:val="clear" w:color="auto" w:fill="F8F8F8"/>
    </w:rPr>
  </w:style>
  <w:style w:type="character" w:customStyle="1" w:styleId="AnnotationTok">
    <w:name w:val="AnnotationTok"/>
    <w:basedOn w:val="VerbatimChar"/>
    <w:rsid w:val="00FF63AD"/>
    <w:rPr>
      <w:rFonts w:ascii="Consolas" w:hAnsi="Consolas"/>
      <w:b/>
      <w:bCs w:val="0"/>
      <w:i w:val="0"/>
      <w:color w:val="8F5902"/>
      <w:sz w:val="24"/>
      <w:szCs w:val="24"/>
      <w:shd w:val="clear" w:color="auto" w:fill="F8F8F8"/>
    </w:rPr>
  </w:style>
  <w:style w:type="character" w:customStyle="1" w:styleId="CommentVarTok">
    <w:name w:val="CommentVarTok"/>
    <w:basedOn w:val="VerbatimChar"/>
    <w:rsid w:val="00FF63AD"/>
    <w:rPr>
      <w:rFonts w:ascii="Consolas" w:hAnsi="Consolas"/>
      <w:b/>
      <w:bCs w:val="0"/>
      <w:i w:val="0"/>
      <w:color w:val="8F5902"/>
      <w:sz w:val="24"/>
      <w:szCs w:val="24"/>
      <w:shd w:val="clear" w:color="auto" w:fill="F8F8F8"/>
    </w:rPr>
  </w:style>
  <w:style w:type="character" w:customStyle="1" w:styleId="OtherTok">
    <w:name w:val="OtherTok"/>
    <w:basedOn w:val="VerbatimChar"/>
    <w:rsid w:val="00FF63AD"/>
    <w:rPr>
      <w:rFonts w:ascii="Consolas" w:hAnsi="Consolas"/>
      <w:i/>
      <w:color w:val="8F5902"/>
      <w:sz w:val="24"/>
      <w:szCs w:val="24"/>
      <w:shd w:val="clear" w:color="auto" w:fill="F8F8F8"/>
    </w:rPr>
  </w:style>
  <w:style w:type="character" w:customStyle="1" w:styleId="FunctionTok">
    <w:name w:val="FunctionTok"/>
    <w:basedOn w:val="VerbatimChar"/>
    <w:rsid w:val="00FF63AD"/>
    <w:rPr>
      <w:rFonts w:ascii="Consolas" w:hAnsi="Consolas"/>
      <w:i/>
      <w:color w:val="000000"/>
      <w:sz w:val="24"/>
      <w:szCs w:val="24"/>
      <w:shd w:val="clear" w:color="auto" w:fill="F8F8F8"/>
    </w:rPr>
  </w:style>
  <w:style w:type="character" w:customStyle="1" w:styleId="VariableTok">
    <w:name w:val="VariableTok"/>
    <w:basedOn w:val="VerbatimChar"/>
    <w:rsid w:val="00FF63AD"/>
    <w:rPr>
      <w:rFonts w:ascii="Consolas" w:hAnsi="Consolas"/>
      <w:i/>
      <w:color w:val="000000"/>
      <w:sz w:val="24"/>
      <w:szCs w:val="24"/>
      <w:shd w:val="clear" w:color="auto" w:fill="F8F8F8"/>
    </w:rPr>
  </w:style>
  <w:style w:type="character" w:customStyle="1" w:styleId="ControlFlowTok">
    <w:name w:val="ControlFlowTok"/>
    <w:basedOn w:val="VerbatimChar"/>
    <w:rsid w:val="00FF63AD"/>
    <w:rPr>
      <w:rFonts w:ascii="Consolas" w:hAnsi="Consolas"/>
      <w:b/>
      <w:bCs w:val="0"/>
      <w:i/>
      <w:color w:val="204A87"/>
      <w:sz w:val="24"/>
      <w:szCs w:val="24"/>
      <w:shd w:val="clear" w:color="auto" w:fill="F8F8F8"/>
    </w:rPr>
  </w:style>
  <w:style w:type="character" w:customStyle="1" w:styleId="OperatorTok">
    <w:name w:val="OperatorTok"/>
    <w:basedOn w:val="VerbatimChar"/>
    <w:rsid w:val="00FF63AD"/>
    <w:rPr>
      <w:rFonts w:ascii="Consolas" w:hAnsi="Consolas"/>
      <w:b/>
      <w:bCs w:val="0"/>
      <w:i/>
      <w:color w:val="CE5C00"/>
      <w:sz w:val="24"/>
      <w:szCs w:val="24"/>
      <w:shd w:val="clear" w:color="auto" w:fill="F8F8F8"/>
    </w:rPr>
  </w:style>
  <w:style w:type="character" w:customStyle="1" w:styleId="BuiltInTok">
    <w:name w:val="BuiltInTok"/>
    <w:basedOn w:val="VerbatimChar"/>
    <w:rsid w:val="00FF63AD"/>
    <w:rPr>
      <w:rFonts w:ascii="Consolas" w:hAnsi="Consolas"/>
      <w:i/>
      <w:sz w:val="24"/>
      <w:szCs w:val="24"/>
      <w:shd w:val="clear" w:color="auto" w:fill="F8F8F8"/>
    </w:rPr>
  </w:style>
  <w:style w:type="character" w:customStyle="1" w:styleId="ExtensionTok">
    <w:name w:val="ExtensionTok"/>
    <w:basedOn w:val="VerbatimChar"/>
    <w:rsid w:val="00FF63AD"/>
    <w:rPr>
      <w:rFonts w:ascii="Consolas" w:hAnsi="Consolas"/>
      <w:i/>
      <w:sz w:val="24"/>
      <w:szCs w:val="24"/>
      <w:shd w:val="clear" w:color="auto" w:fill="F8F8F8"/>
    </w:rPr>
  </w:style>
  <w:style w:type="character" w:customStyle="1" w:styleId="PreprocessorTok">
    <w:name w:val="PreprocessorTok"/>
    <w:basedOn w:val="VerbatimChar"/>
    <w:rsid w:val="00FF63AD"/>
    <w:rPr>
      <w:rFonts w:ascii="Consolas" w:hAnsi="Consolas"/>
      <w:i w:val="0"/>
      <w:color w:val="8F5902"/>
      <w:sz w:val="24"/>
      <w:szCs w:val="24"/>
      <w:shd w:val="clear" w:color="auto" w:fill="F8F8F8"/>
    </w:rPr>
  </w:style>
  <w:style w:type="character" w:customStyle="1" w:styleId="AttributeTok">
    <w:name w:val="AttributeTok"/>
    <w:basedOn w:val="VerbatimChar"/>
    <w:rsid w:val="00FF63AD"/>
    <w:rPr>
      <w:rFonts w:ascii="Consolas" w:hAnsi="Consolas"/>
      <w:i/>
      <w:color w:val="C4A000"/>
      <w:sz w:val="24"/>
      <w:szCs w:val="24"/>
      <w:shd w:val="clear" w:color="auto" w:fill="F8F8F8"/>
    </w:rPr>
  </w:style>
  <w:style w:type="character" w:customStyle="1" w:styleId="RegionMarkerTok">
    <w:name w:val="RegionMarkerTok"/>
    <w:basedOn w:val="VerbatimChar"/>
    <w:rsid w:val="00FF63AD"/>
    <w:rPr>
      <w:rFonts w:ascii="Consolas" w:hAnsi="Consolas"/>
      <w:i/>
      <w:sz w:val="24"/>
      <w:szCs w:val="24"/>
      <w:shd w:val="clear" w:color="auto" w:fill="F8F8F8"/>
    </w:rPr>
  </w:style>
  <w:style w:type="character" w:customStyle="1" w:styleId="InformationTok">
    <w:name w:val="InformationTok"/>
    <w:basedOn w:val="VerbatimChar"/>
    <w:rsid w:val="00FF63AD"/>
    <w:rPr>
      <w:rFonts w:ascii="Consolas" w:hAnsi="Consolas"/>
      <w:b/>
      <w:bCs w:val="0"/>
      <w:i w:val="0"/>
      <w:color w:val="8F5902"/>
      <w:sz w:val="24"/>
      <w:szCs w:val="24"/>
      <w:shd w:val="clear" w:color="auto" w:fill="F8F8F8"/>
    </w:rPr>
  </w:style>
  <w:style w:type="character" w:customStyle="1" w:styleId="WarningTok">
    <w:name w:val="WarningTok"/>
    <w:basedOn w:val="VerbatimChar"/>
    <w:rsid w:val="00FF63AD"/>
    <w:rPr>
      <w:rFonts w:ascii="Consolas" w:hAnsi="Consolas"/>
      <w:b/>
      <w:bCs w:val="0"/>
      <w:i w:val="0"/>
      <w:color w:val="8F5902"/>
      <w:sz w:val="24"/>
      <w:szCs w:val="24"/>
      <w:shd w:val="clear" w:color="auto" w:fill="F8F8F8"/>
    </w:rPr>
  </w:style>
  <w:style w:type="character" w:customStyle="1" w:styleId="AlertTok">
    <w:name w:val="AlertTok"/>
    <w:basedOn w:val="VerbatimChar"/>
    <w:rsid w:val="00FF63AD"/>
    <w:rPr>
      <w:rFonts w:ascii="Consolas" w:hAnsi="Consolas"/>
      <w:i/>
      <w:color w:val="EF2929"/>
      <w:sz w:val="24"/>
      <w:szCs w:val="24"/>
      <w:shd w:val="clear" w:color="auto" w:fill="F8F8F8"/>
    </w:rPr>
  </w:style>
  <w:style w:type="character" w:customStyle="1" w:styleId="ErrorTok">
    <w:name w:val="ErrorTok"/>
    <w:basedOn w:val="VerbatimChar"/>
    <w:rsid w:val="00FF63AD"/>
    <w:rPr>
      <w:rFonts w:ascii="Consolas" w:hAnsi="Consolas"/>
      <w:b/>
      <w:bCs w:val="0"/>
      <w:i/>
      <w:color w:val="A40000"/>
      <w:sz w:val="24"/>
      <w:szCs w:val="24"/>
      <w:shd w:val="clear" w:color="auto" w:fill="F8F8F8"/>
    </w:rPr>
  </w:style>
  <w:style w:type="character" w:customStyle="1" w:styleId="NormalTok">
    <w:name w:val="NormalTok"/>
    <w:basedOn w:val="VerbatimChar"/>
    <w:rsid w:val="00FF63AD"/>
    <w:rPr>
      <w:rFonts w:ascii="Consolas" w:hAnsi="Consolas"/>
      <w:i/>
      <w:sz w:val="24"/>
      <w:szCs w:val="24"/>
      <w:shd w:val="clear" w:color="auto" w:fill="F8F8F8"/>
    </w:rPr>
  </w:style>
  <w:style w:type="character" w:styleId="PlaceholderText">
    <w:name w:val="Placeholder Text"/>
    <w:basedOn w:val="DefaultParagraphFont"/>
    <w:uiPriority w:val="99"/>
    <w:semiHidden/>
    <w:rsid w:val="00407B68"/>
    <w:rPr>
      <w:color w:val="808080"/>
    </w:rPr>
  </w:style>
  <w:style w:type="character" w:styleId="Emphasis">
    <w:name w:val="Emphasis"/>
    <w:basedOn w:val="DefaultParagraphFont"/>
    <w:uiPriority w:val="20"/>
    <w:qFormat/>
    <w:rsid w:val="00D90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052650">
      <w:bodyDiv w:val="1"/>
      <w:marLeft w:val="0"/>
      <w:marRight w:val="0"/>
      <w:marTop w:val="0"/>
      <w:marBottom w:val="0"/>
      <w:divBdr>
        <w:top w:val="none" w:sz="0" w:space="0" w:color="auto"/>
        <w:left w:val="none" w:sz="0" w:space="0" w:color="auto"/>
        <w:bottom w:val="none" w:sz="0" w:space="0" w:color="auto"/>
        <w:right w:val="none" w:sz="0" w:space="0" w:color="auto"/>
      </w:divBdr>
    </w:div>
    <w:div w:id="1415666836">
      <w:bodyDiv w:val="1"/>
      <w:marLeft w:val="0"/>
      <w:marRight w:val="0"/>
      <w:marTop w:val="0"/>
      <w:marBottom w:val="0"/>
      <w:divBdr>
        <w:top w:val="none" w:sz="0" w:space="0" w:color="auto"/>
        <w:left w:val="none" w:sz="0" w:space="0" w:color="auto"/>
        <w:bottom w:val="none" w:sz="0" w:space="0" w:color="auto"/>
        <w:right w:val="none" w:sz="0" w:space="0" w:color="auto"/>
      </w:divBdr>
    </w:div>
    <w:div w:id="1972322206">
      <w:bodyDiv w:val="1"/>
      <w:marLeft w:val="0"/>
      <w:marRight w:val="0"/>
      <w:marTop w:val="0"/>
      <w:marBottom w:val="0"/>
      <w:divBdr>
        <w:top w:val="none" w:sz="0" w:space="0" w:color="auto"/>
        <w:left w:val="none" w:sz="0" w:space="0" w:color="auto"/>
        <w:bottom w:val="none" w:sz="0" w:space="0" w:color="auto"/>
        <w:right w:val="none" w:sz="0" w:space="0" w:color="auto"/>
      </w:divBdr>
    </w:div>
    <w:div w:id="2027056558">
      <w:bodyDiv w:val="1"/>
      <w:marLeft w:val="0"/>
      <w:marRight w:val="0"/>
      <w:marTop w:val="0"/>
      <w:marBottom w:val="0"/>
      <w:divBdr>
        <w:top w:val="none" w:sz="0" w:space="0" w:color="auto"/>
        <w:left w:val="none" w:sz="0" w:space="0" w:color="auto"/>
        <w:bottom w:val="none" w:sz="0" w:space="0" w:color="auto"/>
        <w:right w:val="none" w:sz="0" w:space="0" w:color="auto"/>
      </w:divBdr>
    </w:div>
    <w:div w:id="21231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Sheet1!$D$6</c:f>
              <c:strCache>
                <c:ptCount val="1"/>
                <c:pt idx="0">
                  <c:v>Ширина 95%-ного доверительного интервала</c:v>
                </c:pt>
              </c:strCache>
            </c:strRef>
          </c:tx>
          <c:spPr>
            <a:ln w="19050" cap="rnd">
              <a:solidFill>
                <a:srgbClr val="009997"/>
              </a:solidFill>
              <a:round/>
            </a:ln>
            <a:effectLst/>
          </c:spPr>
          <c:marker>
            <c:symbol val="circle"/>
            <c:size val="5"/>
            <c:spPr>
              <a:solidFill>
                <a:srgbClr val="009997"/>
              </a:solidFill>
              <a:ln w="9525">
                <a:solidFill>
                  <a:srgbClr val="009997"/>
                </a:solidFill>
              </a:ln>
              <a:effectLst/>
            </c:spPr>
          </c:marker>
          <c:xVal>
            <c:numRef>
              <c:f>Sheet1!$C$7:$C$15</c:f>
              <c:numCache>
                <c:formatCode>General</c:formatCode>
                <c:ptCount val="9"/>
                <c:pt idx="0">
                  <c:v>3</c:v>
                </c:pt>
                <c:pt idx="1">
                  <c:v>4</c:v>
                </c:pt>
                <c:pt idx="2">
                  <c:v>5</c:v>
                </c:pt>
                <c:pt idx="3">
                  <c:v>7</c:v>
                </c:pt>
                <c:pt idx="4">
                  <c:v>8</c:v>
                </c:pt>
                <c:pt idx="5">
                  <c:v>11</c:v>
                </c:pt>
                <c:pt idx="6">
                  <c:v>12</c:v>
                </c:pt>
                <c:pt idx="7">
                  <c:v>17</c:v>
                </c:pt>
                <c:pt idx="8">
                  <c:v>20</c:v>
                </c:pt>
              </c:numCache>
            </c:numRef>
          </c:xVal>
          <c:yVal>
            <c:numRef>
              <c:f>Sheet1!$D$7:$D$15</c:f>
              <c:numCache>
                <c:formatCode>General</c:formatCode>
                <c:ptCount val="9"/>
                <c:pt idx="0">
                  <c:v>106.8897</c:v>
                </c:pt>
                <c:pt idx="1">
                  <c:v>110.97069999999999</c:v>
                </c:pt>
                <c:pt idx="2">
                  <c:v>102.5467</c:v>
                </c:pt>
                <c:pt idx="3">
                  <c:v>104.9285</c:v>
                </c:pt>
                <c:pt idx="4">
                  <c:v>107.3389</c:v>
                </c:pt>
                <c:pt idx="5">
                  <c:v>107.119</c:v>
                </c:pt>
                <c:pt idx="6">
                  <c:v>108.2878</c:v>
                </c:pt>
                <c:pt idx="7">
                  <c:v>106.45229999999999</c:v>
                </c:pt>
                <c:pt idx="8">
                  <c:v>107.67</c:v>
                </c:pt>
              </c:numCache>
            </c:numRef>
          </c:yVal>
          <c:smooth val="0"/>
        </c:ser>
        <c:dLbls>
          <c:showLegendKey val="0"/>
          <c:showVal val="0"/>
          <c:showCatName val="0"/>
          <c:showSerName val="0"/>
          <c:showPercent val="0"/>
          <c:showBubbleSize val="0"/>
        </c:dLbls>
        <c:axId val="829307656"/>
        <c:axId val="829308048"/>
      </c:scatterChart>
      <c:valAx>
        <c:axId val="82930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групп при разбиении</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308048"/>
        <c:crosses val="autoZero"/>
        <c:crossBetween val="midCat"/>
      </c:valAx>
      <c:valAx>
        <c:axId val="82930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Ширина доверительного интервала</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307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9999999">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04"/>
    <w:rsid w:val="00CD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9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8806-74B5-4A53-86C4-5511241E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53</Pages>
  <Words>13461</Words>
  <Characters>76729</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90010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 Anton</dc:creator>
  <cp:keywords/>
  <dc:description/>
  <cp:lastModifiedBy>Markov, Anton</cp:lastModifiedBy>
  <cp:revision>14</cp:revision>
  <dcterms:created xsi:type="dcterms:W3CDTF">2019-05-20T01:44:00Z</dcterms:created>
  <dcterms:modified xsi:type="dcterms:W3CDTF">2019-05-20T07:52:00Z</dcterms:modified>
</cp:coreProperties>
</file>