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0"/>
        </w:rPr>
        <w:t>PROPOSAL TESIS</w:t>
      </w:r>
    </w:p>
    <w:p>
      <w:pPr>
        <w:jc w:val="center"/>
      </w:pPr>
      <w:r>
        <w:rPr>
          <w:rFonts w:ascii="Aptos" w:hAnsi="Aptos"/>
          <w:b/>
          <w:sz w:val="36"/>
        </w:rPr>
        <w:t>SISTEM SDM DAN ADAPTASI BUDAYA PMA CHINA</w:t>
      </w:r>
    </w:p>
    <w:p>
      <w:pPr>
        <w:jc w:val="center"/>
      </w:pPr>
      <w:r>
        <w:drawing>
          <wp:inline xmlns:a="http://schemas.openxmlformats.org/drawingml/2006/main" xmlns:pic="http://schemas.openxmlformats.org/drawingml/2006/picture">
            <wp:extent cx="1508760" cy="1359605"/>
            <wp:docPr id="1" name="Picture 1"/>
            <wp:cNvGraphicFramePr>
              <a:graphicFrameLocks noChangeAspect="1"/>
            </wp:cNvGraphicFramePr>
            <a:graphic>
              <a:graphicData uri="http://schemas.openxmlformats.org/drawingml/2006/picture">
                <pic:pic>
                  <pic:nvPicPr>
                    <pic:cNvPr id="0" name="image-removebg-preview(1).png"/>
                    <pic:cNvPicPr/>
                  </pic:nvPicPr>
                  <pic:blipFill>
                    <a:blip r:embed="rId9"/>
                    <a:stretch>
                      <a:fillRect/>
                    </a:stretch>
                  </pic:blipFill>
                  <pic:spPr>
                    <a:xfrm>
                      <a:off x="0" y="0"/>
                      <a:ext cx="1508760" cy="1359605"/>
                    </a:xfrm>
                    <a:prstGeom prst="rect"/>
                  </pic:spPr>
                </pic:pic>
              </a:graphicData>
            </a:graphic>
          </wp:inline>
        </w:drawing>
      </w:r>
    </w:p>
    <w:p>
      <w:pPr>
        <w:jc w:val="center"/>
      </w:pPr>
      <w:r>
        <w:rPr>
          <w:rFonts w:ascii="Aptos" w:hAnsi="Aptos"/>
          <w:sz w:val="24"/>
        </w:rPr>
        <w:t>Antonius Wijayanata</w:t>
      </w:r>
    </w:p>
    <w:p>
      <w:pPr>
        <w:jc w:val="center"/>
      </w:pPr>
      <w:r>
        <w:rPr>
          <w:rFonts w:ascii="Aptos" w:hAnsi="Aptos"/>
          <w:sz w:val="24"/>
        </w:rPr>
        <w:t>NIM 25450010</w:t>
      </w:r>
    </w:p>
    <w:p>
      <w:pPr>
        <w:jc w:val="center"/>
      </w:pPr>
      <w:r>
        <w:rPr>
          <w:rFonts w:ascii="Aptos" w:hAnsi="Aptos"/>
          <w:sz w:val="24"/>
        </w:rPr>
        <w:t>Program Studi Magister Manajemen</w:t>
      </w:r>
    </w:p>
    <w:p>
      <w:pPr>
        <w:jc w:val="center"/>
      </w:pPr>
      <w:r>
        <w:rPr>
          <w:rFonts w:ascii="Aptos" w:hAnsi="Aptos"/>
          <w:sz w:val="24"/>
        </w:rPr>
        <w:t>Fakultas Ekonomi dan Bisnis</w:t>
      </w:r>
    </w:p>
    <w:p>
      <w:pPr>
        <w:jc w:val="center"/>
      </w:pPr>
      <w:r>
        <w:rPr>
          <w:rFonts w:ascii="Aptos" w:hAnsi="Aptos"/>
          <w:sz w:val="24"/>
        </w:rPr>
        <w:t>Universitas Wijaya Kusuma Surabaya</w:t>
      </w:r>
    </w:p>
    <w:p>
      <w:pPr>
        <w:jc w:val="center"/>
      </w:pPr>
      <w:r>
        <w:rPr>
          <w:rFonts w:ascii="Aptos" w:hAnsi="Aptos"/>
          <w:sz w:val="24"/>
        </w:rPr>
        <w:t>2026</w:t>
      </w:r>
    </w:p>
    <w:p>
      <w:r>
        <w:br w:type="page"/>
      </w:r>
    </w:p>
    <w:p>
      <w:pPr>
        <w:pStyle w:val="Heading1"/>
        <w:spacing w:before="240" w:after="120"/>
      </w:pPr>
      <w:r>
        <w:t>DAFTAR ISI</w:t>
      </w:r>
    </w:p>
    <w:p>
      <w:pPr>
        <w:pStyle w:val="ListBullet"/>
        <w:spacing w:after="60" w:line="276" w:lineRule="auto"/>
      </w:pPr>
      <w:r>
        <w:rPr>
          <w:rFonts w:ascii="Aptos" w:hAnsi="Aptos"/>
          <w:sz w:val="22"/>
        </w:rPr>
        <w:t>BAB I Pendahuluan</w:t>
      </w:r>
    </w:p>
    <w:p>
      <w:pPr>
        <w:pStyle w:val="ListBullet"/>
        <w:spacing w:after="60" w:line="276" w:lineRule="auto"/>
      </w:pPr>
      <w:r>
        <w:rPr>
          <w:rFonts w:ascii="Aptos" w:hAnsi="Aptos"/>
          <w:sz w:val="22"/>
        </w:rPr>
        <w:t>1.1 Latar Belakang Penelitian</w:t>
      </w:r>
    </w:p>
    <w:p>
      <w:pPr>
        <w:pStyle w:val="ListBullet"/>
        <w:spacing w:after="60" w:line="276" w:lineRule="auto"/>
      </w:pPr>
      <w:r>
        <w:rPr>
          <w:rFonts w:ascii="Aptos" w:hAnsi="Aptos"/>
          <w:sz w:val="22"/>
        </w:rPr>
        <w:t>1.2 Rumusan Masalah</w:t>
      </w:r>
    </w:p>
    <w:p>
      <w:pPr>
        <w:pStyle w:val="ListBullet"/>
        <w:spacing w:after="60" w:line="276" w:lineRule="auto"/>
      </w:pPr>
      <w:r>
        <w:rPr>
          <w:rFonts w:ascii="Aptos" w:hAnsi="Aptos"/>
          <w:sz w:val="22"/>
        </w:rPr>
        <w:t>1.3 Tujuan Penelitian</w:t>
      </w:r>
    </w:p>
    <w:p>
      <w:pPr>
        <w:pStyle w:val="ListBullet"/>
        <w:spacing w:after="60" w:line="276" w:lineRule="auto"/>
      </w:pPr>
      <w:r>
        <w:rPr>
          <w:rFonts w:ascii="Aptos" w:hAnsi="Aptos"/>
          <w:sz w:val="22"/>
        </w:rPr>
        <w:t>1.4 Manfaat Penelitian</w:t>
      </w:r>
    </w:p>
    <w:p>
      <w:pPr>
        <w:pStyle w:val="ListBullet"/>
        <w:spacing w:after="60" w:line="276" w:lineRule="auto"/>
      </w:pPr>
      <w:r>
        <w:rPr>
          <w:rFonts w:ascii="Aptos" w:hAnsi="Aptos"/>
          <w:sz w:val="22"/>
        </w:rPr>
        <w:t>1.5 Batasan Penelitian</w:t>
      </w:r>
    </w:p>
    <w:p>
      <w:pPr>
        <w:pStyle w:val="ListBullet"/>
        <w:spacing w:after="60" w:line="276" w:lineRule="auto"/>
      </w:pPr>
      <w:r>
        <w:rPr>
          <w:rFonts w:ascii="Aptos" w:hAnsi="Aptos"/>
          <w:sz w:val="22"/>
        </w:rPr>
        <w:t>1.6 Sistematika Penulisan</w:t>
      </w:r>
    </w:p>
    <w:p>
      <w:pPr>
        <w:pStyle w:val="ListBullet"/>
        <w:spacing w:after="60" w:line="276" w:lineRule="auto"/>
      </w:pPr>
      <w:r>
        <w:rPr>
          <w:rFonts w:ascii="Aptos" w:hAnsi="Aptos"/>
          <w:sz w:val="22"/>
        </w:rPr>
        <w:t>BAB II Tinjauan Pustaka</w:t>
      </w:r>
    </w:p>
    <w:p>
      <w:pPr>
        <w:pStyle w:val="ListBullet"/>
        <w:spacing w:after="60" w:line="276" w:lineRule="auto"/>
      </w:pPr>
      <w:r>
        <w:rPr>
          <w:rFonts w:ascii="Aptos" w:hAnsi="Aptos"/>
          <w:sz w:val="22"/>
        </w:rPr>
        <w:t>2.1 Landasan Teori</w:t>
      </w:r>
    </w:p>
    <w:p>
      <w:pPr>
        <w:pStyle w:val="ListBullet"/>
        <w:spacing w:after="60" w:line="276" w:lineRule="auto"/>
      </w:pPr>
      <w:r>
        <w:rPr>
          <w:rFonts w:ascii="Aptos" w:hAnsi="Aptos"/>
          <w:sz w:val="22"/>
        </w:rPr>
        <w:t>2.2 Kajian Penelitian Terdahulu</w:t>
      </w:r>
    </w:p>
    <w:p>
      <w:pPr>
        <w:pStyle w:val="ListBullet"/>
        <w:spacing w:after="60" w:line="276" w:lineRule="auto"/>
      </w:pPr>
      <w:r>
        <w:rPr>
          <w:rFonts w:ascii="Aptos" w:hAnsi="Aptos"/>
          <w:sz w:val="22"/>
        </w:rPr>
        <w:t>2.3 Kerangka Konseptual</w:t>
      </w:r>
    </w:p>
    <w:p>
      <w:pPr>
        <w:pStyle w:val="ListBullet"/>
        <w:spacing w:after="60" w:line="276" w:lineRule="auto"/>
      </w:pPr>
      <w:r>
        <w:rPr>
          <w:rFonts w:ascii="Aptos" w:hAnsi="Aptos"/>
          <w:sz w:val="22"/>
        </w:rPr>
        <w:t>2.4 Hipotesis Penelitian</w:t>
      </w:r>
    </w:p>
    <w:p>
      <w:pPr>
        <w:pStyle w:val="ListBullet"/>
        <w:spacing w:after="60" w:line="276" w:lineRule="auto"/>
      </w:pPr>
      <w:r>
        <w:rPr>
          <w:rFonts w:ascii="Aptos" w:hAnsi="Aptos"/>
          <w:sz w:val="22"/>
        </w:rPr>
        <w:t>BAB III Metode Penelitian</w:t>
      </w:r>
    </w:p>
    <w:p>
      <w:pPr>
        <w:pStyle w:val="ListBullet"/>
        <w:spacing w:after="60" w:line="276" w:lineRule="auto"/>
      </w:pPr>
      <w:r>
        <w:rPr>
          <w:rFonts w:ascii="Aptos" w:hAnsi="Aptos"/>
          <w:sz w:val="22"/>
        </w:rPr>
        <w:t>3.1 Desain Penelitian</w:t>
      </w:r>
    </w:p>
    <w:p>
      <w:pPr>
        <w:pStyle w:val="ListBullet"/>
        <w:spacing w:after="60" w:line="276" w:lineRule="auto"/>
      </w:pPr>
      <w:r>
        <w:rPr>
          <w:rFonts w:ascii="Aptos" w:hAnsi="Aptos"/>
          <w:sz w:val="22"/>
        </w:rPr>
        <w:t>3.2 Populasi dan Informan Penelitian</w:t>
      </w:r>
    </w:p>
    <w:p>
      <w:pPr>
        <w:pStyle w:val="ListBullet"/>
        <w:spacing w:after="60" w:line="276" w:lineRule="auto"/>
      </w:pPr>
      <w:r>
        <w:rPr>
          <w:rFonts w:ascii="Aptos" w:hAnsi="Aptos"/>
          <w:sz w:val="22"/>
        </w:rPr>
        <w:t>3.3 Teknik Pengumpulan Data</w:t>
      </w:r>
    </w:p>
    <w:p>
      <w:pPr>
        <w:pStyle w:val="ListBullet"/>
        <w:spacing w:after="60" w:line="276" w:lineRule="auto"/>
      </w:pPr>
      <w:r>
        <w:rPr>
          <w:rFonts w:ascii="Aptos" w:hAnsi="Aptos"/>
          <w:sz w:val="22"/>
        </w:rPr>
        <w:t>3.4 Instrumen Penelitian</w:t>
      </w:r>
    </w:p>
    <w:p>
      <w:pPr>
        <w:pStyle w:val="ListBullet"/>
        <w:spacing w:after="60" w:line="276" w:lineRule="auto"/>
      </w:pPr>
      <w:r>
        <w:rPr>
          <w:rFonts w:ascii="Aptos" w:hAnsi="Aptos"/>
          <w:sz w:val="22"/>
        </w:rPr>
        <w:t>3.5 Teknik Analisis Data</w:t>
      </w:r>
    </w:p>
    <w:p>
      <w:pPr>
        <w:pStyle w:val="ListBullet"/>
        <w:spacing w:after="60" w:line="276" w:lineRule="auto"/>
      </w:pPr>
      <w:r>
        <w:rPr>
          <w:rFonts w:ascii="Aptos" w:hAnsi="Aptos"/>
          <w:sz w:val="22"/>
        </w:rPr>
        <w:t>3.6 Keabsahan Data</w:t>
      </w:r>
    </w:p>
    <w:p>
      <w:pPr>
        <w:pStyle w:val="ListBullet"/>
        <w:spacing w:after="60" w:line="276" w:lineRule="auto"/>
      </w:pPr>
      <w:r>
        <w:rPr>
          <w:rFonts w:ascii="Aptos" w:hAnsi="Aptos"/>
          <w:sz w:val="22"/>
        </w:rPr>
        <w:t>3.7 Pertimbangan Etis</w:t>
      </w:r>
    </w:p>
    <w:p>
      <w:pPr>
        <w:pStyle w:val="ListBullet"/>
        <w:spacing w:after="60" w:line="276" w:lineRule="auto"/>
      </w:pPr>
      <w:r>
        <w:rPr>
          <w:rFonts w:ascii="Aptos" w:hAnsi="Aptos"/>
          <w:sz w:val="22"/>
        </w:rPr>
        <w:t>Referensi Kunci</w:t>
      </w:r>
    </w:p>
    <w:p>
      <w:r>
        <w:br w:type="page"/>
      </w:r>
    </w:p>
    <w:p>
      <w:pPr>
        <w:pStyle w:val="Heading1"/>
        <w:spacing w:before="240" w:after="120"/>
      </w:pPr>
      <w:r>
        <w:t>BAB I – PENDAHULUAN</w:t>
      </w:r>
    </w:p>
    <w:p>
      <w:pPr>
        <w:pStyle w:val="Heading2"/>
        <w:spacing w:before="160" w:after="120"/>
      </w:pPr>
      <w:r>
        <w:t>1.1 Latar Belakang Penelitian</w:t>
      </w:r>
    </w:p>
    <w:p>
      <w:pPr>
        <w:spacing w:after="160" w:line="360" w:lineRule="auto"/>
        <w:ind w:firstLine="648"/>
      </w:pPr>
      <w:r>
        <w:rPr>
          <w:rFonts w:ascii="Aptos" w:hAnsi="Aptos"/>
          <w:sz w:val="22"/>
        </w:rPr>
        <w:t>Perkembangan investasi lintas negara telah meningkatkan kebutuhan organisasi multinasional untuk mengelola tenaga kerja dengan latar budaya, pengalaman, dan sistem institusional yang berbeda. Dalam konteks perusahaan yang berasal dari negara berkembang dan melakukan ekspansi internasional, penugasan ekspatriat berfungsi sebagai mekanisme transfer pengetahuan, koordinasi operasi, pengendalian, serta penyelarasan praktik perusahaan induk dengan kebutuhan unit usaha di negara tujuan. Kondisi tersebut membuat manajemen sumber daya manusia internasional tidak berhenti pada administrasi tenaga kerja, tetapi mencakup proses penyesuaian kebijakan, kepemimpinan, komunikasi, pelatihan, dan hubungan kerja terhadap lingkungan lokal. Penelitian tentang perusahaan multinasional dari emerging market menunjukkan bahwa pengelolaan ekspatriat pada perusahaan multinasional asal China masih menghadapi persoalan perencanaan dan konsistensi kebijakan ketika perusahaan melakukan internasionalisasi. Zhong et al. (2021) menemukan melalui pendekatan multiple case study bahwa kebijakan ekspatriat pada emerging market multinational enterprises sering berkembang secara ad hoc dan belum selalu didukung perencanaan sistematis. Temuan tersebut relevan bagi penelitian ini karena ekspansi perusahaan China membawa sistem manajemen asal ke lingkungan institusional baru yang memiliki tuntutan regulatif dan budaya berbeda. Pada saat yang sama, kajian meta-analitik menunjukkan bahwa penyesuaian ekspatriat dipengaruhi oleh karakteristik individu, cultural empathy, cultural intelligence, emotional intelligence, serta faktor sosial dan budaya negara tujuan. Han et al. (2022) menunjukkan bahwa konteks sosial budaya dapat memoderasi hubungan antara karakteristik individu dan hasil penyesuaian ekspatriat. Dengan demikian, isu adaptasi ekspatriat merupakan persoalan manajemen internasional yang mempunyai dimensi individual, organisasi, dan institusional secara bersamaan. Fenomena global tersebut menjadi dasar untuk mengkaji bagaimana sistem SDM perusahaan China berinteraksi dengan kebutuhan adaptasi budaya serta konteks regulasi Indonesia.</w:t>
      </w:r>
      <w:r>
        <w:rPr>
          <w:rFonts w:ascii="Aptos" w:hAnsi="Aptos"/>
          <w:sz w:val="22"/>
        </w:rPr>
        <w:t xml:space="preserve"> (Zhong et al., 2021)</w:t>
      </w:r>
      <w:hyperlink r:id="rId10">
        <w:r>
          <w:rPr>
            <w:color w:val="0563C1"/>
            <w:u w:val="single"/>
          </w:rPr>
          <w:t>(Zhong et al., 2021)</w:t>
        </w:r>
      </w:hyperlink>
    </w:p>
    <w:p>
      <w:pPr>
        <w:spacing w:after="160" w:line="360" w:lineRule="auto"/>
        <w:ind w:firstLine="648"/>
      </w:pPr>
      <w:r>
        <w:rPr>
          <w:rFonts w:ascii="Aptos" w:hAnsi="Aptos"/>
          <w:sz w:val="22"/>
        </w:rPr>
        <w:t>Dalam konteks Indonesia, peningkatan hubungan ekonomi China–Indonesia membuat pengelolaan tenaga kerja China dan tenaga kerja lokal semakin relevan bagi praktik manajemen. Lingkungan kerja PMA China mempertemukan ekspatriat yang membawa norma, kebiasaan, pola komunikasi, orientasi kerja, serta ekspektasi manajerial dari negara asal dengan tenaga kerja lokal yang beroperasi dalam konteks sosial dan kelembagaan Indonesia. Zhang (2021) secara kualitatif mengidentifikasi persoalan komunikasi lintas budaya, kesulitan kerja dan kehidupan, serta kebutuhan peningkatan pengelolaan ekspatriat China di Indonesia. Kajian sistematis Kristanti et al. (2023) juga menunjukkan bahwa perbedaan etika kerja, disiplin, dan gaya komunikasi nonverbal berpotensi menimbulkan salah persepsi dan konflik antara pekerja China dan pekerja lokal. Temuan tersebut memperlihatkan bahwa adaptasi budaya berhubungan langsung dengan kualitas interaksi kerja dan efektivitas koordinasi. Masalah menjadi lebih kompleks ketika perbedaan budaya beririsan dengan perbedaan sistem ketenagakerjaan. Perusahaan PMA harus menerjemahkan kebijakan perusahaan asal ke dalam praktik yang sesuai dengan ketentuan ketenagakerjaan Indonesia, sementara manajemen ekspatriat harus memahami batas kewenangan, prosedur, dokumentasi, serta norma kerja yang berlaku di negara tujuan. Dalam praktik organisasi, perbedaan pemahaman tersebut berpotensi menghasilkan keterlambatan keputusan, duplikasi proses, konflik peran, atau ketidakkonsistenan penerapan kebijakan SDM. Oleh karena itu, konteks Indonesia memberikan ruang empiris yang kuat untuk mengkaji bukan hanya apakah ekspatriat mampu beradaptasi, tetapi bagaimana proses adaptasi tersebut berlangsung di dalam implementasi sistem SDM perusahaan dan bagaimana perbedaan konteks regulatif memengaruhi integrasi kerja.</w:t>
      </w:r>
      <w:r>
        <w:rPr>
          <w:rFonts w:ascii="Aptos" w:hAnsi="Aptos"/>
          <w:sz w:val="22"/>
        </w:rPr>
        <w:t xml:space="preserve"> (Zhang, 2021; Kristanti et al., 2023)</w:t>
      </w:r>
      <w:hyperlink r:id="rId11">
        <w:r>
          <w:rPr>
            <w:color w:val="0563C1"/>
            <w:u w:val="single"/>
          </w:rPr>
          <w:t>(Zhang, 2021; Kristanti et al., 2023)</w:t>
        </w:r>
      </w:hyperlink>
    </w:p>
    <w:p>
      <w:pPr>
        <w:spacing w:after="160" w:line="360" w:lineRule="auto"/>
        <w:ind w:firstLine="648"/>
      </w:pPr>
      <w:r>
        <w:rPr>
          <w:rFonts w:ascii="Aptos" w:hAnsi="Aptos"/>
          <w:sz w:val="22"/>
        </w:rPr>
        <w:t>Secara keilmuan, penelitian ini berada pada rumpun Manajemen, khususnya Manajemen Sumber Daya Manusia Internasional atau International Human Resource Management (IHRM), dengan dukungan perspektif manajemen lintas budaya dan kajian institusional. Sistem SDM dalam perusahaan multinasional berfungsi sebagai mekanisme organisasi untuk mengatur rekrutmen, penempatan, pengembangan, evaluasi, komunikasi, hubungan kerja, dan koordinasi tenaga kerja lintas negara. Dalam konteks ekspatriasi, sistem tersebut harus berinteraksi dengan karakteristik individu dan proses penyesuaian budaya. Liao et al. (2021), melalui penelitian terhadap 240 ekspatriat di Taiwan, menunjukkan bahwa cultural adaptability dan emotional intelligence berhubungan dengan cross-cultural competence, sedangkan kompetensi tersebut berhubungan dengan cross-cultural adjustment dan kinerja ekspatriat. Hasil tersebut memperkuat pandangan bahwa adaptasi tidak berdiri sendiri sebagai karakter personal, tetapi berkaitan dengan kompetensi yang membantu individu berfungsi dalam lingkungan budaya baru. Perspektif tersebut dilengkapi oleh Xiang et al. (2021), yang menemukan bahwa cross-cultural training berhubungan positif dengan acculturation dan pengaruhnya menjadi lebih kuat ketika dipadukan dengan praktik repatriation dan leadership consideration. Artinya, sistem SDM memiliki peran dalam membentuk kondisi organisasi yang mendukung proses adaptasi. Dalam penelitian ini, teori dan konsep adaptasi lintas budaya digunakan untuk memahami proses penyesuaian ekspatriat dan tenaga kerja lokal, sedangkan perspektif IHRM digunakan untuk membaca bagaimana proses tersebut berhubungan dengan kebijakan dan praktik SDM. Perspektif institusional digunakan untuk menjelaskan mengapa sistem SDM perusahaan asing perlu beradaptasi terhadap regulasi dan lingkungan kelembagaan negara tujuan. Integrasi ketiga perspektif tersebut membentuk fondasi konseptual untuk menganalisis hubungan antara budaya, sistem SDM, dan kepatuhan regulatif.</w:t>
      </w:r>
      <w:r>
        <w:rPr>
          <w:rFonts w:ascii="Aptos" w:hAnsi="Aptos"/>
          <w:sz w:val="22"/>
        </w:rPr>
        <w:t xml:space="preserve"> (Liao et al., 2021; Xiang et al., 2021)</w:t>
      </w:r>
      <w:hyperlink r:id="rId12">
        <w:r>
          <w:rPr>
            <w:color w:val="0563C1"/>
            <w:u w:val="single"/>
          </w:rPr>
          <w:t>(Liao et al., 2021; Xiang et al., 2021)</w:t>
        </w:r>
      </w:hyperlink>
    </w:p>
    <w:p>
      <w:pPr>
        <w:spacing w:after="160" w:line="360" w:lineRule="auto"/>
        <w:ind w:firstLine="648"/>
      </w:pPr>
      <w:r>
        <w:rPr>
          <w:rFonts w:ascii="Aptos" w:hAnsi="Aptos"/>
          <w:sz w:val="22"/>
        </w:rPr>
        <w:t>Penelitian terdahulu memperlihatkan perkembangan kajian yang kuat mengenai ekspatriat, adaptasi budaya, dan pengelolaan sumber daya manusia, tetapi masih terdapat ruang penelitian pada titik pertemuan ketiga aspek tersebut dalam konteks PMA China di Indonesia. Zhong et al. (2021) memberikan kontribusi melalui studi kasus berganda mengenai pengelolaan ekspatriat pada emerging market multinational enterprises dan menunjukkan kecenderungan kebijakan yang ad hoc. Zhang (2021) memusatkan perhatian pada pengalaman ekspatriat China di Indonesia, terutama persoalan komunikasi lintas budaya dan pengelolaan ekspatriat. Kristanti et al. (2023) memperluas pembahasan melalui systematic literature review mengenai tantangan adaptasi pekerja China di tempat kerja Indonesia dan menekankan perbedaan etika kerja, disiplin, serta komunikasi nonverbal. Chi dan Gao (2024) kemudian menunjukkan bahwa adaptasi lintas budaya pada 30 joint ventures China–Indonesia berhubungan dengan kinerja usaha dan bahwa jaringan lintas budaya mempunyai pengaruh penting dalam mekanisme adaptasi. Sementara itu, Bano dan Liu (2025) menunjukkan bahwa cross-cultural adjustment ekspatriat China di negara mayoritas Muslim dipengaruhi oleh faktor individu, pelatihan lintas budaya, status keluarga, self-efficacy, dan konteks sosial. Rangkaian studi tersebut memperlihatkan bahwa literatur telah menjelaskan faktor adaptasi dan konsekuensinya, tetapi belum secara memadai menggambarkan bagaimana ekspatriat dan tenaga kerja lokal menegosiasikan perbedaan budaya melalui implementasi sistem SDM sekaligus menghadapi tuntutan kepatuhan regulasi dalam satu konteks organisasi PMA China di Indonesia. Research gap penelitian ini terletak pada integrasi pengalaman lintas aktor, praktik sistem SDM, adaptasi budaya, dan konteks regulatif melalui studi kasus kualitatif yang mendalam.</w:t>
      </w:r>
      <w:r>
        <w:rPr>
          <w:rFonts w:ascii="Aptos" w:hAnsi="Aptos"/>
          <w:sz w:val="22"/>
        </w:rPr>
        <w:t xml:space="preserve"> (Zhong et al., 2021; Zhang, 2021; Kristanti et al., 2023; Chi &amp; Gao, 2024; Bano &amp; Liu, 2025)</w:t>
      </w:r>
      <w:hyperlink r:id="rId13">
        <w:r>
          <w:rPr>
            <w:color w:val="0563C1"/>
            <w:u w:val="single"/>
          </w:rPr>
          <w:t>(Zhong et al., 2021; Zhang, 2021; Kristanti et al., 2023; Chi &amp; Gao, 2024; Bano &amp; Liu, 2025)</w:t>
        </w:r>
      </w:hyperlink>
    </w:p>
    <w:p>
      <w:pPr>
        <w:spacing w:after="160" w:line="360" w:lineRule="auto"/>
        <w:ind w:firstLine="648"/>
      </w:pPr>
      <w:r>
        <w:rPr>
          <w:rFonts w:ascii="Aptos" w:hAnsi="Aptos"/>
          <w:sz w:val="22"/>
        </w:rPr>
        <w:t>Urgensi penelitian ini memiliki dimensi akademik dan praktis. Secara akademik, penelitian ini diperlukan untuk memperluas kajian IHRM dari fokus yang sering terpisah antara karakteristik ekspatriat, cultural adjustment, dan performance menuju pemahaman yang lebih kontekstual mengenai bagaimana sistem SDM diterapkan dalam lingkungan lintas budaya dan regulatif. Han et al. (2022) menunjukkan bahwa cultural empathy, cultural intelligence, dan emotional intelligence memiliki hubungan penting dengan adjustment, tetapi hasil tersebut terutama menjelaskan antecedents pada tingkat individu. Liao et al. (2021) juga memberikan bukti mengenai mekanisme kompetensi lintas budaya, sedangkan Xiang et al. (2021) menunjukkan pentingnya kombinasi praktik HR dalam mendukung acculturation. Penelitian ini bergerak ke tingkat organisasi dengan mengeksplorasi bagaimana kebijakan SDM, komunikasi, pelatihan, kepemimpinan, dan mekanisme kerja diterapkan ketika nilai budaya asal bertemu dengan konteks Indonesia. Secara praktis, hasil penelitian diharapkan membantu perusahaan PMA China merancang onboarding ekspatriat, cross-cultural training, mekanisme komunikasi, pembagian kewenangan, serta SOP SDM yang lebih sesuai dengan konteks lokal. Temuan juga diharapkan membantu manajer HR dan operasional mengidentifikasi sumber inefisiensi yang berasal dari salah persepsi budaya atau perbedaan interpretasi terhadap aturan kerja. Bagi tenaga kerja lokal dan ekspatriat, penelitian ini memberikan dasar untuk membangun mekanisme kolaborasi yang lebih jelas. Bagi pengambil kebijakan dan pemangku kepentingan, penelitian ini memberikan gambaran empiris mengenai kebutuhan pengelolaan tenaga kerja asing yang memperhatikan konteks organisasi dan kepatuhan. Dengan demikian, penelitian memiliki nilai praktis yang langsung berhubungan dengan efektivitas pengelolaan SDM dan integrasi kerja.</w:t>
      </w:r>
      <w:r>
        <w:rPr>
          <w:rFonts w:ascii="Aptos" w:hAnsi="Aptos"/>
          <w:sz w:val="22"/>
        </w:rPr>
        <w:t xml:space="preserve"> (Han et al., 2022; Liao et al., 2021; Xiang et al., 2021)</w:t>
      </w:r>
      <w:hyperlink r:id="rId14">
        <w:r>
          <w:rPr>
            <w:color w:val="0563C1"/>
            <w:u w:val="single"/>
          </w:rPr>
          <w:t>(Han et al., 2022; Liao et al., 2021; Xiang et al., 2021)</w:t>
        </w:r>
      </w:hyperlink>
    </w:p>
    <w:p>
      <w:pPr>
        <w:spacing w:after="160" w:line="360" w:lineRule="auto"/>
        <w:ind w:firstLine="648"/>
      </w:pPr>
      <w:r>
        <w:rPr>
          <w:rFonts w:ascii="Aptos" w:hAnsi="Aptos"/>
          <w:sz w:val="22"/>
        </w:rPr>
        <w:t>Berdasarkan fenomena, landasan keilmuan, dan research gap tersebut, penelitian berjudul “Sistem SDM dan Adaptasi Budaya PMA China” penting dilakukan karena persoalan yang dikaji berada pada pertemuan tiga tuntutan organisasi, yaitu efektivitas sistem SDM, kemampuan adaptasi lintas budaya, dan kepatuhan terhadap konteks regulasi Indonesia. Studi sebelumnya telah menunjukkan adanya hambatan komunikasi dan adaptasi pada pekerja China di Indonesia, hubungan antara cultural adaptability dan cross-cultural adjustment, serta pentingnya dukungan organisasi dan pelatihan lintas budaya. Akan tetapi, masih diperlukan pemahaman yang lebih mendalam mengenai bagaimana perbedaan nilai budaya kerja dan perbedaan konteks regulatif diterjemahkan menjadi pengalaman konkret dalam implementasi kebijakan SDM sehari-hari. Penelitian ini menempatkan manajemen ekspatriat dan tenaga kerja lokal sebagai sumber informasi utama agar proses adaptasi dapat dilihat dari dua sisi hubungan kerja, bukan hanya dari perspektif ekspatriat. Pendekatan studi kasus kualitatif digunakan untuk mengungkap proses, pengalaman, mekanisme, dan strategi yang muncul dalam konteks organisasi tertentu. Analisis tematik akan digunakan untuk mengidentifikasi pola mengenai perbedaan nilai kerja, komunikasi, kepemimpinan, implementasi kebijakan SDM, kepatuhan regulasi, dan strategi adaptasi. Hasil akhir penelitian diarahkan pada perumusan strategi adaptasi lintas budaya yang relevan dengan sistem SDM perusahaan PMA China di Indonesia. Posisi penelitian ini dengan demikian bukan menguji hubungan kausal antarvariabel, melainkan menjelaskan proses organisasi secara kontekstual dan menghasilkan pemahaman yang dapat menjadi dasar pengembangan kebijakan serta praktik SDM. Penelitian ini diharapkan mengisi celah literatur sekaligus memberikan rekomendasi yang dapat diterapkan pada pengelolaan tenaga kerja lintas budaya.</w:t>
      </w:r>
      <w:r>
        <w:rPr>
          <w:rFonts w:ascii="Aptos" w:hAnsi="Aptos"/>
          <w:sz w:val="22"/>
        </w:rPr>
        <w:t xml:space="preserve"> (Zhang, 2021; Kristanti et al., 2023; Liao et al., 2021)</w:t>
      </w:r>
      <w:hyperlink r:id="rId12">
        <w:r>
          <w:rPr>
            <w:color w:val="0563C1"/>
            <w:u w:val="single"/>
          </w:rPr>
          <w:t>(Zhang, 2021; Kristanti et al., 2023; Liao et al., 2021)</w:t>
        </w:r>
      </w:hyperlink>
    </w:p>
    <w:p>
      <w:pPr>
        <w:pStyle w:val="Heading2"/>
        <w:spacing w:before="160" w:after="120"/>
      </w:pPr>
      <w:r>
        <w:t>1.2 Rumusan Masalah</w:t>
      </w:r>
    </w:p>
    <w:p>
      <w:pPr>
        <w:pStyle w:val="ListNumber"/>
        <w:spacing w:after="60"/>
      </w:pPr>
      <w:r>
        <w:rPr>
          <w:rFonts w:ascii="Aptos" w:hAnsi="Aptos"/>
          <w:sz w:val="22"/>
        </w:rPr>
        <w:t>Bagaimana perbedaan regulasi ketenagakerjaan dan nilai budaya kerja asal memicu tantangan integrasi serta inefisiensi dalam implementasi sistem SDM pada PMA China di Indonesia?</w:t>
      </w:r>
    </w:p>
    <w:p>
      <w:pPr>
        <w:pStyle w:val="ListNumber"/>
        <w:spacing w:after="60"/>
      </w:pPr>
      <w:r>
        <w:rPr>
          <w:rFonts w:ascii="Aptos" w:hAnsi="Aptos"/>
          <w:sz w:val="22"/>
        </w:rPr>
        <w:t>Bagaimana pengalaman manajemen ekspatriat dan tenaga kerja lokal dalam menghadapi perbedaan budaya kerja, komunikasi, kepemimpinan, serta penerapan kebijakan SDM?</w:t>
      </w:r>
    </w:p>
    <w:p>
      <w:pPr>
        <w:pStyle w:val="ListNumber"/>
        <w:spacing w:after="60"/>
      </w:pPr>
      <w:r>
        <w:rPr>
          <w:rFonts w:ascii="Aptos" w:hAnsi="Aptos"/>
          <w:sz w:val="22"/>
        </w:rPr>
        <w:t>Bagaimana strategi adaptasi lintas budaya yang efektif dapat dirumuskan untuk memperkuat integrasi kerja, efisiensi sistem SDM, dan kepatuhan terhadap konteks regulasi Indonesia?</w:t>
      </w:r>
    </w:p>
    <w:p>
      <w:pPr>
        <w:pStyle w:val="Heading2"/>
        <w:spacing w:before="160" w:after="120"/>
      </w:pPr>
      <w:r>
        <w:t>1.3 Tujuan Penelitian</w:t>
      </w:r>
    </w:p>
    <w:p>
      <w:pPr>
        <w:pStyle w:val="ListNumber"/>
        <w:spacing w:after="60"/>
      </w:pPr>
      <w:r>
        <w:rPr>
          <w:rFonts w:ascii="Aptos" w:hAnsi="Aptos"/>
          <w:sz w:val="22"/>
        </w:rPr>
        <w:t>Menganalisis dinamika perbedaan nilai budaya kerja dan konteks regulasi yang memengaruhi implementasi sistem SDM pada PMA China di Indonesia.</w:t>
      </w:r>
    </w:p>
    <w:p>
      <w:pPr>
        <w:pStyle w:val="ListNumber"/>
        <w:spacing w:after="60"/>
      </w:pPr>
      <w:r>
        <w:rPr>
          <w:rFonts w:ascii="Aptos" w:hAnsi="Aptos"/>
          <w:sz w:val="22"/>
        </w:rPr>
        <w:t>Mengeksplorasi pengalaman manajemen ekspatriat dan tenaga kerja lokal dalam penerapan kebijakan SDM pada lingkungan kerja lintas budaya.</w:t>
      </w:r>
    </w:p>
    <w:p>
      <w:pPr>
        <w:pStyle w:val="ListNumber"/>
        <w:spacing w:after="60"/>
      </w:pPr>
      <w:r>
        <w:rPr>
          <w:rFonts w:ascii="Aptos" w:hAnsi="Aptos"/>
          <w:sz w:val="22"/>
        </w:rPr>
        <w:t>Merumuskan strategi adaptasi lintas budaya yang relevan secara akademis dan praktis untuk mengurangi hambatan integrasi, inefisiensi, serta risiko ketidaksesuaian praktik SDM dengan konteks regulasi.</w:t>
      </w:r>
    </w:p>
    <w:p>
      <w:pPr>
        <w:pStyle w:val="Heading2"/>
        <w:spacing w:before="160" w:after="120"/>
      </w:pPr>
      <w:r>
        <w:t>1.4 Manfaat Penelitian</w:t>
      </w:r>
    </w:p>
    <w:p>
      <w:pPr>
        <w:pStyle w:val="Heading3"/>
        <w:spacing w:before="160" w:after="120"/>
      </w:pPr>
      <w:r>
        <w:t>1.4.1 Manfaat Akademik</w:t>
      </w:r>
    </w:p>
    <w:p>
      <w:pPr>
        <w:pStyle w:val="ListBullet"/>
        <w:spacing w:after="60" w:line="276" w:lineRule="auto"/>
      </w:pPr>
      <w:r>
        <w:rPr>
          <w:rFonts w:ascii="Aptos" w:hAnsi="Aptos"/>
          <w:sz w:val="22"/>
        </w:rPr>
        <w:t>Memperluas kajian IHRM dengan memasukkan hubungan antara adaptasi budaya, implementasi sistem SDM, dan konteks regulatif pada PMA China di Indonesia.</w:t>
      </w:r>
    </w:p>
    <w:p>
      <w:pPr>
        <w:pStyle w:val="ListBullet"/>
        <w:spacing w:after="60" w:line="276" w:lineRule="auto"/>
      </w:pPr>
      <w:r>
        <w:rPr>
          <w:rFonts w:ascii="Aptos" w:hAnsi="Aptos"/>
          <w:sz w:val="22"/>
        </w:rPr>
        <w:t>Memberikan pemahaman kontekstual mengenai proses adaptasi yang melibatkan ekspatriat dan tenaga kerja lokal secara simultan.</w:t>
      </w:r>
    </w:p>
    <w:p>
      <w:pPr>
        <w:pStyle w:val="ListBullet"/>
        <w:spacing w:after="60" w:line="276" w:lineRule="auto"/>
      </w:pPr>
      <w:r>
        <w:rPr>
          <w:rFonts w:ascii="Aptos" w:hAnsi="Aptos"/>
          <w:sz w:val="22"/>
        </w:rPr>
        <w:t>Memperkaya diskusi mengenai peran praktik SDM, cross-cultural training, komunikasi, kepemimpinan, dan dukungan organisasi dalam proses adaptasi lintas budaya.</w:t>
      </w:r>
    </w:p>
    <w:p>
      <w:pPr>
        <w:pStyle w:val="Heading3"/>
        <w:spacing w:before="160" w:after="120"/>
      </w:pPr>
      <w:r>
        <w:t>1.4.2 Manfaat Praktis</w:t>
      </w:r>
    </w:p>
    <w:p>
      <w:pPr>
        <w:pStyle w:val="ListBullet"/>
        <w:spacing w:after="60" w:line="276" w:lineRule="auto"/>
      </w:pPr>
      <w:r>
        <w:rPr>
          <w:rFonts w:ascii="Aptos" w:hAnsi="Aptos"/>
          <w:sz w:val="22"/>
        </w:rPr>
        <w:t>Bagi manajemen PMA China, menjadi dasar penyusunan kebijakan onboarding, cross-cultural training, komunikasi, dan integrasi tenaga kerja.</w:t>
      </w:r>
    </w:p>
    <w:p>
      <w:pPr>
        <w:pStyle w:val="ListBullet"/>
        <w:spacing w:after="60" w:line="276" w:lineRule="auto"/>
      </w:pPr>
      <w:r>
        <w:rPr>
          <w:rFonts w:ascii="Aptos" w:hAnsi="Aptos"/>
          <w:sz w:val="22"/>
        </w:rPr>
        <w:t>Bagi HR dan manajer operasional, menyediakan dasar identifikasi sumber konflik, salah persepsi, keterlambatan koordinasi, dan inefisiensi proses SDM.</w:t>
      </w:r>
    </w:p>
    <w:p>
      <w:pPr>
        <w:pStyle w:val="ListBullet"/>
        <w:spacing w:after="60" w:line="276" w:lineRule="auto"/>
      </w:pPr>
      <w:r>
        <w:rPr>
          <w:rFonts w:ascii="Aptos" w:hAnsi="Aptos"/>
          <w:sz w:val="22"/>
        </w:rPr>
        <w:t>Bagi ekspatriat dan tenaga kerja lokal, memberikan kerangka pemahaman mengenai ekspektasi kerja, komunikasi, pembagian kewenangan, dan mekanisme adaptasi.</w:t>
      </w:r>
    </w:p>
    <w:p>
      <w:pPr>
        <w:pStyle w:val="ListBullet"/>
        <w:spacing w:after="60" w:line="276" w:lineRule="auto"/>
      </w:pPr>
      <w:r>
        <w:rPr>
          <w:rFonts w:ascii="Aptos" w:hAnsi="Aptos"/>
          <w:sz w:val="22"/>
        </w:rPr>
        <w:t>Bagi pemangku kepentingan, memberikan bukti kontekstual mengenai pengelolaan tenaga kerja asing yang selaras dengan lingkungan kerja Indonesia.</w:t>
      </w:r>
    </w:p>
    <w:p>
      <w:pPr>
        <w:pStyle w:val="Heading2"/>
        <w:spacing w:before="160" w:after="120"/>
      </w:pPr>
      <w:r>
        <w:t>1.5 Batasan Penelitian</w:t>
      </w:r>
    </w:p>
    <w:p>
      <w:pPr>
        <w:pStyle w:val="ListBullet"/>
        <w:spacing w:after="60" w:line="276" w:lineRule="auto"/>
      </w:pPr>
      <w:r>
        <w:rPr>
          <w:rFonts w:ascii="Aptos" w:hAnsi="Aptos"/>
          <w:sz w:val="22"/>
        </w:rPr>
        <w:t>Penelitian menggunakan pendekatan kualitatif dengan desain studi kasus.</w:t>
      </w:r>
    </w:p>
    <w:p>
      <w:pPr>
        <w:pStyle w:val="ListBullet"/>
        <w:spacing w:after="60" w:line="276" w:lineRule="auto"/>
      </w:pPr>
      <w:r>
        <w:rPr>
          <w:rFonts w:ascii="Aptos" w:hAnsi="Aptos"/>
          <w:sz w:val="22"/>
        </w:rPr>
        <w:t>Objek penelitian dibatasi pada lingkungan PMA China yang beroperasi di Indonesia dan memiliki interaksi kerja antara manajemen ekspatriat dan tenaga kerja lokal.</w:t>
      </w:r>
    </w:p>
    <w:p>
      <w:pPr>
        <w:pStyle w:val="ListBullet"/>
        <w:spacing w:after="60" w:line="276" w:lineRule="auto"/>
      </w:pPr>
      <w:r>
        <w:rPr>
          <w:rFonts w:ascii="Aptos" w:hAnsi="Aptos"/>
          <w:sz w:val="22"/>
        </w:rPr>
        <w:t>Informan utama adalah manajemen ekspatriat dan tenaga kerja lokal yang terlibat langsung dalam praktik sistem SDM, interaksi lintas budaya, atau kepatuhan regulasi.</w:t>
      </w:r>
    </w:p>
    <w:p>
      <w:pPr>
        <w:pStyle w:val="ListBullet"/>
        <w:spacing w:after="60" w:line="276" w:lineRule="auto"/>
      </w:pPr>
      <w:r>
        <w:rPr>
          <w:rFonts w:ascii="Aptos" w:hAnsi="Aptos"/>
          <w:sz w:val="22"/>
        </w:rPr>
        <w:t>Konsep utama mencakup sistem SDM, adaptasi lintas budaya, kepatuhan regulasi, ekspatriat, dan integrasi tenaga kerja.</w:t>
      </w:r>
    </w:p>
    <w:p>
      <w:pPr>
        <w:pStyle w:val="ListBullet"/>
        <w:spacing w:after="60" w:line="276" w:lineRule="auto"/>
      </w:pPr>
      <w:r>
        <w:rPr>
          <w:rFonts w:ascii="Aptos" w:hAnsi="Aptos"/>
          <w:sz w:val="22"/>
        </w:rPr>
        <w:t>Data primer berasal dari wawancara mendalam dan, bila akses memungkinkan, observasi. Data sekunder berasal dari dokumen kebijakan SDM, SOP, dokumen kepatuhan, dan literatur akademik.</w:t>
      </w:r>
    </w:p>
    <w:p>
      <w:pPr>
        <w:pStyle w:val="ListBullet"/>
        <w:spacing w:after="60" w:line="276" w:lineRule="auto"/>
      </w:pPr>
      <w:r>
        <w:rPr>
          <w:rFonts w:ascii="Aptos" w:hAnsi="Aptos"/>
          <w:sz w:val="22"/>
        </w:rPr>
        <w:t>Penelitian tidak bertujuan menguji hubungan kausal secara statistik dan tidak menggunakan hipotesis kuantitatif.</w:t>
      </w:r>
    </w:p>
    <w:p>
      <w:pPr>
        <w:pStyle w:val="ListBullet"/>
        <w:spacing w:after="60" w:line="276" w:lineRule="auto"/>
      </w:pPr>
      <w:r>
        <w:rPr>
          <w:rFonts w:ascii="Aptos" w:hAnsi="Aptos"/>
          <w:sz w:val="22"/>
        </w:rPr>
        <w:t>Generalisasi statistik tidak menjadi sasaran. Transferabilitas temuan diarahkan pada konteks yang memiliki karakteristik organisasi dan lintas budaya yang sebanding.</w:t>
      </w:r>
    </w:p>
    <w:p>
      <w:pPr>
        <w:pStyle w:val="Heading2"/>
        <w:spacing w:before="160" w:after="120"/>
      </w:pPr>
      <w:r>
        <w:t>1.6 Sistematika Penulisan</w:t>
      </w:r>
    </w:p>
    <w:p>
      <w:pPr>
        <w:pStyle w:val="ListNumber"/>
        <w:spacing w:after="60"/>
      </w:pPr>
      <w:r>
        <w:rPr>
          <w:rFonts w:ascii="Aptos" w:hAnsi="Aptos"/>
          <w:sz w:val="22"/>
        </w:rPr>
        <w:t>BAB I Pendahuluan, membahas latar belakang, rumusan masalah, tujuan, manfaat, batasan penelitian, dan sistematika penulisan.</w:t>
      </w:r>
    </w:p>
    <w:p>
      <w:pPr>
        <w:pStyle w:val="ListNumber"/>
        <w:spacing w:after="60"/>
      </w:pPr>
      <w:r>
        <w:rPr>
          <w:rFonts w:ascii="Aptos" w:hAnsi="Aptos"/>
          <w:sz w:val="22"/>
        </w:rPr>
        <w:t>BAB II Tinjauan Pustaka, membahas landasan teori, penelitian terdahulu, kerangka konseptual, dan posisi hipotesis. Karena penelitian bersifat kualitatif, hipotesis statistik tidak digunakan.</w:t>
      </w:r>
    </w:p>
    <w:p>
      <w:pPr>
        <w:pStyle w:val="ListNumber"/>
        <w:spacing w:after="60"/>
      </w:pPr>
      <w:r>
        <w:rPr>
          <w:rFonts w:ascii="Aptos" w:hAnsi="Aptos"/>
          <w:sz w:val="22"/>
        </w:rPr>
        <w:t>BAB III Metode Penelitian, membahas desain penelitian, populasi dan informan, teknik pengumpulan data, instrumen, teknik analisis data, keabsahan data, dan pertimbangan etis.</w:t>
      </w:r>
    </w:p>
    <w:p>
      <w:r>
        <w:br w:type="page"/>
      </w:r>
    </w:p>
    <w:p>
      <w:pPr>
        <w:pStyle w:val="Heading1"/>
        <w:spacing w:before="240" w:after="120"/>
      </w:pPr>
      <w:r>
        <w:t>BAB II – TINJAUAN PUSTAKA</w:t>
      </w:r>
    </w:p>
    <w:p>
      <w:pPr>
        <w:pStyle w:val="Heading2"/>
        <w:spacing w:before="160" w:after="120"/>
      </w:pPr>
      <w:r>
        <w:t>2.1 Landasan Teori</w:t>
      </w:r>
    </w:p>
    <w:p>
      <w:pPr>
        <w:spacing w:after="160" w:line="360" w:lineRule="auto"/>
        <w:ind w:firstLine="648"/>
      </w:pPr>
      <w:r>
        <w:rPr>
          <w:rFonts w:ascii="Aptos" w:hAnsi="Aptos"/>
          <w:sz w:val="22"/>
        </w:rPr>
        <w:t>Landasan teori berfungsi sebagai dasar untuk menentukan konsep yang diamati, menyusun fokus penelitian, serta menafsirkan temuan empiris secara sistematis. Dalam penelitian ini, teori tidak digunakan untuk menguji hipotesis statistik, tetapi untuk menyediakan lensa analitis dalam memahami pengalaman aktor dan proses organisasi. Fokus penelitian berada pada sistem SDM, adaptasi lintas budaya, ekspatriasi, dan kepatuhan regulatif. Karena fenomena tersebut berada pada lebih dari satu tingkat analisis, penelitian menggunakan perspektif IHRM, cross-cultural adaptation, cross-cultural management, dan institutional perspective secara terpadu. Literatur mengenai ekspatriat menunjukkan bahwa penyesuaian tidak hanya dipengaruhi karakter individu, tetapi juga lingkungan sosial, budaya, organisasi, dan praktik manajerial. Han et al. (2022) melalui meta-analisis 62 studi dengan 13.060 partisipan menunjukkan pentingnya cultural empathy, cultural intelligence, emotional intelligence, dan faktor budaya dalam menjelaskan expatriate adjustment. Temuan ini mendukung penggunaan perspektif adaptasi lintas budaya sebagai salah satu lensa utama penelitian. Di sisi lain, penelitian mengenai emerging market multinational enterprises menunjukkan bahwa kebijakan ekspatriat dapat berkembang secara ad hoc ketika perusahaan melakukan ekspansi internasional. Zhong et al. (2021) memperlihatkan pentingnya melihat praktik manajemen ekspatriat sebagai bagian dari proses organisasi, bukan hanya sebagai karakteristik individu. Oleh sebab itu, landasan teori penelitian ini dibangun untuk menjembatani level individu, organisasi, dan institusi sehingga fenomena adaptasi dapat dipahami dalam kaitannya dengan sistem SDM dan konteks regulasi.</w:t>
      </w:r>
      <w:r>
        <w:rPr>
          <w:rFonts w:ascii="Aptos" w:hAnsi="Aptos"/>
          <w:sz w:val="22"/>
        </w:rPr>
        <w:t xml:space="preserve"> (Han, 2022)</w:t>
      </w:r>
      <w:hyperlink r:id="rId14">
        <w:r>
          <w:rPr>
            <w:color w:val="0563C1"/>
            <w:u w:val="single"/>
          </w:rPr>
          <w:t>(Han, 2022)</w:t>
        </w:r>
      </w:hyperlink>
    </w:p>
    <w:p>
      <w:pPr>
        <w:spacing w:after="160" w:line="360" w:lineRule="auto"/>
        <w:ind w:firstLine="648"/>
      </w:pPr>
      <w:r>
        <w:rPr>
          <w:rFonts w:ascii="Aptos" w:hAnsi="Aptos"/>
          <w:sz w:val="22"/>
        </w:rPr>
        <w:t>Teori utama penelitian ini adalah perspektif Cross-Cultural Adaptation yang digunakan untuk memahami proses penyesuaian individu ketika memasuki lingkungan budaya baru. Adaptasi dipahami sebagai proses dinamis yang melibatkan perubahan cara individu memahami norma, berkomunikasi, membangun hubungan, dan menjalankan peran dalam lingkungan sosial yang berbeda. Dalam konteks ekspatriasi, proses tersebut berkaitan dengan kemampuan memahami budaya host country dan menyesuaikan perilaku tanpa kehilangan fungsi profesional. Liao et al. (2021) menunjukkan bahwa cultural adaptability berhubungan dengan cross-cultural competence dan selanjutnya dengan cross-cultural adjustment serta performance. Temuan tersebut memberikan dasar bahwa kemampuan adaptasi perlu dipahami sebagai proses yang berhubungan dengan kompetensi dan hasil kerja. Han et al. (2022) juga menunjukkan bahwa cultural empathy, cultural flexibility, dan cultural intelligence memiliki hubungan penting dengan adjustment, sementara cultural distance dan faktor sosial budaya dapat memoderasi hubungan tersebut. Dari sudut pandang penelitian ini, teori adaptasi lintas budaya tidak dipakai untuk menentukan skor adaptasi, melainkan untuk mengidentifikasi proses yang dialami informan, seperti bagaimana mereka memahami perbedaan nilai kerja, menyesuaikan komunikasi, membangun kepercayaan, menghadapi konflik, dan merespons perbedaan norma kerja. Dengan demikian, adaptasi diperlakukan sebagai fenomena prosesual yang muncul dalam interaksi antara individu, kelompok, dan organisasi.</w:t>
      </w:r>
      <w:r>
        <w:rPr>
          <w:rFonts w:ascii="Aptos" w:hAnsi="Aptos"/>
          <w:sz w:val="22"/>
        </w:rPr>
        <w:t xml:space="preserve"> (Liao, 2021)</w:t>
      </w:r>
      <w:hyperlink r:id="rId12">
        <w:r>
          <w:rPr>
            <w:color w:val="0563C1"/>
            <w:u w:val="single"/>
          </w:rPr>
          <w:t>(Liao, 2021)</w:t>
        </w:r>
      </w:hyperlink>
    </w:p>
    <w:p>
      <w:pPr>
        <w:spacing w:after="160" w:line="360" w:lineRule="auto"/>
        <w:ind w:firstLine="648"/>
      </w:pPr>
      <w:r>
        <w:rPr>
          <w:rFonts w:ascii="Aptos" w:hAnsi="Aptos"/>
          <w:sz w:val="22"/>
        </w:rPr>
        <w:t>Teori pendukung pertama adalah International Human Resource Management yang menempatkan praktik SDM dalam konteks lintas negara. Sistem SDM perusahaan multinasional perlu mempertimbangkan hubungan antara kebijakan perusahaan induk, kebutuhan unit lokal, karakteristik tenaga kerja, dan kondisi institusional negara tujuan. Dalam penelitian mengenai emerging market multinational enterprises, Zhong et al. (2021) menunjukkan bahwa praktik pengelolaan ekspatriat pada perusahaan China dapat berkembang secara tidak sistematis ketika ekspansi internasional berlangsung cepat. Temuan tersebut memperkuat pentingnya melihat sistem SDM sebagai mekanisme yang harus disesuaikan dengan kebutuhan internasionalisasi. Teori pendukung kedua adalah Cross-Cultural Management, yang membantu menjelaskan bagaimana perbedaan nilai, komunikasi, relasi hierarkis, dan orientasi kerja membentuk pola interaksi. Kristanti et al. (2023) menemukan bahwa perbedaan etika kerja, disiplin, dan gaya komunikasi nonverbal menjadi sumber tantangan adaptasi bagi pekerja China di Indonesia. Teori pendukung ketiga adalah perspektif institusional, yang memandang regulasi dan norma kelembagaan sebagai lingkungan yang membatasi sekaligus membentuk praktik organisasi. Dalam penelitian ini, perspektif tersebut digunakan untuk membaca bagaimana kebijakan SDM perusahaan China diterjemahkan agar sesuai dengan konteks ketenagakerjaan Indonesia. Ketiga perspektif pendukung tersebut melengkapi teori adaptasi karena menjelaskan mengapa proses adaptasi tidak hanya terjadi pada individu, tetapi juga pada praktik organisasi dan sistem pengelolaan tenaga kerja.</w:t>
      </w:r>
      <w:r>
        <w:rPr>
          <w:rFonts w:ascii="Aptos" w:hAnsi="Aptos"/>
          <w:sz w:val="22"/>
        </w:rPr>
        <w:t xml:space="preserve"> (Kristanti, 2023)</w:t>
      </w:r>
      <w:hyperlink r:id="rId11">
        <w:r>
          <w:rPr>
            <w:color w:val="0563C1"/>
            <w:u w:val="single"/>
          </w:rPr>
          <w:t>(Kristanti, 2023)</w:t>
        </w:r>
      </w:hyperlink>
    </w:p>
    <w:p>
      <w:pPr>
        <w:spacing w:after="160" w:line="360" w:lineRule="auto"/>
        <w:ind w:firstLine="648"/>
      </w:pPr>
      <w:r>
        <w:rPr>
          <w:rFonts w:ascii="Aptos" w:hAnsi="Aptos"/>
          <w:sz w:val="22"/>
        </w:rPr>
        <w:t>Karena penelitian ini bersifat kualitatif, konsep utama tidak dioperasionalkan sebagai variabel numerik. Sistem SDM dipahami sebagai rangkaian kebijakan dan praktik organisasi yang mengatur pengelolaan tenaga kerja, termasuk komunikasi kebijakan, pembagian peran, pelatihan, onboarding, pengembangan, evaluasi, dan mekanisme hubungan kerja. Adaptasi lintas budaya dipahami melalui pengalaman informan dalam memahami dan menyesuaikan diri terhadap nilai kerja, komunikasi, kepemimpinan, hubungan interpersonal, dan norma organisasi. Kepatuhan regulasi dipahami sebagai kesesuaian praktik organisasi dengan tuntutan ketenagakerjaan yang berlaku dan kemampuan aktor memahami serta menerapkan prosedur yang relevan. Ekspatriat dipahami sebagai tenaga kerja atau manajemen yang berasal dari negara asal perusahaan dan bekerja dalam konteks Indonesia, sedangkan tenaga kerja lokal merupakan pekerja Indonesia yang berinteraksi langsung dengan manajemen ekspatriat dalam pelaksanaan pekerjaan. Konsep-konsep tersebut saling berhubungan sebagai fokus eksplorasi. Penelitian Chi dan Gao (2024) menunjukkan bahwa adaptasi lintas budaya dalam joint venture China–Indonesia berkaitan dengan latar belakang karyawan, aktivitas lintas budaya, dukungan, dan jaringan, serta bahwa peningkatan adaptasi berhubungan dengan kinerja joint venture. Temuan tersebut memberikan alasan untuk memasukkan jaringan, dukungan, dan aktivitas adaptasi ke dalam pedoman wawancara. Dengan demikian, konsep dalam penelitian ini berfungsi sebagai kategori sensitizing yang membantu peneliti mempertahankan fokus tanpa menutup kemungkinan munculnya tema baru dari data lapangan.</w:t>
      </w:r>
      <w:r>
        <w:rPr>
          <w:rFonts w:ascii="Aptos" w:hAnsi="Aptos"/>
          <w:sz w:val="22"/>
        </w:rPr>
        <w:t xml:space="preserve"> (Chi, 2024)</w:t>
      </w:r>
      <w:hyperlink r:id="rId13">
        <w:r>
          <w:rPr>
            <w:color w:val="0563C1"/>
            <w:u w:val="single"/>
          </w:rPr>
          <w:t>(Chi, 2024)</w:t>
        </w:r>
      </w:hyperlink>
    </w:p>
    <w:p>
      <w:pPr>
        <w:spacing w:after="160" w:line="360" w:lineRule="auto"/>
        <w:ind w:firstLine="648"/>
      </w:pPr>
      <w:r>
        <w:rPr>
          <w:rFonts w:ascii="Aptos" w:hAnsi="Aptos"/>
          <w:sz w:val="22"/>
        </w:rPr>
        <w:t>Sintesis teori penelitian ini menempatkan adaptasi lintas budaya sebagai proses yang berlangsung dalam sistem organisasi dan konteks institusional. Teori adaptasi menjelaskan perubahan dan penyesuaian pada tingkat individu, IHRM menjelaskan kebijakan dan praktik organisasi, cross-cultural management menjelaskan interaksi nilai dan komunikasi, sedangkan perspektif institusional menjelaskan tekanan regulatif yang membentuk ruang gerak perusahaan. Keempat perspektif tersebut tidak ditempatkan secara terpisah. Ketika ekspatriat membawa pola kerja dari negara asal, sistem SDM menjadi medium yang menerjemahkan pola tersebut ke dalam praktik organisasi lokal. Pada tahap tersebut, perbedaan nilai budaya dapat menghasilkan salah persepsi, sementara perbedaan regulasi dapat memunculkan ketidakjelasan prosedur. Dukungan organisasi, pelatihan, kepemimpinan, dan jaringan lintas budaya kemudian berfungsi sebagai mekanisme adaptasi. Xiang et al. (2021) menunjukkan bahwa cross-cultural training, repatriation practice, dan leadership consideration dapat bekerja secara sinergis dalam mendukung acculturation. Bano dan Liu (2025) juga memperlihatkan bahwa cross-cultural adjustment ekspatriat China dipengaruhi faktor individu, pelatihan, keluarga, dan konteks. Sintesis tersebut mengarahkan penelitian untuk mencari mekanisme, bukan sekadar daftar masalah. Pertanyaan penelitian karena itu diarahkan pada bagaimana perbedaan budaya dan regulasi memengaruhi implementasi sistem SDM, bagaimana aktor mengalami proses tersebut, dan strategi apa yang terbentuk untuk memperbaiki integrasi. Kerangka ini memungkinkan temuan lapangan ditafsirkan sebagai proses interaksi antara manusia, kebijakan, dan konteks kelembagaan.</w:t>
      </w:r>
      <w:r>
        <w:rPr>
          <w:rFonts w:ascii="Aptos" w:hAnsi="Aptos"/>
          <w:sz w:val="22"/>
        </w:rPr>
        <w:t xml:space="preserve"> (Xiang, 2021)</w:t>
      </w:r>
      <w:hyperlink r:id="rId15">
        <w:r>
          <w:rPr>
            <w:color w:val="0563C1"/>
            <w:u w:val="single"/>
          </w:rPr>
          <w:t>(Xiang, 2021)</w:t>
        </w:r>
      </w:hyperlink>
    </w:p>
    <w:p>
      <w:pPr>
        <w:spacing w:after="160" w:line="360" w:lineRule="auto"/>
        <w:ind w:firstLine="648"/>
      </w:pPr>
      <w:r>
        <w:rPr>
          <w:rFonts w:ascii="Aptos" w:hAnsi="Aptos"/>
          <w:sz w:val="22"/>
        </w:rPr>
        <w:t>Secara kritis, teori adaptasi lintas budaya memiliki keunggulan karena mampu menjelaskan pengalaman penyesuaian ekspatriat secara dinamis, tetapi pendekatan yang terlalu berfokus pada individu berisiko mengabaikan struktur organisasi dan institusi. Meta-analisis Han et al. (2022) menunjukkan kuatnya peran karakteristik disposisional, tetapi juga menemukan bahwa cultural distance, cultural tightness, dan faktor sosial dapat memoderasi hubungan tertentu. Temuan tersebut menunjukkan bahwa penyesuaian tidak sepenuhnya berada dalam kendali individu. Perspektif IHRM memperluas analisis dengan memasukkan kebijakan perusahaan, tetapi pendekatan IHRM juga berisiko terlalu menekankan kebijakan formal jika tidak disandingkan dengan pengalaman pekerja. Studi Zhong et al. (2021) memperlihatkan persoalan tersebut melalui temuan mengenai kebijakan ekspatriat yang masih ad hoc pada beberapa emerging market MNEs. Perspektif cross-cultural management membantu memahami komunikasi dan nilai kerja, tetapi tidak selalu menjelaskan secara memadai bagaimana perbedaan regulasi diterjemahkan menjadi prosedur organisasi. Perspektif institusional mengisi kekosongan tersebut dengan menempatkan regulasi sebagai tekanan eksternal, tetapi pendekatan institusional yang terlalu makro berisiko mengabaikan negosiasi sehari-hari antaraktor. Penelitian ini karena itu menggunakan pendekatan interdisipliner pada tingkat manajemen, budaya, dan institusi. Posisi tersebut memungkinkan peneliti melihat konflik dan inefisiensi sebagai hasil interaksi berbagai mekanisme, bukan sebagai akibat tunggal dari “perbedaan budaya”. Pendekatan ini juga membantu menghindari stereotip budaya karena interpretasi akan didasarkan pada pengalaman informan dan bukti organisasi.</w:t>
      </w:r>
      <w:r>
        <w:rPr>
          <w:rFonts w:ascii="Aptos" w:hAnsi="Aptos"/>
          <w:sz w:val="22"/>
        </w:rPr>
        <w:t xml:space="preserve"> (Han, 2022)</w:t>
      </w:r>
      <w:hyperlink r:id="rId14">
        <w:r>
          <w:rPr>
            <w:color w:val="0563C1"/>
            <w:u w:val="single"/>
          </w:rPr>
          <w:t>(Han, 2022)</w:t>
        </w:r>
      </w:hyperlink>
    </w:p>
    <w:p>
      <w:pPr>
        <w:spacing w:after="160" w:line="360" w:lineRule="auto"/>
        <w:ind w:firstLine="648"/>
      </w:pPr>
      <w:r>
        <w:rPr>
          <w:rFonts w:ascii="Aptos" w:hAnsi="Aptos"/>
          <w:sz w:val="22"/>
        </w:rPr>
        <w:t>Berdasarkan keseluruhan kajian, penelitian ini menggunakan adaptasi lintas budaya sebagai konsep inti, IHRM sebagai perspektif organisasi, cross-cultural management sebagai perspektif interaksi, dan institutional perspective sebagai konteks regulatif. Keempatnya memberikan dasar untuk mengidentifikasi bagaimana perbedaan nilai kerja dan tuntutan regulasi masuk ke dalam implementasi sistem SDM. Literatur terdahulu menunjukkan bahwa cultural adaptability, competence, training, leadership, support, networks, dan konteks sosial berhubungan dengan keberhasilan adjustment dan kinerja, sementara studi Indonesia menunjukkan adanya hambatan komunikasi dan perbedaan praktik kerja antara pekerja China dan lokal. Penelitian ini mengembangkan fokus tersebut dengan memeriksa pengalaman manajemen ekspatriat dan tenaga kerja lokal dalam satu konteks organisasi PMA China. Kerangka teoretis tidak dipakai sebagai daftar definisi, melainkan sebagai alat untuk membangun pertanyaan wawancara, mengarahkan observasi, mengorganisasi kode, dan menafsirkan tema. Posisi tersebut akan mengarahkan pembahasan menuju kajian penelitian terdahulu dan kerangka konseptual yang menjelaskan bagaimana konsep utama penelitian saling berhubungan dalam proses adaptasi dan implementasi sistem SDM.</w:t>
      </w:r>
      <w:r>
        <w:rPr>
          <w:rFonts w:ascii="Aptos" w:hAnsi="Aptos"/>
          <w:sz w:val="22"/>
        </w:rPr>
        <w:t xml:space="preserve"> (Liao, 2021)</w:t>
      </w:r>
      <w:hyperlink r:id="rId12">
        <w:r>
          <w:rPr>
            <w:color w:val="0563C1"/>
            <w:u w:val="single"/>
          </w:rPr>
          <w:t>(Liao, 2021)</w:t>
        </w:r>
      </w:hyperlink>
    </w:p>
    <w:p>
      <w:pPr>
        <w:pStyle w:val="Heading2"/>
        <w:spacing w:before="160" w:after="120"/>
      </w:pPr>
      <w:r>
        <w:t>2.2 Kajian Penelitian Terdahulu</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EAF7"/>
          </w:tcPr>
          <w:p>
            <w:r/>
            <w:r>
              <w:rPr>
                <w:rFonts w:ascii="Aptos" w:hAnsi="Aptos"/>
                <w:b/>
                <w:sz w:val="16"/>
              </w:rPr>
              <w:t>No.</w:t>
            </w:r>
          </w:p>
        </w:tc>
        <w:tc>
          <w:tcPr>
            <w:tcW w:type="dxa" w:w="1560"/>
            <w:vAlign w:val="center"/>
            <w:shd w:fill="D9EAF7"/>
          </w:tcPr>
          <w:p>
            <w:r/>
            <w:r>
              <w:rPr>
                <w:rFonts w:ascii="Aptos" w:hAnsi="Aptos"/>
                <w:b/>
                <w:sz w:val="16"/>
              </w:rPr>
              <w:t>Penelitian</w:t>
            </w:r>
          </w:p>
        </w:tc>
        <w:tc>
          <w:tcPr>
            <w:tcW w:type="dxa" w:w="1560"/>
            <w:vAlign w:val="center"/>
            <w:shd w:fill="D9EAF7"/>
          </w:tcPr>
          <w:p>
            <w:r/>
            <w:r>
              <w:rPr>
                <w:rFonts w:ascii="Aptos" w:hAnsi="Aptos"/>
                <w:b/>
                <w:sz w:val="16"/>
              </w:rPr>
              <w:t>Konteks/Metode</w:t>
            </w:r>
          </w:p>
        </w:tc>
        <w:tc>
          <w:tcPr>
            <w:tcW w:type="dxa" w:w="1560"/>
            <w:vAlign w:val="center"/>
            <w:shd w:fill="D9EAF7"/>
          </w:tcPr>
          <w:p>
            <w:r/>
            <w:r>
              <w:rPr>
                <w:rFonts w:ascii="Aptos" w:hAnsi="Aptos"/>
                <w:b/>
                <w:sz w:val="16"/>
              </w:rPr>
              <w:t>Tujuan &amp; Temuan Utama</w:t>
            </w:r>
          </w:p>
        </w:tc>
        <w:tc>
          <w:tcPr>
            <w:tcW w:type="dxa" w:w="1560"/>
            <w:vAlign w:val="center"/>
            <w:shd w:fill="D9EAF7"/>
          </w:tcPr>
          <w:p>
            <w:r/>
            <w:r>
              <w:rPr>
                <w:rFonts w:ascii="Aptos" w:hAnsi="Aptos"/>
                <w:b/>
                <w:sz w:val="16"/>
              </w:rPr>
              <w:t>Relevansi</w:t>
            </w:r>
          </w:p>
        </w:tc>
        <w:tc>
          <w:tcPr>
            <w:tcW w:type="dxa" w:w="1560"/>
            <w:vAlign w:val="center"/>
            <w:shd w:fill="D9EAF7"/>
          </w:tcPr>
          <w:p>
            <w:r/>
            <w:r>
              <w:rPr>
                <w:rFonts w:ascii="Aptos" w:hAnsi="Aptos"/>
                <w:b/>
                <w:sz w:val="16"/>
              </w:rPr>
              <w:t>Research Gap</w:t>
            </w:r>
          </w:p>
        </w:tc>
      </w:tr>
      <w:tr>
        <w:tc>
          <w:tcPr>
            <w:tcW w:type="dxa" w:w="1560"/>
            <w:vAlign w:val="center"/>
          </w:tcPr>
          <w:p>
            <w:r/>
            <w:r>
              <w:rPr>
                <w:rFonts w:ascii="Aptos" w:hAnsi="Aptos"/>
                <w:b w:val="0"/>
                <w:sz w:val="15"/>
              </w:rPr>
              <w:t>1</w:t>
            </w:r>
          </w:p>
        </w:tc>
        <w:tc>
          <w:tcPr>
            <w:tcW w:type="dxa" w:w="1560"/>
            <w:vAlign w:val="center"/>
          </w:tcPr>
          <w:p>
            <w:r/>
            <w:r>
              <w:rPr>
                <w:rFonts w:ascii="Aptos" w:hAnsi="Aptos"/>
                <w:b w:val="0"/>
                <w:sz w:val="15"/>
              </w:rPr>
              <w:t>Zhong, Zhu, &amp; Zhang (2021)</w:t>
              <w:br/>
              <w:t>Expatriate Management of Emerging Market Multinational Enterprises: A Multiple Case Study Approach</w:t>
            </w:r>
          </w:p>
        </w:tc>
        <w:tc>
          <w:tcPr>
            <w:tcW w:type="dxa" w:w="1560"/>
            <w:vAlign w:val="center"/>
          </w:tcPr>
          <w:p>
            <w:r/>
            <w:r>
              <w:rPr>
                <w:rFonts w:ascii="Aptos" w:hAnsi="Aptos"/>
                <w:b w:val="0"/>
                <w:sz w:val="15"/>
              </w:rPr>
              <w:t>Multiple case study pada Chinese MNEs; wawancara semi-terstruktur dengan ekspatriat, eksekutif, dan middle managers.</w:t>
            </w:r>
          </w:p>
        </w:tc>
        <w:tc>
          <w:tcPr>
            <w:tcW w:type="dxa" w:w="1560"/>
            <w:vAlign w:val="center"/>
          </w:tcPr>
          <w:p>
            <w:r/>
            <w:r>
              <w:rPr>
                <w:rFonts w:ascii="Aptos" w:hAnsi="Aptos"/>
                <w:b w:val="0"/>
                <w:sz w:val="15"/>
              </w:rPr>
              <w:t>Menjelaskan bagaimana emerging market MNEs mengelola ekspatriat dalam proses internasionalisasi.</w:t>
            </w:r>
          </w:p>
        </w:tc>
        <w:tc>
          <w:tcPr>
            <w:tcW w:type="dxa" w:w="1560"/>
            <w:vAlign w:val="center"/>
          </w:tcPr>
          <w:p>
            <w:r/>
            <w:r>
              <w:rPr>
                <w:rFonts w:ascii="Aptos" w:hAnsi="Aptos"/>
                <w:b w:val="0"/>
                <w:sz w:val="15"/>
              </w:rPr>
              <w:t>Kebijakan ekspatriat ditemukan cenderung ad hoc dan belum selalu didukung perencanaan sistematis.</w:t>
            </w:r>
          </w:p>
        </w:tc>
        <w:tc>
          <w:tcPr>
            <w:tcW w:type="dxa" w:w="1560"/>
            <w:vAlign w:val="center"/>
          </w:tcPr>
          <w:p>
            <w:r/>
            <w:r>
              <w:rPr>
                <w:rFonts w:ascii="Aptos" w:hAnsi="Aptos"/>
                <w:b w:val="0"/>
                <w:sz w:val="15"/>
              </w:rPr>
              <w:t>Dianalisis untuk memperluas fokus pada integrasi budaya, sistem SDM, dan regulasi.</w:t>
            </w:r>
          </w:p>
        </w:tc>
      </w:tr>
      <w:tr>
        <w:tc>
          <w:tcPr>
            <w:tcW w:type="dxa" w:w="1560"/>
            <w:vAlign w:val="center"/>
          </w:tcPr>
          <w:p>
            <w:r/>
            <w:r>
              <w:rPr>
                <w:rFonts w:ascii="Aptos" w:hAnsi="Aptos"/>
                <w:b w:val="0"/>
                <w:sz w:val="15"/>
              </w:rPr>
              <w:t>2</w:t>
            </w:r>
          </w:p>
        </w:tc>
        <w:tc>
          <w:tcPr>
            <w:tcW w:type="dxa" w:w="1560"/>
            <w:vAlign w:val="center"/>
          </w:tcPr>
          <w:p>
            <w:r/>
            <w:r>
              <w:rPr>
                <w:rFonts w:ascii="Aptos" w:hAnsi="Aptos"/>
                <w:b w:val="0"/>
                <w:sz w:val="15"/>
              </w:rPr>
              <w:t>Zhang (2021)</w:t>
              <w:br/>
              <w:t>Chinese Expatriates in Indonesia Studies</w:t>
            </w:r>
          </w:p>
        </w:tc>
        <w:tc>
          <w:tcPr>
            <w:tcW w:type="dxa" w:w="1560"/>
            <w:vAlign w:val="center"/>
          </w:tcPr>
          <w:p>
            <w:r/>
            <w:r>
              <w:rPr>
                <w:rFonts w:ascii="Aptos" w:hAnsi="Aptos"/>
                <w:b w:val="0"/>
                <w:sz w:val="15"/>
              </w:rPr>
              <w:t>Indonesia; pendekatan kualitatif mengenai ekspatriat China dan persoalan komunikasi lintas budaya.</w:t>
            </w:r>
          </w:p>
        </w:tc>
        <w:tc>
          <w:tcPr>
            <w:tcW w:type="dxa" w:w="1560"/>
            <w:vAlign w:val="center"/>
          </w:tcPr>
          <w:p>
            <w:r/>
            <w:r>
              <w:rPr>
                <w:rFonts w:ascii="Aptos" w:hAnsi="Aptos"/>
                <w:b w:val="0"/>
                <w:sz w:val="15"/>
              </w:rPr>
              <w:t>Mengkaji masalah kerja, kehidupan, komunikasi lintas budaya, dan kebutuhan pengelolaan ekspatriat China di Indonesia.</w:t>
            </w:r>
          </w:p>
        </w:tc>
        <w:tc>
          <w:tcPr>
            <w:tcW w:type="dxa" w:w="1560"/>
            <w:vAlign w:val="center"/>
          </w:tcPr>
          <w:p>
            <w:r/>
            <w:r>
              <w:rPr>
                <w:rFonts w:ascii="Aptos" w:hAnsi="Aptos"/>
                <w:b w:val="0"/>
                <w:sz w:val="15"/>
              </w:rPr>
              <w:t>Menunjukkan adanya persoalan komunikasi dan kebutuhan peningkatan guidance serta management lintas budaya.</w:t>
            </w:r>
          </w:p>
        </w:tc>
        <w:tc>
          <w:tcPr>
            <w:tcW w:type="dxa" w:w="1560"/>
            <w:vAlign w:val="center"/>
          </w:tcPr>
          <w:p>
            <w:r/>
            <w:r>
              <w:rPr>
                <w:rFonts w:ascii="Aptos" w:hAnsi="Aptos"/>
                <w:b w:val="0"/>
                <w:sz w:val="15"/>
              </w:rPr>
              <w:t>Dianalisis untuk memperluas fokus pada integrasi budaya, sistem SDM, dan regulasi.</w:t>
            </w:r>
          </w:p>
        </w:tc>
      </w:tr>
      <w:tr>
        <w:tc>
          <w:tcPr>
            <w:tcW w:type="dxa" w:w="1560"/>
            <w:vAlign w:val="center"/>
          </w:tcPr>
          <w:p>
            <w:r/>
            <w:r>
              <w:rPr>
                <w:rFonts w:ascii="Aptos" w:hAnsi="Aptos"/>
                <w:b w:val="0"/>
                <w:sz w:val="15"/>
              </w:rPr>
              <w:t>3</w:t>
            </w:r>
          </w:p>
        </w:tc>
        <w:tc>
          <w:tcPr>
            <w:tcW w:type="dxa" w:w="1560"/>
            <w:vAlign w:val="center"/>
          </w:tcPr>
          <w:p>
            <w:r/>
            <w:r>
              <w:rPr>
                <w:rFonts w:ascii="Aptos" w:hAnsi="Aptos"/>
                <w:b w:val="0"/>
                <w:sz w:val="15"/>
              </w:rPr>
              <w:t>Kristanti et al. (2023)</w:t>
              <w:br/>
              <w:t>Cross-Cultural Challenges in Indonesian Workplaces: A Systematic Literature Review of Chinese Expatriate Adaptation in Companies in Indonesia</w:t>
            </w:r>
          </w:p>
        </w:tc>
        <w:tc>
          <w:tcPr>
            <w:tcW w:type="dxa" w:w="1560"/>
            <w:vAlign w:val="center"/>
          </w:tcPr>
          <w:p>
            <w:r/>
            <w:r>
              <w:rPr>
                <w:rFonts w:ascii="Aptos" w:hAnsi="Aptos"/>
                <w:b w:val="0"/>
                <w:sz w:val="15"/>
              </w:rPr>
              <w:t>Indonesia; systematic literature review terhadap enam artikel relevan.</w:t>
            </w:r>
          </w:p>
        </w:tc>
        <w:tc>
          <w:tcPr>
            <w:tcW w:type="dxa" w:w="1560"/>
            <w:vAlign w:val="center"/>
          </w:tcPr>
          <w:p>
            <w:r/>
            <w:r>
              <w:rPr>
                <w:rFonts w:ascii="Aptos" w:hAnsi="Aptos"/>
                <w:b w:val="0"/>
                <w:sz w:val="15"/>
              </w:rPr>
              <w:t>Mengidentifikasi tantangan adaptasi pekerja China dalam perusahaan di Indonesia.</w:t>
            </w:r>
          </w:p>
        </w:tc>
        <w:tc>
          <w:tcPr>
            <w:tcW w:type="dxa" w:w="1560"/>
            <w:vAlign w:val="center"/>
          </w:tcPr>
          <w:p>
            <w:r/>
            <w:r>
              <w:rPr>
                <w:rFonts w:ascii="Aptos" w:hAnsi="Aptos"/>
                <w:b w:val="0"/>
                <w:sz w:val="15"/>
              </w:rPr>
              <w:t>Perbedaan etika kerja, disiplin, dan komunikasi nonverbal menjadi sumber salah persepsi dan konflik.</w:t>
            </w:r>
          </w:p>
        </w:tc>
        <w:tc>
          <w:tcPr>
            <w:tcW w:type="dxa" w:w="1560"/>
            <w:vAlign w:val="center"/>
          </w:tcPr>
          <w:p>
            <w:r/>
            <w:r>
              <w:rPr>
                <w:rFonts w:ascii="Aptos" w:hAnsi="Aptos"/>
                <w:b w:val="0"/>
                <w:sz w:val="15"/>
              </w:rPr>
              <w:t>Dianalisis untuk memperluas fokus pada integrasi budaya, sistem SDM, dan regulasi.</w:t>
            </w:r>
          </w:p>
        </w:tc>
      </w:tr>
      <w:tr>
        <w:tc>
          <w:tcPr>
            <w:tcW w:type="dxa" w:w="1560"/>
            <w:vAlign w:val="center"/>
          </w:tcPr>
          <w:p>
            <w:r/>
            <w:r>
              <w:rPr>
                <w:rFonts w:ascii="Aptos" w:hAnsi="Aptos"/>
                <w:b w:val="0"/>
                <w:sz w:val="15"/>
              </w:rPr>
              <w:t>4</w:t>
            </w:r>
          </w:p>
        </w:tc>
        <w:tc>
          <w:tcPr>
            <w:tcW w:type="dxa" w:w="1560"/>
            <w:vAlign w:val="center"/>
          </w:tcPr>
          <w:p>
            <w:r/>
            <w:r>
              <w:rPr>
                <w:rFonts w:ascii="Aptos" w:hAnsi="Aptos"/>
                <w:b w:val="0"/>
                <w:sz w:val="15"/>
              </w:rPr>
              <w:t>Chi &amp; Gao (2024)</w:t>
              <w:br/>
              <w:t>Cross-Cultural Adaptation and the Performance of Sino-Indonesian Joint Ventures: An Empirical Study</w:t>
            </w:r>
          </w:p>
        </w:tc>
        <w:tc>
          <w:tcPr>
            <w:tcW w:type="dxa" w:w="1560"/>
            <w:vAlign w:val="center"/>
          </w:tcPr>
          <w:p>
            <w:r/>
            <w:r>
              <w:rPr>
                <w:rFonts w:ascii="Aptos" w:hAnsi="Aptos"/>
                <w:b w:val="0"/>
                <w:sz w:val="15"/>
              </w:rPr>
              <w:t>30 joint ventures China–Indonesia; data 2008–2019.</w:t>
            </w:r>
          </w:p>
        </w:tc>
        <w:tc>
          <w:tcPr>
            <w:tcW w:type="dxa" w:w="1560"/>
            <w:vAlign w:val="center"/>
          </w:tcPr>
          <w:p>
            <w:r/>
            <w:r>
              <w:rPr>
                <w:rFonts w:ascii="Aptos" w:hAnsi="Aptos"/>
                <w:b w:val="0"/>
                <w:sz w:val="15"/>
              </w:rPr>
              <w:t>Menjelaskan komponen adaptasi lintas budaya dan hubungannya dengan kinerja joint venture.</w:t>
            </w:r>
          </w:p>
        </w:tc>
        <w:tc>
          <w:tcPr>
            <w:tcW w:type="dxa" w:w="1560"/>
            <w:vAlign w:val="center"/>
          </w:tcPr>
          <w:p>
            <w:r/>
            <w:r>
              <w:rPr>
                <w:rFonts w:ascii="Aptos" w:hAnsi="Aptos"/>
                <w:b w:val="0"/>
                <w:sz w:val="15"/>
              </w:rPr>
              <w:t>Adaptasi mencakup latar belakang karyawan, aktivitas lintas budaya, dukungan, dan jaringan; jaringan menunjukkan peran paling kuat terhadap kinerja.</w:t>
            </w:r>
          </w:p>
        </w:tc>
        <w:tc>
          <w:tcPr>
            <w:tcW w:type="dxa" w:w="1560"/>
            <w:vAlign w:val="center"/>
          </w:tcPr>
          <w:p>
            <w:r/>
            <w:r>
              <w:rPr>
                <w:rFonts w:ascii="Aptos" w:hAnsi="Aptos"/>
                <w:b w:val="0"/>
                <w:sz w:val="15"/>
              </w:rPr>
              <w:t>Dianalisis untuk memperluas fokus pada integrasi budaya, sistem SDM, dan regulasi.</w:t>
            </w:r>
          </w:p>
        </w:tc>
      </w:tr>
      <w:tr>
        <w:tc>
          <w:tcPr>
            <w:tcW w:type="dxa" w:w="1560"/>
            <w:vAlign w:val="center"/>
          </w:tcPr>
          <w:p>
            <w:r/>
            <w:r>
              <w:rPr>
                <w:rFonts w:ascii="Aptos" w:hAnsi="Aptos"/>
                <w:b w:val="0"/>
                <w:sz w:val="15"/>
              </w:rPr>
              <w:t>5</w:t>
            </w:r>
          </w:p>
        </w:tc>
        <w:tc>
          <w:tcPr>
            <w:tcW w:type="dxa" w:w="1560"/>
            <w:vAlign w:val="center"/>
          </w:tcPr>
          <w:p>
            <w:r/>
            <w:r>
              <w:rPr>
                <w:rFonts w:ascii="Aptos" w:hAnsi="Aptos"/>
                <w:b w:val="0"/>
                <w:sz w:val="15"/>
              </w:rPr>
              <w:t>Liao et al. (2021)</w:t>
              <w:br/>
              <w:t>The Influence of Emotional Intelligence and Cultural Adaptability on Cross-Cultural Adjustment and Performance with the Mediating Effect of Cross-Cultural Competence</w:t>
            </w:r>
          </w:p>
        </w:tc>
        <w:tc>
          <w:tcPr>
            <w:tcW w:type="dxa" w:w="1560"/>
            <w:vAlign w:val="center"/>
          </w:tcPr>
          <w:p>
            <w:r/>
            <w:r>
              <w:rPr>
                <w:rFonts w:ascii="Aptos" w:hAnsi="Aptos"/>
                <w:b w:val="0"/>
                <w:sz w:val="15"/>
              </w:rPr>
              <w:t>Taiwan; survei 240 ekspatriat; PLS-SEM.</w:t>
            </w:r>
          </w:p>
        </w:tc>
        <w:tc>
          <w:tcPr>
            <w:tcW w:type="dxa" w:w="1560"/>
            <w:vAlign w:val="center"/>
          </w:tcPr>
          <w:p>
            <w:r/>
            <w:r>
              <w:rPr>
                <w:rFonts w:ascii="Aptos" w:hAnsi="Aptos"/>
                <w:b w:val="0"/>
                <w:sz w:val="15"/>
              </w:rPr>
              <w:t>Menguji hubungan emotional intelligence, cultural adaptability, competence, adjustment, dan performance.</w:t>
            </w:r>
          </w:p>
        </w:tc>
        <w:tc>
          <w:tcPr>
            <w:tcW w:type="dxa" w:w="1560"/>
            <w:vAlign w:val="center"/>
          </w:tcPr>
          <w:p>
            <w:r/>
            <w:r>
              <w:rPr>
                <w:rFonts w:ascii="Aptos" w:hAnsi="Aptos"/>
                <w:b w:val="0"/>
                <w:sz w:val="15"/>
              </w:rPr>
              <w:t>Cultural adaptability dan emotional intelligence berhubungan dengan competence; competence berhubungan dengan adjustment dan performance.</w:t>
            </w:r>
          </w:p>
        </w:tc>
        <w:tc>
          <w:tcPr>
            <w:tcW w:type="dxa" w:w="1560"/>
            <w:vAlign w:val="center"/>
          </w:tcPr>
          <w:p>
            <w:r/>
            <w:r>
              <w:rPr>
                <w:rFonts w:ascii="Aptos" w:hAnsi="Aptos"/>
                <w:b w:val="0"/>
                <w:sz w:val="15"/>
              </w:rPr>
              <w:t>Dianalisis untuk memperluas fokus pada integrasi budaya, sistem SDM, dan regulasi.</w:t>
            </w:r>
          </w:p>
        </w:tc>
      </w:tr>
      <w:tr>
        <w:tc>
          <w:tcPr>
            <w:tcW w:type="dxa" w:w="1560"/>
            <w:vAlign w:val="center"/>
          </w:tcPr>
          <w:p>
            <w:r/>
            <w:r>
              <w:rPr>
                <w:rFonts w:ascii="Aptos" w:hAnsi="Aptos"/>
                <w:b w:val="0"/>
                <w:sz w:val="15"/>
              </w:rPr>
              <w:t>6</w:t>
            </w:r>
          </w:p>
        </w:tc>
        <w:tc>
          <w:tcPr>
            <w:tcW w:type="dxa" w:w="1560"/>
            <w:vAlign w:val="center"/>
          </w:tcPr>
          <w:p>
            <w:r/>
            <w:r>
              <w:rPr>
                <w:rFonts w:ascii="Aptos" w:hAnsi="Aptos"/>
                <w:b w:val="0"/>
                <w:sz w:val="15"/>
              </w:rPr>
              <w:t>Xiang et al. (2021)</w:t>
              <w:br/>
              <w:t>Promoting expatriates’ acculturation: the three-way interactive effect between cross-cultural training, repatriation practice and leadership consideration</w:t>
            </w:r>
          </w:p>
        </w:tc>
        <w:tc>
          <w:tcPr>
            <w:tcW w:type="dxa" w:w="1560"/>
            <w:vAlign w:val="center"/>
          </w:tcPr>
          <w:p>
            <w:r/>
            <w:r>
              <w:rPr>
                <w:rFonts w:ascii="Aptos" w:hAnsi="Aptos"/>
                <w:b w:val="0"/>
                <w:sz w:val="15"/>
              </w:rPr>
              <w:t>Chinese expatriates pada MNEs; dua studi survei dengan 178 dan 230 ekspatriat.</w:t>
            </w:r>
          </w:p>
        </w:tc>
        <w:tc>
          <w:tcPr>
            <w:tcW w:type="dxa" w:w="1560"/>
            <w:vAlign w:val="center"/>
          </w:tcPr>
          <w:p>
            <w:r/>
            <w:r>
              <w:rPr>
                <w:rFonts w:ascii="Aptos" w:hAnsi="Aptos"/>
                <w:b w:val="0"/>
                <w:sz w:val="15"/>
              </w:rPr>
              <w:t>Menguji peran CCT, repatriation practice, dan leadership consideration terhadap acculturation.</w:t>
            </w:r>
          </w:p>
        </w:tc>
        <w:tc>
          <w:tcPr>
            <w:tcW w:type="dxa" w:w="1560"/>
            <w:vAlign w:val="center"/>
          </w:tcPr>
          <w:p>
            <w:r/>
            <w:r>
              <w:rPr>
                <w:rFonts w:ascii="Aptos" w:hAnsi="Aptos"/>
                <w:b w:val="0"/>
                <w:sz w:val="15"/>
              </w:rPr>
              <w:t>CCT berhubungan positif dengan acculturation dan menjadi lebih efektif ketika didukung praktik manajerial lain.</w:t>
            </w:r>
          </w:p>
        </w:tc>
        <w:tc>
          <w:tcPr>
            <w:tcW w:type="dxa" w:w="1560"/>
            <w:vAlign w:val="center"/>
          </w:tcPr>
          <w:p>
            <w:r/>
            <w:r>
              <w:rPr>
                <w:rFonts w:ascii="Aptos" w:hAnsi="Aptos"/>
                <w:b w:val="0"/>
                <w:sz w:val="15"/>
              </w:rPr>
              <w:t>Dianalisis untuk memperluas fokus pada integrasi budaya, sistem SDM, dan regulasi.</w:t>
            </w:r>
          </w:p>
        </w:tc>
      </w:tr>
      <w:tr>
        <w:tc>
          <w:tcPr>
            <w:tcW w:type="dxa" w:w="1560"/>
            <w:vAlign w:val="center"/>
          </w:tcPr>
          <w:p>
            <w:r/>
            <w:r>
              <w:rPr>
                <w:rFonts w:ascii="Aptos" w:hAnsi="Aptos"/>
                <w:b w:val="0"/>
                <w:sz w:val="15"/>
              </w:rPr>
              <w:t>7</w:t>
            </w:r>
          </w:p>
        </w:tc>
        <w:tc>
          <w:tcPr>
            <w:tcW w:type="dxa" w:w="1560"/>
            <w:vAlign w:val="center"/>
          </w:tcPr>
          <w:p>
            <w:r/>
            <w:r>
              <w:rPr>
                <w:rFonts w:ascii="Aptos" w:hAnsi="Aptos"/>
                <w:b w:val="0"/>
                <w:sz w:val="15"/>
              </w:rPr>
              <w:t>Han et al. (2022)</w:t>
              <w:br/>
              <w:t>Facilitating Cross-Cultural Adaptation: A Meta-Analytic Review of Dispositional Predictors of Expatriate Adjustment</w:t>
            </w:r>
          </w:p>
        </w:tc>
        <w:tc>
          <w:tcPr>
            <w:tcW w:type="dxa" w:w="1560"/>
            <w:vAlign w:val="center"/>
          </w:tcPr>
          <w:p>
            <w:r/>
            <w:r>
              <w:rPr>
                <w:rFonts w:ascii="Aptos" w:hAnsi="Aptos"/>
                <w:b w:val="0"/>
                <w:sz w:val="15"/>
              </w:rPr>
              <w:t>Meta-analysis 62 studi, n=13.060.</w:t>
            </w:r>
          </w:p>
        </w:tc>
        <w:tc>
          <w:tcPr>
            <w:tcW w:type="dxa" w:w="1560"/>
            <w:vAlign w:val="center"/>
          </w:tcPr>
          <w:p>
            <w:r/>
            <w:r>
              <w:rPr>
                <w:rFonts w:ascii="Aptos" w:hAnsi="Aptos"/>
                <w:b w:val="0"/>
                <w:sz w:val="15"/>
              </w:rPr>
              <w:t>Mengevaluasi faktor disposisional yang berhubungan dengan expatriate adjustment.</w:t>
            </w:r>
          </w:p>
        </w:tc>
        <w:tc>
          <w:tcPr>
            <w:tcW w:type="dxa" w:w="1560"/>
            <w:vAlign w:val="center"/>
          </w:tcPr>
          <w:p>
            <w:r/>
            <w:r>
              <w:rPr>
                <w:rFonts w:ascii="Aptos" w:hAnsi="Aptos"/>
                <w:b w:val="0"/>
                <w:sz w:val="15"/>
              </w:rPr>
              <w:t>Cultural empathy, cultural intelligence, dan emotional intelligence memiliki peran kuat; faktor budaya dapat memoderasi beberapa hubungan.</w:t>
            </w:r>
          </w:p>
        </w:tc>
        <w:tc>
          <w:tcPr>
            <w:tcW w:type="dxa" w:w="1560"/>
            <w:vAlign w:val="center"/>
          </w:tcPr>
          <w:p>
            <w:r/>
            <w:r>
              <w:rPr>
                <w:rFonts w:ascii="Aptos" w:hAnsi="Aptos"/>
                <w:b w:val="0"/>
                <w:sz w:val="15"/>
              </w:rPr>
              <w:t>Dianalisis untuk memperluas fokus pada integrasi budaya, sistem SDM, dan regulasi.</w:t>
            </w:r>
          </w:p>
        </w:tc>
      </w:tr>
      <w:tr>
        <w:tc>
          <w:tcPr>
            <w:tcW w:type="dxa" w:w="1560"/>
            <w:vAlign w:val="center"/>
          </w:tcPr>
          <w:p>
            <w:r/>
            <w:r>
              <w:rPr>
                <w:rFonts w:ascii="Aptos" w:hAnsi="Aptos"/>
                <w:b w:val="0"/>
                <w:sz w:val="15"/>
              </w:rPr>
              <w:t>8</w:t>
            </w:r>
          </w:p>
        </w:tc>
        <w:tc>
          <w:tcPr>
            <w:tcW w:type="dxa" w:w="1560"/>
            <w:vAlign w:val="center"/>
          </w:tcPr>
          <w:p>
            <w:r/>
            <w:r>
              <w:rPr>
                <w:rFonts w:ascii="Aptos" w:hAnsi="Aptos"/>
                <w:b w:val="0"/>
                <w:sz w:val="15"/>
              </w:rPr>
              <w:t>Bano &amp; Liu (2025)</w:t>
              <w:br/>
              <w:t>Cross cultural adaptation challenges: A study on Chinese expatriates in Muslim countries along Belt and Road</w:t>
            </w:r>
          </w:p>
        </w:tc>
        <w:tc>
          <w:tcPr>
            <w:tcW w:type="dxa" w:w="1560"/>
            <w:vAlign w:val="center"/>
          </w:tcPr>
          <w:p>
            <w:r/>
            <w:r>
              <w:rPr>
                <w:rFonts w:ascii="Aptos" w:hAnsi="Aptos"/>
                <w:b w:val="0"/>
                <w:sz w:val="15"/>
              </w:rPr>
              <w:t>250 Chinese expatriates di negara mayoritas Muslim dalam konteks Belt and Road.</w:t>
            </w:r>
          </w:p>
        </w:tc>
        <w:tc>
          <w:tcPr>
            <w:tcW w:type="dxa" w:w="1560"/>
            <w:vAlign w:val="center"/>
          </w:tcPr>
          <w:p>
            <w:r/>
            <w:r>
              <w:rPr>
                <w:rFonts w:ascii="Aptos" w:hAnsi="Aptos"/>
                <w:b w:val="0"/>
                <w:sz w:val="15"/>
              </w:rPr>
              <w:t>Mengidentifikasi faktor yang memengaruhi cross-cultural adaptation pada ekspatriat China.</w:t>
            </w:r>
          </w:p>
        </w:tc>
        <w:tc>
          <w:tcPr>
            <w:tcW w:type="dxa" w:w="1560"/>
            <w:vAlign w:val="center"/>
          </w:tcPr>
          <w:p>
            <w:r/>
            <w:r>
              <w:rPr>
                <w:rFonts w:ascii="Aptos" w:hAnsi="Aptos"/>
                <w:b w:val="0"/>
                <w:sz w:val="15"/>
              </w:rPr>
              <w:t>Usia, CCT, gender, status perkawinan, self-efficacy, dan family adjustment menjadi faktor penting.</w:t>
            </w:r>
          </w:p>
        </w:tc>
        <w:tc>
          <w:tcPr>
            <w:tcW w:type="dxa" w:w="1560"/>
            <w:vAlign w:val="center"/>
          </w:tcPr>
          <w:p>
            <w:r/>
            <w:r>
              <w:rPr>
                <w:rFonts w:ascii="Aptos" w:hAnsi="Aptos"/>
                <w:b w:val="0"/>
                <w:sz w:val="15"/>
              </w:rPr>
              <w:t>Dianalisis untuk memperluas fokus pada integrasi budaya, sistem SDM, dan regulasi.</w:t>
            </w:r>
          </w:p>
        </w:tc>
      </w:tr>
    </w:tbl>
    <w:p/>
    <w:p>
      <w:pPr>
        <w:spacing w:line="360" w:lineRule="auto"/>
      </w:pPr>
      <w:r>
        <w:rPr>
          <w:b/>
        </w:rPr>
        <w:t xml:space="preserve">Sintesis kajian terdahulu. </w:t>
      </w:r>
      <w:r>
        <w:t>Studi-studi tersebut menunjukkan konsistensi bahwa adaptasi lintas budaya berkaitan dengan komunikasi, kompetensi, dukungan organisasi, training, leadership, jaringan, dan konteks sosial. Celah utama terletak pada kurangnya kajian kualitatif yang secara simultan menghubungkan pengalaman ekspatriat dan tenaga kerja lokal dengan implementasi sistem SDM serta tuntutan kepatuhan regulatif dalam PMA China di Indonesia. Penelitian ini menempati celah tersebut dengan studi kasus yang berfokus pada proses dan mekanisme organisasi.</w:t>
      </w:r>
    </w:p>
    <w:p>
      <w:pPr>
        <w:pStyle w:val="Heading2"/>
        <w:spacing w:before="160" w:after="120"/>
      </w:pPr>
      <w:r>
        <w:t>2.3 Kerangka Konseptual</w:t>
      </w:r>
    </w:p>
    <w:p>
      <w:pPr>
        <w:spacing w:after="160" w:line="360" w:lineRule="auto"/>
        <w:ind w:firstLine="648"/>
      </w:pPr>
      <w:r>
        <w:rPr>
          <w:rFonts w:ascii="Aptos" w:hAnsi="Aptos"/>
          <w:sz w:val="22"/>
        </w:rPr>
        <w:t>Kerangka konseptual penelitian berfungsi sebagai peta analitis yang menghubungkan konsep teoretis dengan fenomena empiris. Karena penelitian menggunakan pendekatan kualitatif, hubungan dalam kerangka bukan hubungan kausal yang akan diuji secara statistik. Kerangka digunakan untuk menentukan fokus eksplorasi, mengarahkan pedoman wawancara, membantu proses coding, dan menjaga konsistensi antara rumusan masalah dengan interpretasi temuan. Penelitian memulai analisis dari dua konteks utama, yaitu perbedaan nilai budaya kerja China–Indonesia dan konteks regulasi ketenagakerjaan Indonesia. Kedua konteks tersebut dipertemukan dalam implementasi sistem SDM pada PMA China. Proses implementasi kemudian dilihat melalui pengalaman adaptasi ekspatriat dan tenaga kerja lokal, termasuk komunikasi, leadership, training, dukungan, jaringan, pembagian peran, dan pemahaman aturan. Hasil proses tersebut diarahkan pada pemahaman mengenai integrasi kerja, efisiensi, dan kepatuhan. Kerangka ini sejalan dengan temuan Chi dan Gao (2024) mengenai peran aktivitas, dukungan, dan jaringan dalam adaptasi serta Xiang et al. (2021) mengenai peran CCT dan leadership dalam acculturation.</w:t>
      </w:r>
    </w:p>
    <w:p>
      <w:pPr>
        <w:jc w:val="center"/>
      </w:pPr>
      <w:r>
        <w:drawing>
          <wp:inline xmlns:a="http://schemas.openxmlformats.org/drawingml/2006/main" xmlns:pic="http://schemas.openxmlformats.org/drawingml/2006/picture">
            <wp:extent cx="5852160" cy="3474720"/>
            <wp:docPr id="2" name="Picture 2"/>
            <wp:cNvGraphicFramePr>
              <a:graphicFrameLocks noChangeAspect="1"/>
            </wp:cNvGraphicFramePr>
            <a:graphic>
              <a:graphicData uri="http://schemas.openxmlformats.org/drawingml/2006/picture">
                <pic:pic>
                  <pic:nvPicPr>
                    <pic:cNvPr id="0" name="kerangka_konseptual_sdm_budaya_lengkap.png"/>
                    <pic:cNvPicPr/>
                  </pic:nvPicPr>
                  <pic:blipFill>
                    <a:blip r:embed="rId16"/>
                    <a:stretch>
                      <a:fillRect/>
                    </a:stretch>
                  </pic:blipFill>
                  <pic:spPr>
                    <a:xfrm>
                      <a:off x="0" y="0"/>
                      <a:ext cx="5852160" cy="3474720"/>
                    </a:xfrm>
                    <a:prstGeom prst="rect"/>
                  </pic:spPr>
                </pic:pic>
              </a:graphicData>
            </a:graphic>
          </wp:inline>
        </w:drawing>
      </w:r>
    </w:p>
    <w:p>
      <w:pPr>
        <w:jc w:val="center"/>
      </w:pPr>
      <w:r>
        <w:rPr>
          <w:i/>
        </w:rPr>
        <w:t>Gambar 1. Kerangka konseptual penelitian</w:t>
      </w:r>
    </w:p>
    <w:p>
      <w:pPr>
        <w:pStyle w:val="Heading2"/>
        <w:spacing w:before="160" w:after="120"/>
      </w:pPr>
      <w:r>
        <w:t>2.4 Hipotesis Penelitian</w:t>
      </w:r>
    </w:p>
    <w:p>
      <w:pPr>
        <w:spacing w:after="160" w:line="360" w:lineRule="auto"/>
        <w:ind w:firstLine="648"/>
      </w:pPr>
      <w:r>
        <w:rPr>
          <w:rFonts w:ascii="Aptos" w:hAnsi="Aptos"/>
          <w:sz w:val="22"/>
        </w:rPr>
        <w:t>Penelitian ini tidak menyusun hipotesis statistik H0 dan H1 karena desain penelitian bersifat kualitatif studi kasus. Tujuan penelitian adalah mengeksplorasi pengalaman, proses, makna, mekanisme adaptasi, dan strategi organisasi, bukan menguji hubungan antarvariabel secara statistik. Sebagai pengganti hipotesis, penelitian menggunakan proposisi fokus atau sensitizing concepts yang membantu peneliti mempertahankan arah eksplorasi tanpa membatasi kemungkinan munculnya tema baru. Fokus tersebut meliputi: (1) perbedaan nilai budaya kerja sebagai konteks interaksi; (2) implementasi sistem SDM sebagai arena penerjemahan kebijakan; (3) dukungan organisasi, training, leadership, dan jaringan sebagai mekanisme adaptasi; (4) regulasi ketenagakerjaan sebagai konteks institusional; dan (5) adaptasi sebagai proses yang berhubungan dengan integrasi dan efektivitas kerja. Pendekatan tersebut konsisten dengan kebutuhan penelitian kualitatif untuk mempertahankan keterbukaan terhadap temuan lapangan.</w:t>
      </w:r>
    </w:p>
    <w:p>
      <w:r>
        <w:br w:type="page"/>
      </w:r>
    </w:p>
    <w:p>
      <w:pPr>
        <w:pStyle w:val="Heading1"/>
        <w:spacing w:before="240" w:after="120"/>
      </w:pPr>
      <w:r>
        <w:t>BAB III – METODE PENELITIAN</w:t>
      </w:r>
    </w:p>
    <w:p>
      <w:pPr>
        <w:pStyle w:val="Heading2"/>
        <w:spacing w:before="160" w:after="120"/>
      </w:pPr>
      <w:r>
        <w:t>3.1 Desain Penelitian</w:t>
      </w:r>
    </w:p>
    <w:p>
      <w:pPr>
        <w:spacing w:after="160" w:line="360" w:lineRule="auto"/>
        <w:ind w:firstLine="648"/>
      </w:pPr>
      <w:r>
        <w:rPr>
          <w:rFonts w:ascii="Aptos" w:hAnsi="Aptos"/>
          <w:sz w:val="22"/>
        </w:rPr>
        <w:t>Desain penelitian menentukan cara peneliti menghubungkan pertanyaan penelitian, sumber data, teknik pengumpulan data, dan strategi interpretasi. Untuk penelitian mengenai sistem SDM dan adaptasi budaya pada PMA China, desain yang dipilih harus mampu menangkap proses organisasi yang berlangsung dalam konteks nyata. Penelitian ini menggunakan pendekatan kualitatif karena fokus pertanyaan penelitian mengarah pada pengalaman, persepsi, proses adaptasi, interpretasi terhadap kebijakan, dan mekanisme integrasi antara aktor yang memiliki latar budaya berbeda. Penelitian tidak bertujuan menghitung tingkat adaptasi atau menguji hubungan kausal antarvariabel. Pendekatan kualitatif memberi ruang untuk memahami bagaimana informan memberi makna terhadap pengalaman kerja dan bagaimana kebijakan SDM diterapkan dalam situasi konkret. Desain yang digunakan adalah studi kasus karena fenomena dikaji dalam batas konteks organisasi PMA China di Indonesia. Studi kasus memungkinkan peneliti memeriksa fenomena secara mendalam dengan menggabungkan beberapa sumber bukti seperti wawancara, observasi, dan dokumen. Pilihan tersebut juga sesuai dengan kebutuhan untuk memahami hubungan antara konteks budaya, sistem SDM, dan regulasi tanpa memisahkan fenomena dari lingkungan tempat fenomena berlangsung. Pengalaman penelitian terdahulu mengenai Chinese MNEs menunjukkan bahwa studi kasus dan wawancara dapat mengungkap persoalan kebijakan ekspatriat yang tidak terlihat melalui pengukuran kuantitatif semata. Karena itu, desain studi kasus kualitatif dipilih sebagai desain yang paling selaras dengan rumusan masalah dan tujuan penelitian.</w:t>
      </w:r>
      <w:r>
        <w:rPr>
          <w:rFonts w:ascii="Aptos" w:hAnsi="Aptos"/>
          <w:sz w:val="22"/>
        </w:rPr>
        <w:t xml:space="preserve"> (Zhong, 2021)</w:t>
      </w:r>
      <w:hyperlink r:id="rId10">
        <w:r>
          <w:rPr>
            <w:color w:val="0563C1"/>
            <w:u w:val="single"/>
          </w:rPr>
          <w:t>(Zhong, 2021)</w:t>
        </w:r>
      </w:hyperlink>
    </w:p>
    <w:p>
      <w:pPr>
        <w:spacing w:after="160" w:line="360" w:lineRule="auto"/>
        <w:ind w:firstLine="648"/>
      </w:pPr>
      <w:r>
        <w:rPr>
          <w:rFonts w:ascii="Aptos" w:hAnsi="Aptos"/>
          <w:sz w:val="22"/>
        </w:rPr>
        <w:t>Penerapan desain dimulai dengan penentuan kasus dan unit analisis. Kasus dibatasi pada satu lingkungan organisasi PMA China di Indonesia yang memiliki interaksi antara manajemen ekspatriat dan tenaga kerja lokal serta memiliki sistem SDM yang dapat ditelaah. Unit analisis utama adalah pengalaman dan praktik implementasi sistem SDM dalam lingkungan kerja lintas budaya. Data primer diperoleh melalui wawancara mendalam semi-terstruktur dengan informan yang memenuhi kriteria purposive sampling. Wawancara diarahkan untuk menggali perbedaan nilai kerja, komunikasi, leadership, training, pembagian peran, implementasi kebijakan, pemahaman regulasi, konflik, serta strategi adaptasi. Observasi non-partisipatif dilakukan bila akses lapangan memungkinkan untuk memperhatikan pola komunikasi, koordinasi, dan praktik kerja. Data sekunder berupa SOP, kebijakan SDM, dokumen onboarding, dokumen pelatihan, dan dokumen kepatuhan digunakan untuk memperkaya konteks dan melakukan triangulasi. Analisis dilakukan secara tematik dengan tahapan transkripsi, familiarisasi, coding, kategorisasi, pengembangan tema, peninjauan tema, dan interpretasi. Desain ini menempatkan data sebagai proses yang saling melengkapi. Wawancara memberi akses terhadap pengalaman dan makna, observasi memberikan bukti perilaku dan interaksi, sedangkan dokumen memberikan gambaran mengenai aturan formal organisasi. Dengan kombinasi tersebut, penelitian tidak bergantung pada satu sumber data dan memiliki dasar yang lebih kuat untuk membangun interpretasi.</w:t>
      </w:r>
      <w:r>
        <w:rPr>
          <w:rFonts w:ascii="Aptos" w:hAnsi="Aptos"/>
          <w:sz w:val="22"/>
        </w:rPr>
        <w:t xml:space="preserve"> (Chi, 2024)</w:t>
      </w:r>
      <w:hyperlink r:id="rId13">
        <w:r>
          <w:rPr>
            <w:color w:val="0563C1"/>
            <w:u w:val="single"/>
          </w:rPr>
          <w:t>(Chi, 2024)</w:t>
        </w:r>
      </w:hyperlink>
    </w:p>
    <w:p>
      <w:pPr>
        <w:spacing w:after="160" w:line="360" w:lineRule="auto"/>
        <w:ind w:firstLine="648"/>
      </w:pPr>
      <w:r>
        <w:rPr>
          <w:rFonts w:ascii="Aptos" w:hAnsi="Aptos"/>
          <w:sz w:val="22"/>
        </w:rPr>
        <w:t>Keunggulan desain studi kasus kualitatif terletak pada kemampuan menghasilkan pemahaman mendalam mengenai fenomena yang terikat konteks. Desain ini memungkinkan peneliti melihat bagaimana konsep adaptasi, sistem SDM, dan kepatuhan regulasi bekerja dalam praktik, termasuk kontradiksi antara kebijakan formal dan praktik sehari-hari. Pendekatan tersebut relevan karena kajian sebelumnya menunjukkan bahwa pengalaman ekspatriat dipengaruhi faktor individu dan organisasi secara bersamaan. Bano dan Liu (2025), misalnya, menemukan bahwa CCT, self-efficacy, family adjustment, dan faktor sosial berperan dalam adaptasi ekspatriat China di negara mayoritas Muslim. Studi tersebut memperkuat alasan untuk melihat adaptasi sebagai proses multidimensional. Keterbatasan studi kasus adalah transferabilitas yang lebih terbatas dibandingkan survei dengan sampel besar, kemungkinan bias interpretasi peneliti, dan ketergantungan pada akses informan serta dokumen organisasi. Keterbatasan tersebut diminimalkan melalui purposive sampling yang transparan, triangulasi sumber dan metode, member checking, audit trail, pencatatan reflektif, serta penyajian konteks kasus secara rinci. Peneliti juga perlu membedakan antara pernyataan informan, bukti dokumen, hasil observasi, dan interpretasi peneliti. Strategi tersebut menjaga agar temuan tidak berubah menjadi opini personal. Dengan demikian, kekuatan desain tetap dipertahankan sementara risiko bias dan interpretasi berlebihan dikendalikan secara metodologis.</w:t>
      </w:r>
      <w:r>
        <w:rPr>
          <w:rFonts w:ascii="Aptos" w:hAnsi="Aptos"/>
          <w:sz w:val="22"/>
        </w:rPr>
        <w:t xml:space="preserve"> (Bano, 2025)</w:t>
      </w:r>
      <w:hyperlink r:id="rId17">
        <w:r>
          <w:rPr>
            <w:color w:val="0563C1"/>
            <w:u w:val="single"/>
          </w:rPr>
          <w:t>(Bano, 2025)</w:t>
        </w:r>
      </w:hyperlink>
    </w:p>
    <w:p>
      <w:pPr>
        <w:spacing w:after="160" w:line="360" w:lineRule="auto"/>
        <w:ind w:firstLine="648"/>
      </w:pPr>
      <w:r>
        <w:rPr>
          <w:rFonts w:ascii="Aptos" w:hAnsi="Aptos"/>
          <w:sz w:val="22"/>
        </w:rPr>
        <w:t>Desain penelitian ini secara keseluruhan selaras dengan rumusan masalah, tujuan, dan kebutuhan analisis. Rumusan masalah menanyakan bagaimana perbedaan budaya dan regulasi memicu tantangan integrasi, bagaimana pengalaman ekspatriat dan lokal terbentuk, serta strategi apa yang dapat dirumuskan. Pertanyaan tersebut membutuhkan data naratif dan kontekstual sehingga studi kasus kualitatif lebih sesuai dibandingkan survei kuantitatif. Tujuan penelitian juga menekankan eksplorasi dan perumusan strategi, bukan pengujian hubungan statistik. Pengumpulan data menggunakan wawancara, observasi, dan dokumen agar proses adaptasi dapat dilihat dari beberapa sudut. Analisis tematik kemudian digunakan untuk menemukan pola dan tema yang menjawab pertanyaan penelitian. Struktur tersebut memberikan kesinambungan dari desain, data, analisis, sampai kontribusi penelitian. Secara akademik, desain ini juga memberi ruang untuk mengembangkan pemahaman mengenai bagaimana sistem SDM dinegosiasikan dalam lingkungan lintas budaya. Secara praktis, hasilnya dapat diarahkan pada rekomendasi kebijakan dan praktik HR yang lebih kontekstual. Oleh sebab itu, desain studi kasus kualitatif diposisikan sebagai strategi metodologis utama yang mendukung kedalaman, kredibilitas, dan relevansi temuan.</w:t>
      </w:r>
      <w:r>
        <w:rPr>
          <w:rFonts w:ascii="Aptos" w:hAnsi="Aptos"/>
          <w:sz w:val="22"/>
        </w:rPr>
        <w:t xml:space="preserve"> (Han, 2022)</w:t>
      </w:r>
      <w:hyperlink r:id="rId14">
        <w:r>
          <w:rPr>
            <w:color w:val="0563C1"/>
            <w:u w:val="single"/>
          </w:rPr>
          <w:t>(Han, 2022)</w:t>
        </w:r>
      </w:hyperlink>
    </w:p>
    <w:p>
      <w:pPr>
        <w:pStyle w:val="Heading2"/>
        <w:spacing w:before="160" w:after="120"/>
      </w:pPr>
      <w:r>
        <w:t>3.2 Populasi dan Informan Penelitian</w:t>
      </w:r>
    </w:p>
    <w:p>
      <w:pPr>
        <w:spacing w:after="160" w:line="360" w:lineRule="auto"/>
        <w:ind w:firstLine="648"/>
      </w:pPr>
      <w:r>
        <w:rPr>
          <w:rFonts w:ascii="Aptos" w:hAnsi="Aptos"/>
          <w:sz w:val="22"/>
        </w:rPr>
        <w:t>Dalam penelitian kualitatif, istilah populasi lebih tepat dipahami sebagai populasi konseptual atau lingkungan sosial yang menjadi sumber fenomena, sedangkan unit data utama berasal dari informan yang memiliki pengalaman langsung. Populasi konseptual penelitian ini adalah manajemen ekspatriat dan tenaga kerja lokal yang beroperasi pada PMA China di Indonesia dan terlibat dalam lingkungan kerja lintas budaya. Pemilihan tersebut didasarkan pada kebutuhan untuk memperoleh perspektif dari dua kelompok yang mengalami proses integrasi dari posisi berbeda. Ekspatriat membawa pengalaman budaya dan sistem kerja dari negara asal, sedangkan tenaga kerja lokal berinteraksi dengan sistem tersebut dalam konteks sosial dan regulasi Indonesia. Zhang (2021) menunjukkan bahwa persoalan komunikasi dan pengelolaan ekspatriat China di Indonesia membutuhkan perhatian pada pengalaman kerja dan konteks lokal. Kristanti et al. (2023) juga menunjukkan adanya tantangan pada etika kerja, disiplin, dan komunikasi nonverbal antara pekerja China dan lokal. Oleh karena itu, kedua kelompok informan diperlukan agar penelitian tidak menganggap adaptasi sebagai tanggung jawab satu pihak saja. Cakupan geografis dibatasi pada Indonesia, sedangkan lokasi kasus spesifik ditentukan berdasarkan akses dan kesesuaian dengan kriteria penelitian. Informan utama dipilih secara purposive, yaitu berdasarkan keterlibatan langsung dalam implementasi sistem SDM, komunikasi lintas budaya, pengelolaan ekspatriat, atau kepatuhan regulasi. Jumlah informan tidak ditetapkan dengan rumus statistik, tetapi ditentukan berdasarkan kecukupan informasi dan saturation. Pengumpulan data dihentikan ketika wawancara tambahan tidak lagi menghasilkan tema substantif baru yang relevan dengan fokus penelitian.</w:t>
      </w:r>
      <w:r>
        <w:rPr>
          <w:rFonts w:ascii="Aptos" w:hAnsi="Aptos"/>
          <w:sz w:val="22"/>
        </w:rPr>
        <w:t xml:space="preserve"> (Zhang, 2021)</w:t>
      </w:r>
      <w:hyperlink r:id="rId18">
        <w:r>
          <w:rPr>
            <w:color w:val="0563C1"/>
            <w:u w:val="single"/>
          </w:rPr>
          <w:t>(Zhang, 2021)</w:t>
        </w:r>
      </w:hyperlink>
    </w:p>
    <w:p>
      <w:pPr>
        <w:spacing w:after="160" w:line="360" w:lineRule="auto"/>
        <w:ind w:firstLine="648"/>
      </w:pPr>
      <w:r>
        <w:rPr>
          <w:rFonts w:ascii="Aptos" w:hAnsi="Aptos"/>
          <w:sz w:val="22"/>
        </w:rPr>
        <w:t>Kriteria inklusi informan meliputi: (1) berstatus sebagai manajemen ekspatriat atau tenaga kerja lokal pada organisasi yang menjadi kasus; (2) memiliki pengalaman langsung dalam lingkungan kerja lintas budaya; (3) terlibat dalam implementasi, penerimaan, pengawasan, atau evaluasi kebijakan SDM; (4) memiliki pengalaman yang relevan dengan komunikasi, koordinasi, pelatihan, atau kepatuhan regulasi; dan (5) bersedia memberikan informasi berdasarkan informed consent. Kriteria eksklusi meliputi individu yang tidak memiliki pengalaman langsung dengan fenomena penelitian, pekerja yang tidak berinteraksi dengan sistem SDM yang dikaji, atau individu yang tidak bersedia memberikan persetujuan. Komposisi informan diupayakan mencakup variasi jabatan dan pengalaman agar penelitian memperoleh perspektif yang kaya. Teknik purposive sampling dipilih karena penelitian membutuhkan informan yang memiliki pengetahuan substantif, bukan sampel acak. Bila informan awal merekomendasikan individu lain yang memenuhi kriteria, snowball sampling terbatas dapat digunakan sebagai teknik tambahan. Penggunaan snowball tetap dikontrol agar jaringan informan tidak menghasilkan satu kelompok pandangan yang terlalu homogen. Peneliti akan mencatat alasan pemilihan setiap informan dan karakteristik relevannya. Proses tersebut membantu menjaga transparansi sampling dan mendukung transferabilitas temuan. Dengan demikian, ukuran sampel akan mengikuti prinsip information power dan saturation, bukan angka yang dipaksakan sejak awal. Strategi ini sejalan dengan tujuan studi kasus yang menekankan kedalaman informasi dan relevansi pengalaman terhadap fenomena yang diteliti.</w:t>
      </w:r>
      <w:r>
        <w:rPr>
          <w:rFonts w:ascii="Aptos" w:hAnsi="Aptos"/>
          <w:sz w:val="22"/>
        </w:rPr>
        <w:t xml:space="preserve"> (Kristanti, 2023)</w:t>
      </w:r>
      <w:hyperlink r:id="rId11">
        <w:r>
          <w:rPr>
            <w:color w:val="0563C1"/>
            <w:u w:val="single"/>
          </w:rPr>
          <w:t>(Kristanti, 2023)</w:t>
        </w:r>
      </w:hyperlink>
    </w:p>
    <w:p>
      <w:pPr>
        <w:pStyle w:val="Heading2"/>
        <w:spacing w:before="160" w:after="120"/>
      </w:pPr>
      <w:r>
        <w:t>3.3 Teknik Pengumpulan Data</w:t>
      </w:r>
    </w:p>
    <w:p>
      <w:pPr>
        <w:spacing w:after="160" w:line="360" w:lineRule="auto"/>
        <w:ind w:firstLine="648"/>
      </w:pPr>
      <w:r>
        <w:rPr>
          <w:rFonts w:ascii="Aptos" w:hAnsi="Aptos"/>
          <w:sz w:val="22"/>
        </w:rPr>
        <w:t>Data penelitian menggunakan kombinasi data primer dan sekunder. Data primer diperoleh melalui wawancara mendalam semi-terstruktur dengan manajemen ekspatriat dan tenaga kerja lokal. Wawancara dipilih karena memungkinkan informan menjelaskan pengalaman, persepsi, makna, konflik, dan strategi adaptasi menggunakan bahasa mereka sendiri. Data sekunder diperoleh melalui dokumen kebijakan SDM, SOP, dokumen onboarding, materi pelatihan, serta dokumen kepatuhan yang dapat diakses secara sah. Observasi non-partisipatif dilakukan bila kondisi lapangan memungkinkan untuk melihat komunikasi, koordinasi, pola kepemimpinan, dan implementasi prosedur dalam praktik. Ketiga sumber tersebut dipadukan untuk memperoleh triangulasi. Wawancara memberikan informasi mengenai pengalaman subjektif, observasi memberikan konteks perilaku, dan dokumen memberikan bukti mengenai struktur formal organisasi. Pendekatan ini sesuai dengan kebutuhan penelitian yang ingin menghubungkan pengalaman aktor dengan sistem organisasi. Studi Zhang (2021) menunjukkan nilai pendekatan kualitatif dalam mengidentifikasi masalah komunikasi dan manajemen ekspatriat China di Indonesia, sedangkan Zhong et al. (2021) memperlihatkan kegunaan wawancara semi-terstruktur dalam studi kasus pengelolaan ekspatriat pada Chinese MNEs.</w:t>
      </w:r>
      <w:r>
        <w:rPr>
          <w:rFonts w:ascii="Aptos" w:hAnsi="Aptos"/>
          <w:sz w:val="22"/>
        </w:rPr>
        <w:t xml:space="preserve"> (Zhong, 2021)</w:t>
      </w:r>
      <w:hyperlink r:id="rId10">
        <w:r>
          <w:rPr>
            <w:color w:val="0563C1"/>
            <w:u w:val="single"/>
          </w:rPr>
          <w:t>(Zhong, 2021)</w:t>
        </w:r>
      </w:hyperlink>
    </w:p>
    <w:p>
      <w:pPr>
        <w:spacing w:after="160" w:line="360" w:lineRule="auto"/>
        <w:ind w:firstLine="648"/>
      </w:pPr>
      <w:r>
        <w:rPr>
          <w:rFonts w:ascii="Aptos" w:hAnsi="Aptos"/>
          <w:sz w:val="22"/>
        </w:rPr>
        <w:t>Wawancara dilakukan menggunakan pedoman semi-terstruktur agar penelitian memiliki konsistensi topik sekaligus ruang eksplorasi. Pertanyaan inti mencakup perbedaan nilai budaya kerja, pola komunikasi, kepemimpinan, penerapan kebijakan SDM, pemahaman regulasi, pelatihan adaptasi, konflik, dukungan organisasi, dan strategi perbaikan. Pertanyaan lanjutan digunakan untuk meminta contoh kejadian, konteks, dampak, dan tindakan yang dilakukan. Observasi menggunakan lembar fokus yang mencatat interaksi lintas budaya, pola komunikasi, pembagian kewenangan, dan penerapan prosedur. Dokumentasi menggunakan checklist untuk mencatat jenis dokumen, tanggal, fungsi, isi relevan, dan keterkaitannya dengan fokus penelitian. Semua data dikumpulkan dengan memperhatikan persetujuan partisipan dan batasan kerahasiaan organisasi. Teknik ini mendukung kebutuhan triangulasi dan membantu peneliti membandingkan data yang berasal dari narasi, perilaku, dan dokumen.</w:t>
      </w:r>
      <w:r>
        <w:rPr>
          <w:rFonts w:ascii="Aptos" w:hAnsi="Aptos"/>
          <w:sz w:val="22"/>
        </w:rPr>
        <w:t xml:space="preserve"> (Chi, 2024)</w:t>
      </w:r>
      <w:hyperlink r:id="rId13">
        <w:r>
          <w:rPr>
            <w:color w:val="0563C1"/>
            <w:u w:val="single"/>
          </w:rPr>
          <w:t>(Chi, 2024)</w:t>
        </w:r>
      </w:hyperlink>
    </w:p>
    <w:p>
      <w:pPr>
        <w:pStyle w:val="Heading2"/>
        <w:spacing w:before="160" w:after="120"/>
      </w:pPr>
      <w:r>
        <w:t>3.4 Instrumen Penelitian</w:t>
      </w:r>
    </w:p>
    <w:p>
      <w:pPr>
        <w:spacing w:after="160" w:line="360" w:lineRule="auto"/>
        <w:ind w:firstLine="648"/>
      </w:pPr>
      <w:r>
        <w:rPr>
          <w:rFonts w:ascii="Aptos" w:hAnsi="Aptos"/>
          <w:sz w:val="22"/>
        </w:rPr>
        <w:t>Instrumen utama penelitian adalah peneliti sendiri sebagai human instrument, didukung pedoman wawancara semi-terstruktur, lembar observasi, checklist analisis dokumen, alat perekam dengan persetujuan informan, dan jurnal reflektif. Pedoman wawancara disusun berdasarkan rumusan masalah dan konsep dalam kerangka konseptual. Instrumen tidak digunakan sebagai skala pengukuran, sehingga tidak dilakukan Cronbach’s Alpha. Kualitas instrumen dijaga melalui expert review atau review pembimbing, uji coba terbatas, revisi pertanyaan, triangulasi, member checking, dan audit trail. Pedoman wawancara akan dikembangkan menjadi pertanyaan inti dan probing berikut.</w:t>
      </w:r>
    </w:p>
    <w:p>
      <w:pPr>
        <w:pStyle w:val="Heading3"/>
        <w:spacing w:before="160" w:after="120"/>
      </w:pPr>
      <w:r>
        <w:t>3.4.1 Pedoman Wawancara Semi-Terstruktur</w:t>
      </w:r>
    </w:p>
    <w:p>
      <w:pPr>
        <w:pStyle w:val="Heading3"/>
        <w:spacing w:before="160" w:after="120"/>
      </w:pPr>
      <w:r>
        <w:t>A. Profil dan konteks kerja</w:t>
      </w:r>
    </w:p>
    <w:p>
      <w:pPr>
        <w:pStyle w:val="ListBullet"/>
        <w:spacing w:after="60" w:line="276" w:lineRule="auto"/>
      </w:pPr>
      <w:r>
        <w:rPr>
          <w:rFonts w:ascii="Aptos" w:hAnsi="Aptos"/>
          <w:sz w:val="22"/>
        </w:rPr>
        <w:t>Bagaimana posisi dan pengalaman Anda dalam organisasi?</w:t>
      </w:r>
    </w:p>
    <w:p>
      <w:pPr>
        <w:pStyle w:val="ListBullet"/>
        <w:spacing w:after="60" w:line="276" w:lineRule="auto"/>
      </w:pPr>
      <w:r>
        <w:rPr>
          <w:rFonts w:ascii="Aptos" w:hAnsi="Aptos"/>
          <w:sz w:val="22"/>
        </w:rPr>
        <w:t>Berapa lama Anda bekerja dalam lingkungan lintas budaya?</w:t>
      </w:r>
    </w:p>
    <w:p>
      <w:pPr>
        <w:pStyle w:val="ListBullet"/>
        <w:spacing w:after="60" w:line="276" w:lineRule="auto"/>
      </w:pPr>
      <w:r>
        <w:rPr>
          <w:rFonts w:ascii="Aptos" w:hAnsi="Aptos"/>
          <w:sz w:val="22"/>
        </w:rPr>
        <w:t>Dengan pihak mana Anda paling sering berinteraksi?</w:t>
      </w:r>
    </w:p>
    <w:p>
      <w:pPr>
        <w:pStyle w:val="Heading3"/>
        <w:spacing w:before="160" w:after="120"/>
      </w:pPr>
      <w:r>
        <w:t>B. Nilai budaya kerja</w:t>
      </w:r>
    </w:p>
    <w:p>
      <w:pPr>
        <w:pStyle w:val="ListBullet"/>
        <w:spacing w:after="60" w:line="276" w:lineRule="auto"/>
      </w:pPr>
      <w:r>
        <w:rPr>
          <w:rFonts w:ascii="Aptos" w:hAnsi="Aptos"/>
          <w:sz w:val="22"/>
        </w:rPr>
        <w:t>Apa perbedaan nilai atau kebiasaan kerja yang paling terasa antara ekspatriat China dan tenaga kerja lokal?</w:t>
      </w:r>
    </w:p>
    <w:p>
      <w:pPr>
        <w:pStyle w:val="ListBullet"/>
        <w:spacing w:after="60" w:line="276" w:lineRule="auto"/>
      </w:pPr>
      <w:r>
        <w:rPr>
          <w:rFonts w:ascii="Aptos" w:hAnsi="Aptos"/>
          <w:sz w:val="22"/>
        </w:rPr>
        <w:t>Bagaimana perbedaan tersebut memengaruhi pekerjaan?</w:t>
      </w:r>
    </w:p>
    <w:p>
      <w:pPr>
        <w:pStyle w:val="ListBullet"/>
        <w:spacing w:after="60" w:line="276" w:lineRule="auto"/>
      </w:pPr>
      <w:r>
        <w:rPr>
          <w:rFonts w:ascii="Aptos" w:hAnsi="Aptos"/>
          <w:sz w:val="22"/>
        </w:rPr>
        <w:t>Apa contoh kejadian yang paling menggambarkan perbedaan tersebut?</w:t>
      </w:r>
    </w:p>
    <w:p>
      <w:pPr>
        <w:pStyle w:val="Heading3"/>
        <w:spacing w:before="160" w:after="120"/>
      </w:pPr>
      <w:r>
        <w:t>C. Komunikasi dan kepemimpinan</w:t>
      </w:r>
    </w:p>
    <w:p>
      <w:pPr>
        <w:pStyle w:val="ListBullet"/>
        <w:spacing w:after="60" w:line="276" w:lineRule="auto"/>
      </w:pPr>
      <w:r>
        <w:rPr>
          <w:rFonts w:ascii="Aptos" w:hAnsi="Aptos"/>
          <w:sz w:val="22"/>
        </w:rPr>
        <w:t>Situasi komunikasi apa yang paling sering menimbulkan salah persepsi?</w:t>
      </w:r>
    </w:p>
    <w:p>
      <w:pPr>
        <w:pStyle w:val="ListBullet"/>
        <w:spacing w:after="60" w:line="276" w:lineRule="auto"/>
      </w:pPr>
      <w:r>
        <w:rPr>
          <w:rFonts w:ascii="Aptos" w:hAnsi="Aptos"/>
          <w:sz w:val="22"/>
        </w:rPr>
        <w:t>Bagaimana gaya kepemimpinan dipahami oleh kedua kelompok?</w:t>
      </w:r>
    </w:p>
    <w:p>
      <w:pPr>
        <w:pStyle w:val="ListBullet"/>
        <w:spacing w:after="60" w:line="276" w:lineRule="auto"/>
      </w:pPr>
      <w:r>
        <w:rPr>
          <w:rFonts w:ascii="Aptos" w:hAnsi="Aptos"/>
          <w:sz w:val="22"/>
        </w:rPr>
        <w:t>Bagaimana konflik komunikasi biasanya diselesaikan?</w:t>
      </w:r>
    </w:p>
    <w:p>
      <w:pPr>
        <w:pStyle w:val="Heading3"/>
        <w:spacing w:before="160" w:after="120"/>
      </w:pPr>
      <w:r>
        <w:t>D. Sistem SDM</w:t>
      </w:r>
    </w:p>
    <w:p>
      <w:pPr>
        <w:pStyle w:val="ListBullet"/>
        <w:spacing w:after="60" w:line="276" w:lineRule="auto"/>
      </w:pPr>
      <w:r>
        <w:rPr>
          <w:rFonts w:ascii="Aptos" w:hAnsi="Aptos"/>
          <w:sz w:val="22"/>
        </w:rPr>
        <w:t>Bagaimana kebijakan SDM diterapkan dalam lingkungan kerja lintas budaya?</w:t>
      </w:r>
    </w:p>
    <w:p>
      <w:pPr>
        <w:pStyle w:val="ListBullet"/>
        <w:spacing w:after="60" w:line="276" w:lineRule="auto"/>
      </w:pPr>
      <w:r>
        <w:rPr>
          <w:rFonts w:ascii="Aptos" w:hAnsi="Aptos"/>
          <w:sz w:val="22"/>
        </w:rPr>
        <w:t>Bagian mana dari SOP atau kebijakan yang paling sering menimbulkan perbedaan pemahaman?</w:t>
      </w:r>
    </w:p>
    <w:p>
      <w:pPr>
        <w:pStyle w:val="ListBullet"/>
        <w:spacing w:after="60" w:line="276" w:lineRule="auto"/>
      </w:pPr>
      <w:r>
        <w:rPr>
          <w:rFonts w:ascii="Aptos" w:hAnsi="Aptos"/>
          <w:sz w:val="22"/>
        </w:rPr>
        <w:t>Bagaimana proses onboarding, training, evaluasi, dan pembagian peran berjalan?</w:t>
      </w:r>
    </w:p>
    <w:p>
      <w:pPr>
        <w:pStyle w:val="Heading3"/>
        <w:spacing w:before="160" w:after="120"/>
      </w:pPr>
      <w:r>
        <w:t>E. Regulasi dan kepatuhan</w:t>
      </w:r>
    </w:p>
    <w:p>
      <w:pPr>
        <w:pStyle w:val="ListBullet"/>
        <w:spacing w:after="60" w:line="276" w:lineRule="auto"/>
      </w:pPr>
      <w:r>
        <w:rPr>
          <w:rFonts w:ascii="Aptos" w:hAnsi="Aptos"/>
          <w:sz w:val="22"/>
        </w:rPr>
        <w:t>Bagaimana perusahaan memastikan praktik SDM sesuai ketentuan ketenagakerjaan Indonesia?</w:t>
      </w:r>
    </w:p>
    <w:p>
      <w:pPr>
        <w:pStyle w:val="ListBullet"/>
        <w:spacing w:after="60" w:line="276" w:lineRule="auto"/>
      </w:pPr>
      <w:r>
        <w:rPr>
          <w:rFonts w:ascii="Aptos" w:hAnsi="Aptos"/>
          <w:sz w:val="22"/>
        </w:rPr>
        <w:t>Apa bentuk perbedaan pemahaman terhadap aturan yang pernah terjadi?</w:t>
      </w:r>
    </w:p>
    <w:p>
      <w:pPr>
        <w:pStyle w:val="ListBullet"/>
        <w:spacing w:after="60" w:line="276" w:lineRule="auto"/>
      </w:pPr>
      <w:r>
        <w:rPr>
          <w:rFonts w:ascii="Aptos" w:hAnsi="Aptos"/>
          <w:sz w:val="22"/>
        </w:rPr>
        <w:t>Bagaimana organisasi mengatasi perbedaan tersebut?</w:t>
      </w:r>
    </w:p>
    <w:p>
      <w:pPr>
        <w:pStyle w:val="Heading3"/>
        <w:spacing w:before="160" w:after="120"/>
      </w:pPr>
      <w:r>
        <w:t>F. Adaptasi dan dukungan</w:t>
      </w:r>
    </w:p>
    <w:p>
      <w:pPr>
        <w:pStyle w:val="ListBullet"/>
        <w:spacing w:after="60" w:line="276" w:lineRule="auto"/>
      </w:pPr>
      <w:r>
        <w:rPr>
          <w:rFonts w:ascii="Aptos" w:hAnsi="Aptos"/>
          <w:sz w:val="22"/>
        </w:rPr>
        <w:t>Bentuk pelatihan atau dukungan apa yang diberikan kepada ekspatriat?</w:t>
      </w:r>
    </w:p>
    <w:p>
      <w:pPr>
        <w:pStyle w:val="ListBullet"/>
        <w:spacing w:after="60" w:line="276" w:lineRule="auto"/>
      </w:pPr>
      <w:r>
        <w:rPr>
          <w:rFonts w:ascii="Aptos" w:hAnsi="Aptos"/>
          <w:sz w:val="22"/>
        </w:rPr>
        <w:t>Bagaimana tenaga kerja lokal membantu proses adaptasi?</w:t>
      </w:r>
    </w:p>
    <w:p>
      <w:pPr>
        <w:pStyle w:val="ListBullet"/>
        <w:spacing w:after="60" w:line="276" w:lineRule="auto"/>
      </w:pPr>
      <w:r>
        <w:rPr>
          <w:rFonts w:ascii="Aptos" w:hAnsi="Aptos"/>
          <w:sz w:val="22"/>
        </w:rPr>
        <w:t>Apa peran atasan, rekan kerja, dan jaringan sosial?</w:t>
      </w:r>
    </w:p>
    <w:p>
      <w:pPr>
        <w:pStyle w:val="Heading3"/>
        <w:spacing w:before="160" w:after="120"/>
      </w:pPr>
      <w:r>
        <w:t>G. Dampak dan strategi</w:t>
      </w:r>
    </w:p>
    <w:p>
      <w:pPr>
        <w:pStyle w:val="ListBullet"/>
        <w:spacing w:after="60" w:line="276" w:lineRule="auto"/>
      </w:pPr>
      <w:r>
        <w:rPr>
          <w:rFonts w:ascii="Aptos" w:hAnsi="Aptos"/>
          <w:sz w:val="22"/>
        </w:rPr>
        <w:t>Apa dampak perbedaan budaya dan regulasi terhadap efisiensi kerja?</w:t>
      </w:r>
    </w:p>
    <w:p>
      <w:pPr>
        <w:pStyle w:val="ListBullet"/>
        <w:spacing w:after="60" w:line="276" w:lineRule="auto"/>
      </w:pPr>
      <w:r>
        <w:rPr>
          <w:rFonts w:ascii="Aptos" w:hAnsi="Aptos"/>
          <w:sz w:val="22"/>
        </w:rPr>
        <w:t>Strategi apa yang paling efektif untuk meningkatkan integrasi?</w:t>
      </w:r>
    </w:p>
    <w:p>
      <w:pPr>
        <w:pStyle w:val="ListBullet"/>
        <w:spacing w:after="60" w:line="276" w:lineRule="auto"/>
      </w:pPr>
      <w:r>
        <w:rPr>
          <w:rFonts w:ascii="Aptos" w:hAnsi="Aptos"/>
          <w:sz w:val="22"/>
        </w:rPr>
        <w:t>Perubahan sistem SDM apa yang paling dibutuhkan?</w:t>
      </w:r>
    </w:p>
    <w:p>
      <w:pPr>
        <w:pStyle w:val="Heading3"/>
        <w:spacing w:before="160" w:after="120"/>
      </w:pPr>
      <w:r>
        <w:t>3.4.2 Lembar Observasi</w:t>
      </w:r>
    </w:p>
    <w:p>
      <w:pPr>
        <w:pStyle w:val="ListBullet"/>
        <w:spacing w:after="60" w:line="276" w:lineRule="auto"/>
      </w:pPr>
      <w:r>
        <w:rPr>
          <w:rFonts w:ascii="Aptos" w:hAnsi="Aptos"/>
          <w:sz w:val="22"/>
        </w:rPr>
        <w:t>Pola komunikasi verbal dan nonverbal antara ekspatriat dan tenaga kerja lokal.</w:t>
      </w:r>
    </w:p>
    <w:p>
      <w:pPr>
        <w:pStyle w:val="ListBullet"/>
        <w:spacing w:after="60" w:line="276" w:lineRule="auto"/>
      </w:pPr>
      <w:r>
        <w:rPr>
          <w:rFonts w:ascii="Aptos" w:hAnsi="Aptos"/>
          <w:sz w:val="22"/>
        </w:rPr>
        <w:t>Cara instruksi kerja diberikan, diterima, diklarifikasi, dan dilaksanakan.</w:t>
      </w:r>
    </w:p>
    <w:p>
      <w:pPr>
        <w:pStyle w:val="ListBullet"/>
        <w:spacing w:after="60" w:line="276" w:lineRule="auto"/>
      </w:pPr>
      <w:r>
        <w:rPr>
          <w:rFonts w:ascii="Aptos" w:hAnsi="Aptos"/>
          <w:sz w:val="22"/>
        </w:rPr>
        <w:t>Pola pengambilan keputusan dan hubungan hierarkis.</w:t>
      </w:r>
    </w:p>
    <w:p>
      <w:pPr>
        <w:pStyle w:val="ListBullet"/>
        <w:spacing w:after="60" w:line="276" w:lineRule="auto"/>
      </w:pPr>
      <w:r>
        <w:rPr>
          <w:rFonts w:ascii="Aptos" w:hAnsi="Aptos"/>
          <w:sz w:val="22"/>
        </w:rPr>
        <w:t>Bentuk koordinasi dan penyelesaian perbedaan pendapat.</w:t>
      </w:r>
    </w:p>
    <w:p>
      <w:pPr>
        <w:pStyle w:val="ListBullet"/>
        <w:spacing w:after="60" w:line="276" w:lineRule="auto"/>
      </w:pPr>
      <w:r>
        <w:rPr>
          <w:rFonts w:ascii="Aptos" w:hAnsi="Aptos"/>
          <w:sz w:val="22"/>
        </w:rPr>
        <w:t>Penerapan SOP dan kebijakan SDM dalam situasi kerja nyata.</w:t>
      </w:r>
    </w:p>
    <w:p>
      <w:pPr>
        <w:pStyle w:val="ListBullet"/>
        <w:spacing w:after="60" w:line="276" w:lineRule="auto"/>
      </w:pPr>
      <w:r>
        <w:rPr>
          <w:rFonts w:ascii="Aptos" w:hAnsi="Aptos"/>
          <w:sz w:val="22"/>
        </w:rPr>
        <w:t>Bentuk dukungan, coaching, training, dan transfer pengetahuan.</w:t>
      </w:r>
    </w:p>
    <w:p>
      <w:pPr>
        <w:pStyle w:val="ListBullet"/>
        <w:spacing w:after="60" w:line="276" w:lineRule="auto"/>
      </w:pPr>
      <w:r>
        <w:rPr>
          <w:rFonts w:ascii="Aptos" w:hAnsi="Aptos"/>
          <w:sz w:val="22"/>
        </w:rPr>
        <w:t>Indikasi adaptasi, resistensi, salah persepsi, atau integrasi lintas budaya.</w:t>
      </w:r>
    </w:p>
    <w:p>
      <w:pPr>
        <w:pStyle w:val="ListBullet"/>
        <w:spacing w:after="60" w:line="276" w:lineRule="auto"/>
      </w:pPr>
      <w:r>
        <w:rPr>
          <w:rFonts w:ascii="Aptos" w:hAnsi="Aptos"/>
          <w:sz w:val="22"/>
        </w:rPr>
        <w:t>Catatan konteks, waktu, situasi, dan refleksi peneliti.</w:t>
      </w:r>
    </w:p>
    <w:p>
      <w:pPr>
        <w:pStyle w:val="Heading3"/>
        <w:spacing w:before="160" w:after="120"/>
      </w:pPr>
      <w:r>
        <w:t>3.4.3 Checklist Analisis Dokumen</w:t>
      </w:r>
    </w:p>
    <w:p>
      <w:pPr>
        <w:pStyle w:val="ListBullet"/>
        <w:spacing w:after="60" w:line="276" w:lineRule="auto"/>
      </w:pPr>
      <w:r>
        <w:rPr>
          <w:rFonts w:ascii="Aptos" w:hAnsi="Aptos"/>
          <w:sz w:val="22"/>
        </w:rPr>
        <w:t>Kebijakan dan SOP SDM.</w:t>
      </w:r>
    </w:p>
    <w:p>
      <w:pPr>
        <w:pStyle w:val="ListBullet"/>
        <w:spacing w:after="60" w:line="276" w:lineRule="auto"/>
      </w:pPr>
      <w:r>
        <w:rPr>
          <w:rFonts w:ascii="Aptos" w:hAnsi="Aptos"/>
          <w:sz w:val="22"/>
        </w:rPr>
        <w:t>Dokumen onboarding dan pelatihan ekspatriat.</w:t>
      </w:r>
    </w:p>
    <w:p>
      <w:pPr>
        <w:pStyle w:val="ListBullet"/>
        <w:spacing w:after="60" w:line="276" w:lineRule="auto"/>
      </w:pPr>
      <w:r>
        <w:rPr>
          <w:rFonts w:ascii="Aptos" w:hAnsi="Aptos"/>
          <w:sz w:val="22"/>
        </w:rPr>
        <w:t>Materi cross-cultural training bila tersedia.</w:t>
      </w:r>
    </w:p>
    <w:p>
      <w:pPr>
        <w:pStyle w:val="ListBullet"/>
        <w:spacing w:after="60" w:line="276" w:lineRule="auto"/>
      </w:pPr>
      <w:r>
        <w:rPr>
          <w:rFonts w:ascii="Aptos" w:hAnsi="Aptos"/>
          <w:sz w:val="22"/>
        </w:rPr>
        <w:t>Dokumen pembagian peran dan kewenangan.</w:t>
      </w:r>
    </w:p>
    <w:p>
      <w:pPr>
        <w:pStyle w:val="ListBullet"/>
        <w:spacing w:after="60" w:line="276" w:lineRule="auto"/>
      </w:pPr>
      <w:r>
        <w:rPr>
          <w:rFonts w:ascii="Aptos" w:hAnsi="Aptos"/>
          <w:sz w:val="22"/>
        </w:rPr>
        <w:t>Dokumen terkait kepatuhan ketenagakerjaan yang dapat diakses secara sah.</w:t>
      </w:r>
    </w:p>
    <w:p>
      <w:pPr>
        <w:pStyle w:val="ListBullet"/>
        <w:spacing w:after="60" w:line="276" w:lineRule="auto"/>
      </w:pPr>
      <w:r>
        <w:rPr>
          <w:rFonts w:ascii="Aptos" w:hAnsi="Aptos"/>
          <w:sz w:val="22"/>
        </w:rPr>
        <w:t>Dokumen komunikasi internal yang relevan dan tidak bersifat rahasia.</w:t>
      </w:r>
    </w:p>
    <w:p>
      <w:pPr>
        <w:pStyle w:val="Heading2"/>
        <w:spacing w:before="160" w:after="120"/>
      </w:pPr>
      <w:r>
        <w:t>3.5 Teknik Analisis Data</w:t>
      </w:r>
    </w:p>
    <w:p>
      <w:pPr>
        <w:spacing w:after="160" w:line="360" w:lineRule="auto"/>
        <w:ind w:firstLine="648"/>
      </w:pPr>
      <w:r>
        <w:rPr>
          <w:rFonts w:ascii="Aptos" w:hAnsi="Aptos"/>
          <w:sz w:val="22"/>
        </w:rPr>
        <w:t>Analisis data dilakukan menggunakan thematic analysis karena metode tersebut sesuai untuk mengidentifikasi pola, tema, dan makna dari data wawancara, observasi, serta dokumen. Analisis tidak menunggu seluruh data terkumpul, tetapi dilakukan secara iteratif sehingga hasil wawancara awal dapat membantu mempertajam pertanyaan berikutnya. Tahap pertama adalah transkripsi dan familiarisasi. Peneliti membaca transkrip berulang, membuat memo awal, dan mencatat konteks penting. Tahap kedua adalah open coding, yaitu memberi label pada bagian data yang berkaitan dengan fokus penelitian. Kode dapat berupa “perbedaan disiplin”, “gaya komunikasi”, “hierarki”, “training”, “dukungan”, “interpretasi regulasi”, atau “konflik peran”. Tahap ketiga adalah pengelompokan kode menjadi kategori yang lebih luas. Tahap keempat adalah pengembangan tema seperti cultural adaptation, HR implementation, regulatory integration, communication barriers, organizational support, dan integration strategy. Tahap kelima adalah peninjauan tema untuk memastikan setiap tema memiliki bukti yang cukup dan berbeda secara konseptual dari tema lain. Tahap keenam adalah penamaan dan pendefinisian tema. Tahap terakhir adalah penyusunan narasi temuan yang menghubungkan tema dengan rumusan masalah. Pendekatan ini memungkinkan penelitian bergerak dari data konkret menuju interpretasi yang terstruktur tanpa memaksakan data agar sesuai dengan teori.</w:t>
      </w:r>
      <w:r>
        <w:rPr>
          <w:rFonts w:ascii="Aptos" w:hAnsi="Aptos"/>
          <w:sz w:val="22"/>
        </w:rPr>
        <w:t xml:space="preserve"> (Han, 2022)</w:t>
      </w:r>
      <w:hyperlink r:id="rId14">
        <w:r>
          <w:rPr>
            <w:color w:val="0563C1"/>
            <w:u w:val="single"/>
          </w:rPr>
          <w:t>(Han, 2022)</w:t>
        </w:r>
      </w:hyperlink>
    </w:p>
    <w:p>
      <w:pPr>
        <w:spacing w:after="160" w:line="360" w:lineRule="auto"/>
        <w:ind w:firstLine="648"/>
      </w:pPr>
      <w:r>
        <w:rPr>
          <w:rFonts w:ascii="Aptos" w:hAnsi="Aptos"/>
          <w:sz w:val="22"/>
        </w:rPr>
        <w:t>Untuk menjaga kualitas analisis, peneliti akan menggunakan coding matrix yang mencatat sumber data, unit makna, kode awal, kategori, tema, dan interpretasi. Data dari ekspatriat dibandingkan dengan data dari tenaga kerja lokal untuk melihat persamaan dan perbedaan pengalaman. Data wawancara dibandingkan dengan observasi dan dokumen untuk menguji konsistensi. Bila terjadi kontradiksi, peneliti tidak menghapus data yang tidak sesuai, tetapi mencatat kontradiksi sebagai temuan yang perlu dijelaskan melalui konteks. Proses analisis dapat dibantu NVivo, ATLAS.ti, atau MAXQDA untuk menyimpan transkrip, kode, memo, dan hubungan antar tema. Software hanya berfungsi sebagai alat organisasi data. Interpretasi tetap bergantung pada penalaran peneliti dan bukti empiris. Analisis juga akan menggunakan negative case analysis dengan mencari data yang bertentangan dengan pola awal. Strategi tersebut membantu mengurangi confirmation bias dan membuat interpretasi lebih kritis. Temuan akhir disusun berdasarkan hubungan antartema, bukan berdasarkan jumlah kemunculan kode semata. Dengan cara tersebut, penelitian dapat menghasilkan penjelasan yang lebih kaya mengenai mekanisme adaptasi dan implementasi sistem SDM.</w:t>
      </w:r>
      <w:r>
        <w:rPr>
          <w:rFonts w:ascii="Aptos" w:hAnsi="Aptos"/>
          <w:sz w:val="22"/>
        </w:rPr>
        <w:t xml:space="preserve"> (Xiang, 2021)</w:t>
      </w:r>
      <w:hyperlink r:id="rId15">
        <w:r>
          <w:rPr>
            <w:color w:val="0563C1"/>
            <w:u w:val="single"/>
          </w:rPr>
          <w:t>(Xiang, 2021)</w:t>
        </w:r>
      </w:hyperlink>
    </w:p>
    <w:p>
      <w:pPr>
        <w:spacing w:after="160" w:line="360" w:lineRule="auto"/>
        <w:ind w:firstLine="648"/>
      </w:pPr>
      <w:r>
        <w:rPr>
          <w:rFonts w:ascii="Aptos" w:hAnsi="Aptos"/>
          <w:sz w:val="22"/>
        </w:rPr>
        <w:t>Keabsahan analisis dijaga melalui triangulasi sumber, triangulasi metode, member checking, peer debriefing bila tersedia, dan audit trail. Triangulasi sumber dilakukan dengan membandingkan informasi dari manajemen ekspatriat dan tenaga kerja lokal. Triangulasi metode dilakukan dengan membandingkan wawancara, observasi, dan dokumen. Member checking dilakukan dengan memberikan ringkasan interpretasi atau temuan tertentu kepada informan untuk memastikan bahwa peneliti tidak salah memahami konteks. Audit trail berisi catatan keputusan metodologis, perubahan pedoman, proses coding, pembentukan tema, dan alasan interpretasi. Peneliti juga menggunakan jurnal reflektif untuk mencatat posisi, asumsi, dan kemungkinan pengaruh personal terhadap proses interpretasi. Strategi tersebut penting karena penelitian kualitatif menempatkan peneliti sebagai instrumen utama. Temuan kemudian disajikan dengan membedakan data empiris, interpretasi, dan implikasi. Kutipan wawancara dipilih secara selektif untuk menunjukkan bukti, bukan untuk menggantikan analisis. Dengan mekanisme tersebut, analisis tematik diharapkan menghasilkan temuan yang kredibel, dapat ditelusuri, dan relevan dengan konteks penelitian.</w:t>
      </w:r>
      <w:r>
        <w:rPr>
          <w:rFonts w:ascii="Aptos" w:hAnsi="Aptos"/>
          <w:sz w:val="22"/>
        </w:rPr>
        <w:t xml:space="preserve"> (Liao, 2021)</w:t>
      </w:r>
      <w:hyperlink r:id="rId12">
        <w:r>
          <w:rPr>
            <w:color w:val="0563C1"/>
            <w:u w:val="single"/>
          </w:rPr>
          <w:t>(Liao, 2021)</w:t>
        </w:r>
      </w:hyperlink>
    </w:p>
    <w:p>
      <w:pPr>
        <w:pStyle w:val="Heading2"/>
        <w:spacing w:before="160" w:after="120"/>
      </w:pPr>
      <w:r>
        <w:t>3.6 Keabsahan Data</w:t>
      </w:r>
    </w:p>
    <w:p>
      <w:pPr>
        <w:pStyle w:val="ListBullet"/>
        <w:spacing w:after="60" w:line="276" w:lineRule="auto"/>
      </w:pPr>
      <w:r>
        <w:rPr>
          <w:rFonts w:ascii="Aptos" w:hAnsi="Aptos"/>
          <w:sz w:val="22"/>
        </w:rPr>
        <w:t>Credibility: triangulasi sumber, triangulasi metode, member checking, dan keterlibatan peneliti yang memadai dalam memahami konteks.</w:t>
      </w:r>
    </w:p>
    <w:p>
      <w:pPr>
        <w:pStyle w:val="ListBullet"/>
        <w:spacing w:after="60" w:line="276" w:lineRule="auto"/>
      </w:pPr>
      <w:r>
        <w:rPr>
          <w:rFonts w:ascii="Aptos" w:hAnsi="Aptos"/>
          <w:sz w:val="22"/>
        </w:rPr>
        <w:t>Transferability: deskripsi konteks kasus, karakteristik informan, dan proses penelitian secara rinci agar pembaca dapat menilai kesesuaian temuan dengan konteks lain.</w:t>
      </w:r>
    </w:p>
    <w:p>
      <w:pPr>
        <w:pStyle w:val="ListBullet"/>
        <w:spacing w:after="60" w:line="276" w:lineRule="auto"/>
      </w:pPr>
      <w:r>
        <w:rPr>
          <w:rFonts w:ascii="Aptos" w:hAnsi="Aptos"/>
          <w:sz w:val="22"/>
        </w:rPr>
        <w:t>Dependability: audit trail yang mendokumentasikan keputusan sampling, perubahan instrumen, proses pengumpulan data, coding, dan pembentukan tema.</w:t>
      </w:r>
    </w:p>
    <w:p>
      <w:pPr>
        <w:pStyle w:val="ListBullet"/>
        <w:spacing w:after="60" w:line="276" w:lineRule="auto"/>
      </w:pPr>
      <w:r>
        <w:rPr>
          <w:rFonts w:ascii="Aptos" w:hAnsi="Aptos"/>
          <w:sz w:val="22"/>
        </w:rPr>
        <w:t>Confirmability: jurnal reflektif, pemisahan antara data dan interpretasi, serta penyimpanan bukti analisis untuk menunjukkan bahwa temuan berasal dari data.</w:t>
      </w:r>
    </w:p>
    <w:p>
      <w:pPr>
        <w:pStyle w:val="ListBullet"/>
        <w:spacing w:after="60" w:line="276" w:lineRule="auto"/>
      </w:pPr>
      <w:r>
        <w:rPr>
          <w:rFonts w:ascii="Aptos" w:hAnsi="Aptos"/>
          <w:sz w:val="22"/>
        </w:rPr>
        <w:t>Triangulasi: perbandingan pengalaman ekspatriat dan lokal serta perbandingan wawancara, observasi, dan dokumen.</w:t>
      </w:r>
    </w:p>
    <w:p>
      <w:pPr>
        <w:pStyle w:val="Heading2"/>
        <w:spacing w:before="160" w:after="120"/>
      </w:pPr>
      <w:r>
        <w:t>3.7 Pertimbangan Etis</w:t>
      </w:r>
    </w:p>
    <w:p>
      <w:pPr>
        <w:spacing w:after="160" w:line="360" w:lineRule="auto"/>
        <w:ind w:firstLine="648"/>
      </w:pPr>
      <w:r>
        <w:rPr>
          <w:rFonts w:ascii="Aptos" w:hAnsi="Aptos"/>
          <w:sz w:val="22"/>
        </w:rPr>
        <w:t>Pertimbangan etis menjadi bagian penting karena penelitian melibatkan pekerja dan manajemen dalam hubungan kerja yang memiliki potensi ketimpangan kewenangan. Peneliti harus menjaga agar partisipasi tidak menimbulkan tekanan, risiko pekerjaan, atau konsekuensi negatif bagi informan. Sebelum wawancara, informan diberikan penjelasan mengenai tujuan penelitian, prosedur, jenis pertanyaan, penggunaan data, manfaat, potensi risiko, kerahasiaan, dan hak untuk menolak atau menghentikan partisipasi. Persetujuan diperoleh secara tertulis, atau secara lisan bila mekanisme tersebut disetujui oleh ketentuan institusi dan terdokumentasi dengan baik. Partisipan diberi kesempatan mengajukan pertanyaan sebelum memberikan persetujuan. Peneliti tidak menggunakan hubungan kerja sebagai alat untuk memaksa partisipasi. Jika peneliti memiliki hubungan profesional dengan informan, posisi tersebut harus diungkapkan dan dikelola agar kebebasan jawaban tetap terjaga. Prinsip ini penting karena studi mengenai ekspatriat dan pekerja lokal berpotensi memunculkan informasi sensitif mengenai konflik, kepemimpinan, kebijakan internal, atau kepatuhan regulasi. Dengan demikian, etika penelitian bukan sekadar administrasi, tetapi bagian dari strategi menjaga kualitas data dan kepercayaan informan.</w:t>
      </w:r>
      <w:r>
        <w:rPr>
          <w:rFonts w:ascii="Aptos" w:hAnsi="Aptos"/>
          <w:sz w:val="22"/>
        </w:rPr>
        <w:t xml:space="preserve"> (Bano, 2025)</w:t>
      </w:r>
      <w:hyperlink r:id="rId17">
        <w:r>
          <w:rPr>
            <w:color w:val="0563C1"/>
            <w:u w:val="single"/>
          </w:rPr>
          <w:t>(Bano, 2025)</w:t>
        </w:r>
      </w:hyperlink>
    </w:p>
    <w:p>
      <w:pPr>
        <w:spacing w:after="160" w:line="360" w:lineRule="auto"/>
        <w:ind w:firstLine="648"/>
      </w:pPr>
      <w:r>
        <w:rPr>
          <w:rFonts w:ascii="Aptos" w:hAnsi="Aptos"/>
          <w:sz w:val="22"/>
        </w:rPr>
        <w:t>Anonimitas dan kerahasiaan dijaga melalui coding identitas. Nama individu, jabatan yang terlalu spesifik, nama perusahaan, lokasi rinci, dan informasi sensitif akan disamarkan jika informasi tersebut berpotensi mengidentifikasi partisipan atau organisasi. Contoh kode yang digunakan adalah E1 untuk ekspatriat dan L1 untuk tenaga kerja lokal. Daftar identitas dan kode disimpan terpisah dari transkrip. Rekaman suara, transkrip, dan dokumen penelitian disimpan pada media yang terlindungi dengan akses terbatas. Data hanya digunakan untuk tujuan akademik yang telah dijelaskan kepada partisipan. Kutipan wawancara dalam tesis akan diseleksi agar tidak mengungkap rahasia perusahaan atau identitas individu. Dokumen internal hanya digunakan setelah peneliti memperoleh izin akses yang sesuai. Jika dokumen memiliki tingkat kerahasiaan tinggi, peneliti hanya mencatat informasi yang relevan dan tidak menggandakan dokumen tanpa izin. Data akan disimpan selama periode yang ditentukan oleh kebijakan institusi dan kemudian dimusnahkan atau dianonimkan sesuai prosedur. Pengamanan tersebut juga mendukung kredibilitas penelitian karena informan memiliki alasan yang lebih kuat untuk memberikan informasi secara jujur.</w:t>
      </w:r>
      <w:r>
        <w:rPr>
          <w:rFonts w:ascii="Aptos" w:hAnsi="Aptos"/>
          <w:sz w:val="22"/>
        </w:rPr>
        <w:t xml:space="preserve"> (Zhang, 2021)</w:t>
      </w:r>
      <w:hyperlink r:id="rId18">
        <w:r>
          <w:rPr>
            <w:color w:val="0563C1"/>
            <w:u w:val="single"/>
          </w:rPr>
          <w:t>(Zhang, 2021)</w:t>
        </w:r>
      </w:hyperlink>
    </w:p>
    <w:p>
      <w:pPr>
        <w:spacing w:after="160" w:line="360" w:lineRule="auto"/>
        <w:ind w:firstLine="648"/>
      </w:pPr>
      <w:r>
        <w:rPr>
          <w:rFonts w:ascii="Aptos" w:hAnsi="Aptos"/>
          <w:sz w:val="22"/>
        </w:rPr>
        <w:t>Penelitian ini tidak melibatkan anak-anak, pasien, atau kelompok rentan dalam pengertian khusus. Meski demikian, pekerja yang berada dalam hubungan subordinasi tetap memerlukan perlindungan tambahan karena jawaban mereka berpotensi memengaruhi persepsi atasan. Oleh sebab itu, wawancara sebaiknya dilakukan pada tempat dan waktu yang memberi privasi, tanpa kehadiran atasan langsung bila kondisi memungkinkan. Informan tidak diminta menyebutkan informasi yang tidak relevan dengan penelitian. Pertanyaan diarahkan pada pengalaman dan proses organisasi, bukan penilaian personal terhadap individu tertentu. Bila informan menunjukkan ketidaknyamanan, peneliti menghentikan pertanyaan atau memberikan pilihan untuk tidak menjawab. Penelitian juga akan mengikuti ketentuan persetujuan etik Universitas Wijaya Kusuma Surabaya dan program studi. Bila institusi mensyaratkan persetujuan komite etik sebelum penelitian lapangan, peneliti akan memperoleh persetujuan tersebut sebelum pengumpulan data. Bila tidak disyaratkan, peneliti tetap mengikuti prinsip informed consent, confidentiality, voluntary participation, minimization of harm, dan responsible data management. Untuk data sekunder, hanya data yang tersedia secara sah atau telah memperoleh izin yang digunakan.</w:t>
      </w:r>
      <w:r>
        <w:rPr>
          <w:rFonts w:ascii="Aptos" w:hAnsi="Aptos"/>
          <w:sz w:val="22"/>
        </w:rPr>
        <w:t xml:space="preserve"> (Zhong, 2021)</w:t>
      </w:r>
      <w:hyperlink r:id="rId10">
        <w:r>
          <w:rPr>
            <w:color w:val="0563C1"/>
            <w:u w:val="single"/>
          </w:rPr>
          <w:t>(Zhong, 2021)</w:t>
        </w:r>
      </w:hyperlink>
    </w:p>
    <w:p>
      <w:pPr>
        <w:pStyle w:val="Heading2"/>
        <w:spacing w:before="160" w:after="120"/>
      </w:pPr>
      <w:r>
        <w:t>3.8 Rencana Jadwal Penelitian</w:t>
      </w:r>
    </w:p>
    <w:p>
      <w:r>
        <w:t>Jadwal berikut merupakan rencana awal dan dapat disesuaikan dengan persetujuan pembimbing, akses lapangan, dan kalender akademik.</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D9EAF7"/>
          </w:tcPr>
          <w:p>
            <w:r/>
            <w:r>
              <w:rPr>
                <w:rFonts w:ascii="Aptos" w:hAnsi="Aptos"/>
                <w:b/>
                <w:sz w:val="16"/>
              </w:rPr>
              <w:t>Kegiatan</w:t>
            </w:r>
          </w:p>
        </w:tc>
        <w:tc>
          <w:tcPr>
            <w:tcW w:type="dxa" w:w="1170"/>
            <w:vAlign w:val="center"/>
            <w:shd w:fill="D9EAF7"/>
          </w:tcPr>
          <w:p>
            <w:r/>
            <w:r>
              <w:rPr>
                <w:rFonts w:ascii="Aptos" w:hAnsi="Aptos"/>
                <w:b/>
                <w:sz w:val="16"/>
              </w:rPr>
              <w:t>Ags 2026</w:t>
            </w:r>
          </w:p>
        </w:tc>
        <w:tc>
          <w:tcPr>
            <w:tcW w:type="dxa" w:w="1170"/>
            <w:vAlign w:val="center"/>
            <w:shd w:fill="D9EAF7"/>
          </w:tcPr>
          <w:p>
            <w:r/>
            <w:r>
              <w:rPr>
                <w:rFonts w:ascii="Aptos" w:hAnsi="Aptos"/>
                <w:b/>
                <w:sz w:val="16"/>
              </w:rPr>
              <w:t>Sep 2026</w:t>
            </w:r>
          </w:p>
        </w:tc>
        <w:tc>
          <w:tcPr>
            <w:tcW w:type="dxa" w:w="1170"/>
            <w:vAlign w:val="center"/>
            <w:shd w:fill="D9EAF7"/>
          </w:tcPr>
          <w:p>
            <w:r/>
            <w:r>
              <w:rPr>
                <w:rFonts w:ascii="Aptos" w:hAnsi="Aptos"/>
                <w:b/>
                <w:sz w:val="16"/>
              </w:rPr>
              <w:t>Okt 2026</w:t>
            </w:r>
          </w:p>
        </w:tc>
        <w:tc>
          <w:tcPr>
            <w:tcW w:type="dxa" w:w="1170"/>
            <w:vAlign w:val="center"/>
            <w:shd w:fill="D9EAF7"/>
          </w:tcPr>
          <w:p>
            <w:r/>
            <w:r>
              <w:rPr>
                <w:rFonts w:ascii="Aptos" w:hAnsi="Aptos"/>
                <w:b/>
                <w:sz w:val="16"/>
              </w:rPr>
              <w:t>Nov 2026</w:t>
            </w:r>
          </w:p>
        </w:tc>
        <w:tc>
          <w:tcPr>
            <w:tcW w:type="dxa" w:w="1170"/>
            <w:vAlign w:val="center"/>
            <w:shd w:fill="D9EAF7"/>
          </w:tcPr>
          <w:p>
            <w:r/>
            <w:r>
              <w:rPr>
                <w:rFonts w:ascii="Aptos" w:hAnsi="Aptos"/>
                <w:b/>
                <w:sz w:val="16"/>
              </w:rPr>
              <w:t>Des 2026</w:t>
            </w:r>
          </w:p>
        </w:tc>
        <w:tc>
          <w:tcPr>
            <w:tcW w:type="dxa" w:w="1170"/>
            <w:vAlign w:val="center"/>
            <w:shd w:fill="D9EAF7"/>
          </w:tcPr>
          <w:p>
            <w:r/>
            <w:r>
              <w:rPr>
                <w:rFonts w:ascii="Aptos" w:hAnsi="Aptos"/>
                <w:b/>
                <w:sz w:val="16"/>
              </w:rPr>
              <w:t>Jan 2027</w:t>
            </w:r>
          </w:p>
        </w:tc>
        <w:tc>
          <w:tcPr>
            <w:tcW w:type="dxa" w:w="1170"/>
            <w:vAlign w:val="center"/>
            <w:shd w:fill="D9EAF7"/>
          </w:tcPr>
          <w:p>
            <w:r/>
            <w:r>
              <w:rPr>
                <w:rFonts w:ascii="Aptos" w:hAnsi="Aptos"/>
                <w:b/>
                <w:sz w:val="16"/>
              </w:rPr>
              <w:t>Feb 2027</w:t>
            </w:r>
          </w:p>
        </w:tc>
      </w:tr>
      <w:tr>
        <w:tc>
          <w:tcPr>
            <w:tcW w:type="dxa" w:w="1170"/>
            <w:vAlign w:val="center"/>
          </w:tcPr>
          <w:p>
            <w:r/>
            <w:r>
              <w:rPr>
                <w:rFonts w:ascii="Aptos" w:hAnsi="Aptos"/>
                <w:b w:val="0"/>
                <w:sz w:val="16"/>
              </w:rPr>
              <w:t>Finalisasi proposal &amp; seminar</w:t>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r>
      <w:tr>
        <w:tc>
          <w:tcPr>
            <w:tcW w:type="dxa" w:w="1170"/>
            <w:vAlign w:val="center"/>
          </w:tcPr>
          <w:p>
            <w:r/>
            <w:r>
              <w:rPr>
                <w:rFonts w:ascii="Aptos" w:hAnsi="Aptos"/>
                <w:b w:val="0"/>
                <w:sz w:val="16"/>
              </w:rPr>
              <w:t>Perizinan &amp; akses perusahaan</w:t>
            </w:r>
          </w:p>
        </w:tc>
        <w:tc>
          <w:tcPr>
            <w:tcW w:type="dxa" w:w="1170"/>
            <w:vAlign w:val="center"/>
          </w:tcPr>
          <w:p>
            <w:r/>
            <w:r>
              <w:rPr>
                <w:rFonts w:ascii="Aptos" w:hAnsi="Aptos"/>
                <w:b w:val="0"/>
                <w:sz w:val="16"/>
              </w:rPr>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r>
      <w:tr>
        <w:tc>
          <w:tcPr>
            <w:tcW w:type="dxa" w:w="1170"/>
            <w:vAlign w:val="center"/>
          </w:tcPr>
          <w:p>
            <w:r/>
            <w:r>
              <w:rPr>
                <w:rFonts w:ascii="Aptos" w:hAnsi="Aptos"/>
                <w:b w:val="0"/>
                <w:sz w:val="16"/>
              </w:rPr>
              <w:t>Penyusunan &amp; uji coba instrumen</w:t>
            </w:r>
          </w:p>
        </w:tc>
        <w:tc>
          <w:tcPr>
            <w:tcW w:type="dxa" w:w="1170"/>
            <w:vAlign w:val="center"/>
          </w:tcPr>
          <w:p>
            <w:r/>
            <w:r>
              <w:rPr>
                <w:rFonts w:ascii="Aptos" w:hAnsi="Aptos"/>
                <w:b w:val="0"/>
                <w:sz w:val="16"/>
              </w:rPr>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r>
      <w:tr>
        <w:tc>
          <w:tcPr>
            <w:tcW w:type="dxa" w:w="1170"/>
            <w:vAlign w:val="center"/>
          </w:tcPr>
          <w:p>
            <w:r/>
            <w:r>
              <w:rPr>
                <w:rFonts w:ascii="Aptos" w:hAnsi="Aptos"/>
                <w:b w:val="0"/>
                <w:sz w:val="16"/>
              </w:rPr>
              <w:t>Pengumpulan data lapangan</w:t>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r>
      <w:tr>
        <w:tc>
          <w:tcPr>
            <w:tcW w:type="dxa" w:w="1170"/>
            <w:vAlign w:val="center"/>
          </w:tcPr>
          <w:p>
            <w:r/>
            <w:r>
              <w:rPr>
                <w:rFonts w:ascii="Aptos" w:hAnsi="Aptos"/>
                <w:b w:val="0"/>
                <w:sz w:val="16"/>
              </w:rPr>
              <w:t>Transkripsi &amp; coding</w:t>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r>
          </w:p>
        </w:tc>
      </w:tr>
      <w:tr>
        <w:tc>
          <w:tcPr>
            <w:tcW w:type="dxa" w:w="1170"/>
            <w:vAlign w:val="center"/>
          </w:tcPr>
          <w:p>
            <w:r/>
            <w:r>
              <w:rPr>
                <w:rFonts w:ascii="Aptos" w:hAnsi="Aptos"/>
                <w:b w:val="0"/>
                <w:sz w:val="16"/>
              </w:rPr>
              <w:t>Analisis tematik &amp; validasi</w:t>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t>●</w:t>
            </w:r>
          </w:p>
        </w:tc>
      </w:tr>
      <w:tr>
        <w:tc>
          <w:tcPr>
            <w:tcW w:type="dxa" w:w="1170"/>
            <w:vAlign w:val="center"/>
          </w:tcPr>
          <w:p>
            <w:r/>
            <w:r>
              <w:rPr>
                <w:rFonts w:ascii="Aptos" w:hAnsi="Aptos"/>
                <w:b w:val="0"/>
                <w:sz w:val="16"/>
              </w:rPr>
              <w:t>Penulisan tesis &amp; revisi</w:t>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r>
          </w:p>
        </w:tc>
        <w:tc>
          <w:tcPr>
            <w:tcW w:type="dxa" w:w="1170"/>
            <w:vAlign w:val="center"/>
          </w:tcPr>
          <w:p>
            <w:r/>
            <w:r>
              <w:rPr>
                <w:rFonts w:ascii="Aptos" w:hAnsi="Aptos"/>
                <w:b w:val="0"/>
                <w:sz w:val="16"/>
              </w:rPr>
              <w:t>●</w:t>
            </w:r>
          </w:p>
        </w:tc>
        <w:tc>
          <w:tcPr>
            <w:tcW w:type="dxa" w:w="1170"/>
            <w:vAlign w:val="center"/>
          </w:tcPr>
          <w:p>
            <w:r/>
            <w:r>
              <w:rPr>
                <w:rFonts w:ascii="Aptos" w:hAnsi="Aptos"/>
                <w:b w:val="0"/>
                <w:sz w:val="16"/>
              </w:rPr>
              <w:t>●</w:t>
            </w:r>
          </w:p>
        </w:tc>
      </w:tr>
    </w:tbl>
    <w:p>
      <w:pPr>
        <w:pStyle w:val="Heading2"/>
        <w:spacing w:before="160" w:after="120"/>
      </w:pPr>
      <w:r>
        <w:t>3.9 Kontribusi yang Diharapkan</w:t>
      </w:r>
    </w:p>
    <w:p>
      <w:pPr>
        <w:pStyle w:val="Heading3"/>
        <w:spacing w:before="160" w:after="120"/>
      </w:pPr>
      <w:r>
        <w:t>3.9.1 Kontribusi Akademik</w:t>
      </w:r>
    </w:p>
    <w:p>
      <w:pPr>
        <w:pStyle w:val="ListBullet"/>
        <w:spacing w:after="60" w:line="276" w:lineRule="auto"/>
      </w:pPr>
      <w:r>
        <w:rPr>
          <w:rFonts w:ascii="Aptos" w:hAnsi="Aptos"/>
          <w:sz w:val="22"/>
        </w:rPr>
        <w:t>Memperluas kajian IHRM pada perusahaan China yang beroperasi di Indonesia.</w:t>
      </w:r>
    </w:p>
    <w:p>
      <w:pPr>
        <w:pStyle w:val="ListBullet"/>
        <w:spacing w:after="60" w:line="276" w:lineRule="auto"/>
      </w:pPr>
      <w:r>
        <w:rPr>
          <w:rFonts w:ascii="Aptos" w:hAnsi="Aptos"/>
          <w:sz w:val="22"/>
        </w:rPr>
        <w:t>Menghubungkan adaptasi lintas budaya, implementasi sistem SDM, dan konteks regulatif dalam satu studi kasus.</w:t>
      </w:r>
    </w:p>
    <w:p>
      <w:pPr>
        <w:pStyle w:val="ListBullet"/>
        <w:spacing w:after="60" w:line="276" w:lineRule="auto"/>
      </w:pPr>
      <w:r>
        <w:rPr>
          <w:rFonts w:ascii="Aptos" w:hAnsi="Aptos"/>
          <w:sz w:val="22"/>
        </w:rPr>
        <w:t>Menghasilkan pemahaman kontekstual mengenai bagaimana praktik SDM dinegosiasikan antara manajemen ekspatriat dan tenaga kerja lokal.</w:t>
      </w:r>
    </w:p>
    <w:p>
      <w:pPr>
        <w:pStyle w:val="ListBullet"/>
        <w:spacing w:after="60" w:line="276" w:lineRule="auto"/>
      </w:pPr>
      <w:r>
        <w:rPr>
          <w:rFonts w:ascii="Aptos" w:hAnsi="Aptos"/>
          <w:sz w:val="22"/>
        </w:rPr>
        <w:t>Menyediakan dasar konseptual untuk penelitian berikutnya mengenai cross-cultural adaptation dan HR integration.</w:t>
      </w:r>
    </w:p>
    <w:p>
      <w:pPr>
        <w:pStyle w:val="Heading3"/>
        <w:spacing w:before="160" w:after="120"/>
      </w:pPr>
      <w:r>
        <w:t>3.9.2 Kontribusi Praktis</w:t>
      </w:r>
    </w:p>
    <w:p>
      <w:pPr>
        <w:pStyle w:val="ListBullet"/>
        <w:spacing w:after="60" w:line="276" w:lineRule="auto"/>
      </w:pPr>
      <w:r>
        <w:rPr>
          <w:rFonts w:ascii="Aptos" w:hAnsi="Aptos"/>
          <w:sz w:val="22"/>
        </w:rPr>
        <w:t>Rekomendasi untuk onboarding dan cross-cultural training ekspatriat.</w:t>
      </w:r>
    </w:p>
    <w:p>
      <w:pPr>
        <w:pStyle w:val="ListBullet"/>
        <w:spacing w:after="60" w:line="276" w:lineRule="auto"/>
      </w:pPr>
      <w:r>
        <w:rPr>
          <w:rFonts w:ascii="Aptos" w:hAnsi="Aptos"/>
          <w:sz w:val="22"/>
        </w:rPr>
        <w:t>Masukan untuk penyelarasan SOP SDM dengan konteks regulasi ketenagakerjaan Indonesia.</w:t>
      </w:r>
    </w:p>
    <w:p>
      <w:pPr>
        <w:pStyle w:val="ListBullet"/>
        <w:spacing w:after="60" w:line="276" w:lineRule="auto"/>
      </w:pPr>
      <w:r>
        <w:rPr>
          <w:rFonts w:ascii="Aptos" w:hAnsi="Aptos"/>
          <w:sz w:val="22"/>
        </w:rPr>
        <w:t>Strategi komunikasi dan integrasi tim untuk mengurangi salah persepsi dan inefisiensi.</w:t>
      </w:r>
    </w:p>
    <w:p>
      <w:pPr>
        <w:pStyle w:val="ListBullet"/>
        <w:spacing w:after="60" w:line="276" w:lineRule="auto"/>
      </w:pPr>
      <w:r>
        <w:rPr>
          <w:rFonts w:ascii="Aptos" w:hAnsi="Aptos"/>
          <w:sz w:val="22"/>
        </w:rPr>
        <w:t>Dasar pengembangan kebijakan SDM PMA China yang lebih adaptif terhadap konteks lokal.</w:t>
      </w:r>
    </w:p>
    <w:p>
      <w:pPr>
        <w:pStyle w:val="Heading2"/>
        <w:spacing w:before="160" w:after="120"/>
      </w:pPr>
      <w:r>
        <w:t>3.10 Penutup Metodologis</w:t>
      </w:r>
    </w:p>
    <w:p>
      <w:pPr>
        <w:spacing w:after="160" w:line="360" w:lineRule="auto"/>
        <w:ind w:firstLine="648"/>
      </w:pPr>
      <w:r>
        <w:rPr>
          <w:rFonts w:ascii="Aptos" w:hAnsi="Aptos"/>
          <w:sz w:val="22"/>
        </w:rPr>
        <w:t>Secara keseluruhan, penelitian menggunakan studi kasus kualitatif dengan purposive sampling, wawancara semi-terstruktur, observasi bila akses memungkinkan, analisis dokumen, thematic analysis, dan strategi trustworthiness melalui triangulasi, member checking, audit trail, serta refleksivitas. Rangkaian metode tersebut disusun untuk menjawab pertanyaan mengenai perbedaan budaya kerja, implementasi sistem SDM, kepatuhan regulasi, dan strategi adaptasi. Hasil penelitian tidak diarahkan pada generalisasi statistik, tetapi pada penjelasan kontekstual yang memiliki transferability bagi organisasi dengan karakteristik serupa.</w:t>
      </w:r>
    </w:p>
    <w:p>
      <w:r>
        <w:br w:type="page"/>
      </w:r>
    </w:p>
    <w:p>
      <w:pPr>
        <w:pStyle w:val="Heading1"/>
        <w:spacing w:before="240" w:after="120"/>
      </w:pPr>
      <w:r>
        <w:t>REFERENSI KUNCI</w:t>
      </w:r>
    </w:p>
    <w:p>
      <w:r>
        <w:rPr>
          <w:b/>
        </w:rPr>
        <w:t xml:space="preserve">Catatan verifikasi: </w:t>
      </w:r>
      <w:r>
        <w:t>Referensi di bawah telah ditelusuri melalui Consensus pada saat penyusunan dokumen. Hyperlink diarahkan ke rekaman paper Consensus untuk pemeriksaan metadata dan akses sumber. Status DOI, penerbit, dan indeksasi perlu dicocokkan lagi dengan halaman jurnal sebelum naskah tesis final diserahkan.</w:t>
      </w:r>
    </w:p>
    <w:p>
      <w:pPr>
        <w:ind w:left="360" w:hanging="360"/>
      </w:pPr>
      <w:r>
        <w:rPr>
          <w:sz w:val="21"/>
        </w:rPr>
        <w:t xml:space="preserve">Bano, N., &amp; Liu, Y. (2025). Cross cultural adaptation challenges: A study on Chinese expatriates in Muslim countries along Belt and Road. </w:t>
      </w:r>
      <w:r>
        <w:rPr>
          <w:i/>
          <w:sz w:val="21"/>
        </w:rPr>
        <w:t>International Journal of Cross Cultural Management, 25</w:t>
      </w:r>
      <w:r>
        <w:t>, 443–479.</w:t>
      </w:r>
      <w:hyperlink r:id="rId17">
        <w:r>
          <w:rPr>
            <w:color w:val="0563C1"/>
            <w:u w:val="single"/>
          </w:rPr>
          <w:t>Link sumber Consensus</w:t>
        </w:r>
      </w:hyperlink>
    </w:p>
    <w:p>
      <w:pPr>
        <w:ind w:left="360" w:hanging="360"/>
      </w:pPr>
      <w:r>
        <w:rPr>
          <w:sz w:val="21"/>
        </w:rPr>
        <w:t xml:space="preserve">Chi, B., &amp; Gao, X. (2024). Cross-Cultural Adaptation and the Performance of Sino-Indonesian Joint Ventures: An Empirical Study. </w:t>
      </w:r>
      <w:r>
        <w:rPr>
          <w:i/>
          <w:sz w:val="21"/>
        </w:rPr>
        <w:t>Journal of Intercultural Communication</w:t>
      </w:r>
      <w:hyperlink r:id="rId13">
        <w:r>
          <w:rPr>
            <w:color w:val="0563C1"/>
            <w:u w:val="single"/>
          </w:rPr>
          <w:t>Link sumber Consensus</w:t>
        </w:r>
      </w:hyperlink>
    </w:p>
    <w:p>
      <w:pPr>
        <w:ind w:left="360" w:hanging="360"/>
      </w:pPr>
      <w:r>
        <w:rPr>
          <w:sz w:val="21"/>
        </w:rPr>
        <w:t xml:space="preserve">Han, Y., Sears, G. J., Darr, W., &amp; Wang, Y. (2022). Facilitating Cross-Cultural Adaptation: A Meta-Analytic Review of Dispositional Predictors of Expatriate Adjustment. </w:t>
      </w:r>
      <w:r>
        <w:rPr>
          <w:i/>
          <w:sz w:val="21"/>
        </w:rPr>
        <w:t>Journal of Cross-Cultural Psychology, 53</w:t>
      </w:r>
      <w:r>
        <w:t>, 1054–1096.</w:t>
      </w:r>
      <w:hyperlink r:id="rId14">
        <w:r>
          <w:rPr>
            <w:color w:val="0563C1"/>
            <w:u w:val="single"/>
          </w:rPr>
          <w:t>Link sumber Consensus</w:t>
        </w:r>
      </w:hyperlink>
    </w:p>
    <w:p>
      <w:pPr>
        <w:ind w:left="360" w:hanging="360"/>
      </w:pPr>
      <w:r>
        <w:rPr>
          <w:sz w:val="21"/>
        </w:rPr>
        <w:t xml:space="preserve">Kristanti, P., Prasetya, A., Prayogo, A., Anshori, M., &amp; Safrizal, H. (2023). Cross-Cultural Challenges in Indonesian Workplaces: A Systematic Literature Review of Chinese Expatriate Adaptation in Companies in Indonesia. </w:t>
      </w:r>
      <w:r>
        <w:rPr>
          <w:i/>
          <w:sz w:val="21"/>
        </w:rPr>
        <w:t>Jurnal Ilmiah Manajemen Kesatuan</w:t>
      </w:r>
      <w:hyperlink r:id="rId11">
        <w:r>
          <w:rPr>
            <w:color w:val="0563C1"/>
            <w:u w:val="single"/>
          </w:rPr>
          <w:t>Link sumber Consensus</w:t>
        </w:r>
      </w:hyperlink>
    </w:p>
    <w:p>
      <w:pPr>
        <w:ind w:left="360" w:hanging="360"/>
      </w:pPr>
      <w:r>
        <w:rPr>
          <w:sz w:val="21"/>
        </w:rPr>
        <w:t xml:space="preserve">Liao, Y. K., Wu, W. Y., Dao, T., &amp; Luu, T. M. N. (2021). The Influence of Emotional Intelligence and Cultural Adaptability on Cross-Cultural Adjustment and Performance with the Mediating Effect of Cross-Cultural Competence: A Study of Expatriates in Taiwan. </w:t>
      </w:r>
      <w:r>
        <w:rPr>
          <w:i/>
          <w:sz w:val="21"/>
        </w:rPr>
        <w:t>Sustainability</w:t>
      </w:r>
      <w:hyperlink r:id="rId12">
        <w:r>
          <w:rPr>
            <w:color w:val="0563C1"/>
            <w:u w:val="single"/>
          </w:rPr>
          <w:t>Link sumber Consensus</w:t>
        </w:r>
      </w:hyperlink>
    </w:p>
    <w:p>
      <w:pPr>
        <w:ind w:left="360" w:hanging="360"/>
      </w:pPr>
      <w:r>
        <w:rPr>
          <w:sz w:val="21"/>
        </w:rPr>
        <w:t xml:space="preserve">Xiang, S., Wu, S., Wang, J., Zhou, Q., &amp; Ning, N. (2021). Promoting expatriates’ acculturation: the three-way interactive effect between cross-cultural training, repatriation practice and leadership consideration. </w:t>
      </w:r>
      <w:r>
        <w:rPr>
          <w:i/>
          <w:sz w:val="21"/>
        </w:rPr>
        <w:t>Asia Pacific Journal of Human Resources</w:t>
      </w:r>
      <w:hyperlink r:id="rId15">
        <w:r>
          <w:rPr>
            <w:color w:val="0563C1"/>
            <w:u w:val="single"/>
          </w:rPr>
          <w:t>Link sumber Consensus</w:t>
        </w:r>
      </w:hyperlink>
    </w:p>
    <w:p>
      <w:pPr>
        <w:ind w:left="360" w:hanging="360"/>
      </w:pPr>
      <w:r>
        <w:rPr>
          <w:sz w:val="21"/>
        </w:rPr>
        <w:t xml:space="preserve">Zhang, Y. (2021). Chinese Expatriates in Indonesia Studies. </w:t>
      </w:r>
      <w:r>
        <w:rPr>
          <w:i/>
          <w:sz w:val="21"/>
        </w:rPr>
        <w:t>Academic publication record indexed by Consensus</w:t>
      </w:r>
      <w:r>
        <w:t>, 294–300.</w:t>
      </w:r>
      <w:hyperlink r:id="rId18">
        <w:r>
          <w:rPr>
            <w:color w:val="0563C1"/>
            <w:u w:val="single"/>
          </w:rPr>
          <w:t>Link sumber Consensus</w:t>
        </w:r>
      </w:hyperlink>
    </w:p>
    <w:p>
      <w:pPr>
        <w:ind w:left="360" w:hanging="360"/>
      </w:pPr>
      <w:r>
        <w:rPr>
          <w:sz w:val="21"/>
        </w:rPr>
        <w:t xml:space="preserve">Zhong, Y., Zhu, J., &amp; Zhang, M. M. (2021). Expatriate Management of Emerging Market Multinational Enterprises: A Multiple Case Study Approach. </w:t>
      </w:r>
      <w:r>
        <w:rPr>
          <w:i/>
          <w:sz w:val="21"/>
        </w:rPr>
        <w:t>Academic publication record indexed by Consensus</w:t>
      </w:r>
      <w:r>
        <w:t>, 14, 252.</w:t>
      </w:r>
      <w:hyperlink r:id="rId10">
        <w:r>
          <w:rPr>
            <w:color w:val="0563C1"/>
            <w:u w:val="single"/>
          </w:rPr>
          <w:t>Link sumber Consensus</w:t>
        </w:r>
      </w:hyperlink>
    </w:p>
    <w:p>
      <w:pPr>
        <w:pStyle w:val="Heading2"/>
        <w:spacing w:before="160" w:after="120"/>
      </w:pPr>
      <w:r>
        <w:t>Tautan Sitasi Akademik</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
              <w:rPr>
                <w:rFonts w:ascii="Aptos" w:hAnsi="Aptos"/>
                <w:b/>
                <w:sz w:val="18"/>
              </w:rPr>
              <w:t>Penulis</w:t>
            </w:r>
          </w:p>
        </w:tc>
        <w:tc>
          <w:tcPr>
            <w:tcW w:type="dxa" w:w="3120"/>
            <w:vAlign w:val="center"/>
            <w:shd w:fill="D9EAF7"/>
          </w:tcPr>
          <w:p>
            <w:r/>
            <w:r>
              <w:rPr>
                <w:rFonts w:ascii="Aptos" w:hAnsi="Aptos"/>
                <w:b/>
                <w:sz w:val="18"/>
              </w:rPr>
              <w:t>Tahun</w:t>
            </w:r>
          </w:p>
        </w:tc>
        <w:tc>
          <w:tcPr>
            <w:tcW w:type="dxa" w:w="3120"/>
            <w:vAlign w:val="center"/>
            <w:shd w:fill="D9EAF7"/>
          </w:tcPr>
          <w:p>
            <w:r/>
            <w:r>
              <w:rPr>
                <w:rFonts w:ascii="Aptos" w:hAnsi="Aptos"/>
                <w:b/>
                <w:sz w:val="18"/>
              </w:rPr>
              <w:t>Tautan</w:t>
            </w:r>
          </w:p>
        </w:tc>
      </w:tr>
      <w:tr>
        <w:tc>
          <w:tcPr>
            <w:tcW w:type="dxa" w:w="3120"/>
            <w:vAlign w:val="center"/>
          </w:tcPr>
          <w:p>
            <w:r/>
            <w:r>
              <w:rPr>
                <w:rFonts w:ascii="Aptos" w:hAnsi="Aptos"/>
                <w:b w:val="0"/>
                <w:sz w:val="16"/>
              </w:rPr>
              <w:t>Bano, N., &amp; Liu, Y.</w:t>
            </w:r>
          </w:p>
        </w:tc>
        <w:tc>
          <w:tcPr>
            <w:tcW w:type="dxa" w:w="3120"/>
            <w:vAlign w:val="center"/>
          </w:tcPr>
          <w:p>
            <w:r/>
            <w:r>
              <w:rPr>
                <w:rFonts w:ascii="Aptos" w:hAnsi="Aptos"/>
                <w:b w:val="0"/>
                <w:sz w:val="16"/>
              </w:rPr>
              <w:t>2025</w:t>
            </w:r>
          </w:p>
        </w:tc>
        <w:tc>
          <w:tcPr>
            <w:tcW w:type="dxa" w:w="3120"/>
          </w:tcPr>
          <w:p>
            <w:r/>
            <w:hyperlink r:id="rId17">
              <w:r>
                <w:rPr>
                  <w:color w:val="0563C1"/>
                  <w:u w:val="single"/>
                </w:rPr>
                <w:t>Buka paper di Consensus</w:t>
              </w:r>
            </w:hyperlink>
          </w:p>
        </w:tc>
      </w:tr>
      <w:tr>
        <w:tc>
          <w:tcPr>
            <w:tcW w:type="dxa" w:w="3120"/>
            <w:vAlign w:val="center"/>
          </w:tcPr>
          <w:p>
            <w:r/>
            <w:r>
              <w:rPr>
                <w:rFonts w:ascii="Aptos" w:hAnsi="Aptos"/>
                <w:b w:val="0"/>
                <w:sz w:val="16"/>
              </w:rPr>
              <w:t>Chi, B., &amp; Gao, X.</w:t>
            </w:r>
          </w:p>
        </w:tc>
        <w:tc>
          <w:tcPr>
            <w:tcW w:type="dxa" w:w="3120"/>
            <w:vAlign w:val="center"/>
          </w:tcPr>
          <w:p>
            <w:r/>
            <w:r>
              <w:rPr>
                <w:rFonts w:ascii="Aptos" w:hAnsi="Aptos"/>
                <w:b w:val="0"/>
                <w:sz w:val="16"/>
              </w:rPr>
              <w:t>2024</w:t>
            </w:r>
          </w:p>
        </w:tc>
        <w:tc>
          <w:tcPr>
            <w:tcW w:type="dxa" w:w="3120"/>
          </w:tcPr>
          <w:p>
            <w:r/>
            <w:hyperlink r:id="rId13">
              <w:r>
                <w:rPr>
                  <w:color w:val="0563C1"/>
                  <w:u w:val="single"/>
                </w:rPr>
                <w:t>Buka paper di Consensus</w:t>
              </w:r>
            </w:hyperlink>
          </w:p>
        </w:tc>
      </w:tr>
      <w:tr>
        <w:tc>
          <w:tcPr>
            <w:tcW w:type="dxa" w:w="3120"/>
            <w:vAlign w:val="center"/>
          </w:tcPr>
          <w:p>
            <w:r/>
            <w:r>
              <w:rPr>
                <w:rFonts w:ascii="Aptos" w:hAnsi="Aptos"/>
                <w:b w:val="0"/>
                <w:sz w:val="16"/>
              </w:rPr>
              <w:t>Han, Y., Sears, G. J., Darr, W., &amp; Wang, Y.</w:t>
            </w:r>
          </w:p>
        </w:tc>
        <w:tc>
          <w:tcPr>
            <w:tcW w:type="dxa" w:w="3120"/>
            <w:vAlign w:val="center"/>
          </w:tcPr>
          <w:p>
            <w:r/>
            <w:r>
              <w:rPr>
                <w:rFonts w:ascii="Aptos" w:hAnsi="Aptos"/>
                <w:b w:val="0"/>
                <w:sz w:val="16"/>
              </w:rPr>
              <w:t>2022</w:t>
            </w:r>
          </w:p>
        </w:tc>
        <w:tc>
          <w:tcPr>
            <w:tcW w:type="dxa" w:w="3120"/>
          </w:tcPr>
          <w:p>
            <w:r/>
            <w:hyperlink r:id="rId14">
              <w:r>
                <w:rPr>
                  <w:color w:val="0563C1"/>
                  <w:u w:val="single"/>
                </w:rPr>
                <w:t>Buka paper di Consensus</w:t>
              </w:r>
            </w:hyperlink>
          </w:p>
        </w:tc>
      </w:tr>
      <w:tr>
        <w:tc>
          <w:tcPr>
            <w:tcW w:type="dxa" w:w="3120"/>
            <w:vAlign w:val="center"/>
          </w:tcPr>
          <w:p>
            <w:r/>
            <w:r>
              <w:rPr>
                <w:rFonts w:ascii="Aptos" w:hAnsi="Aptos"/>
                <w:b w:val="0"/>
                <w:sz w:val="16"/>
              </w:rPr>
              <w:t>Kristanti, P., Prasetya, A., Prayogo, A., Anshori, M., &amp; Safrizal, H.</w:t>
            </w:r>
          </w:p>
        </w:tc>
        <w:tc>
          <w:tcPr>
            <w:tcW w:type="dxa" w:w="3120"/>
            <w:vAlign w:val="center"/>
          </w:tcPr>
          <w:p>
            <w:r/>
            <w:r>
              <w:rPr>
                <w:rFonts w:ascii="Aptos" w:hAnsi="Aptos"/>
                <w:b w:val="0"/>
                <w:sz w:val="16"/>
              </w:rPr>
              <w:t>2023</w:t>
            </w:r>
          </w:p>
        </w:tc>
        <w:tc>
          <w:tcPr>
            <w:tcW w:type="dxa" w:w="3120"/>
          </w:tcPr>
          <w:p>
            <w:r/>
            <w:hyperlink r:id="rId11">
              <w:r>
                <w:rPr>
                  <w:color w:val="0563C1"/>
                  <w:u w:val="single"/>
                </w:rPr>
                <w:t>Buka paper di Consensus</w:t>
              </w:r>
            </w:hyperlink>
          </w:p>
        </w:tc>
      </w:tr>
      <w:tr>
        <w:tc>
          <w:tcPr>
            <w:tcW w:type="dxa" w:w="3120"/>
            <w:vAlign w:val="center"/>
          </w:tcPr>
          <w:p>
            <w:r/>
            <w:r>
              <w:rPr>
                <w:rFonts w:ascii="Aptos" w:hAnsi="Aptos"/>
                <w:b w:val="0"/>
                <w:sz w:val="16"/>
              </w:rPr>
              <w:t>Liao, Y. K., Wu, W. Y., Dao, T., &amp; Luu, T. M. N.</w:t>
            </w:r>
          </w:p>
        </w:tc>
        <w:tc>
          <w:tcPr>
            <w:tcW w:type="dxa" w:w="3120"/>
            <w:vAlign w:val="center"/>
          </w:tcPr>
          <w:p>
            <w:r/>
            <w:r>
              <w:rPr>
                <w:rFonts w:ascii="Aptos" w:hAnsi="Aptos"/>
                <w:b w:val="0"/>
                <w:sz w:val="16"/>
              </w:rPr>
              <w:t>2021</w:t>
            </w:r>
          </w:p>
        </w:tc>
        <w:tc>
          <w:tcPr>
            <w:tcW w:type="dxa" w:w="3120"/>
          </w:tcPr>
          <w:p>
            <w:r/>
            <w:hyperlink r:id="rId12">
              <w:r>
                <w:rPr>
                  <w:color w:val="0563C1"/>
                  <w:u w:val="single"/>
                </w:rPr>
                <w:t>Buka paper di Consensus</w:t>
              </w:r>
            </w:hyperlink>
          </w:p>
        </w:tc>
      </w:tr>
      <w:tr>
        <w:tc>
          <w:tcPr>
            <w:tcW w:type="dxa" w:w="3120"/>
            <w:vAlign w:val="center"/>
          </w:tcPr>
          <w:p>
            <w:r/>
            <w:r>
              <w:rPr>
                <w:rFonts w:ascii="Aptos" w:hAnsi="Aptos"/>
                <w:b w:val="0"/>
                <w:sz w:val="16"/>
              </w:rPr>
              <w:t>Xiang, S., Wu, S., Wang, J., Zhou, Q., &amp; Ning, N.</w:t>
            </w:r>
          </w:p>
        </w:tc>
        <w:tc>
          <w:tcPr>
            <w:tcW w:type="dxa" w:w="3120"/>
            <w:vAlign w:val="center"/>
          </w:tcPr>
          <w:p>
            <w:r/>
            <w:r>
              <w:rPr>
                <w:rFonts w:ascii="Aptos" w:hAnsi="Aptos"/>
                <w:b w:val="0"/>
                <w:sz w:val="16"/>
              </w:rPr>
              <w:t>2021</w:t>
            </w:r>
          </w:p>
        </w:tc>
        <w:tc>
          <w:tcPr>
            <w:tcW w:type="dxa" w:w="3120"/>
          </w:tcPr>
          <w:p>
            <w:r/>
            <w:hyperlink r:id="rId15">
              <w:r>
                <w:rPr>
                  <w:color w:val="0563C1"/>
                  <w:u w:val="single"/>
                </w:rPr>
                <w:t>Buka paper di Consensus</w:t>
              </w:r>
            </w:hyperlink>
          </w:p>
        </w:tc>
      </w:tr>
      <w:tr>
        <w:tc>
          <w:tcPr>
            <w:tcW w:type="dxa" w:w="3120"/>
            <w:vAlign w:val="center"/>
          </w:tcPr>
          <w:p>
            <w:r/>
            <w:r>
              <w:rPr>
                <w:rFonts w:ascii="Aptos" w:hAnsi="Aptos"/>
                <w:b w:val="0"/>
                <w:sz w:val="16"/>
              </w:rPr>
              <w:t>Zhang, Y.</w:t>
            </w:r>
          </w:p>
        </w:tc>
        <w:tc>
          <w:tcPr>
            <w:tcW w:type="dxa" w:w="3120"/>
            <w:vAlign w:val="center"/>
          </w:tcPr>
          <w:p>
            <w:r/>
            <w:r>
              <w:rPr>
                <w:rFonts w:ascii="Aptos" w:hAnsi="Aptos"/>
                <w:b w:val="0"/>
                <w:sz w:val="16"/>
              </w:rPr>
              <w:t>2021</w:t>
            </w:r>
          </w:p>
        </w:tc>
        <w:tc>
          <w:tcPr>
            <w:tcW w:type="dxa" w:w="3120"/>
          </w:tcPr>
          <w:p>
            <w:r/>
            <w:hyperlink r:id="rId18">
              <w:r>
                <w:rPr>
                  <w:color w:val="0563C1"/>
                  <w:u w:val="single"/>
                </w:rPr>
                <w:t>Buka paper di Consensus</w:t>
              </w:r>
            </w:hyperlink>
          </w:p>
        </w:tc>
      </w:tr>
      <w:tr>
        <w:tc>
          <w:tcPr>
            <w:tcW w:type="dxa" w:w="3120"/>
            <w:vAlign w:val="center"/>
          </w:tcPr>
          <w:p>
            <w:r/>
            <w:r>
              <w:rPr>
                <w:rFonts w:ascii="Aptos" w:hAnsi="Aptos"/>
                <w:b w:val="0"/>
                <w:sz w:val="16"/>
              </w:rPr>
              <w:t>Zhong, Y., Zhu, J., &amp; Zhang, M. M.</w:t>
            </w:r>
          </w:p>
        </w:tc>
        <w:tc>
          <w:tcPr>
            <w:tcW w:type="dxa" w:w="3120"/>
            <w:vAlign w:val="center"/>
          </w:tcPr>
          <w:p>
            <w:r/>
            <w:r>
              <w:rPr>
                <w:rFonts w:ascii="Aptos" w:hAnsi="Aptos"/>
                <w:b w:val="0"/>
                <w:sz w:val="16"/>
              </w:rPr>
              <w:t>2021</w:t>
            </w:r>
          </w:p>
        </w:tc>
        <w:tc>
          <w:tcPr>
            <w:tcW w:type="dxa" w:w="3120"/>
          </w:tcPr>
          <w:p>
            <w:r/>
            <w:hyperlink r:id="rId10">
              <w:r>
                <w:rPr>
                  <w:color w:val="0563C1"/>
                  <w:u w:val="single"/>
                </w:rPr>
                <w:t>Buka paper di Consensus</w:t>
              </w:r>
            </w:hyperlink>
          </w:p>
        </w:tc>
      </w:tr>
    </w:tbl>
    <w:sectPr w:rsidR="00FC693F" w:rsidRPr="0006063C" w:rsidSect="00034616">
      <w:footerReference w:type="default" r:id="rId1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Proposal Tesis | Antonius Wijayanata | NIM 25450010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onsensus.app/papers/expatriate-management-of-emerging-market-multinational-zhong-zhu/35a7db20f3705229bcf1025054cea61a/?utm_source=chatgpt" TargetMode="External"/><Relationship Id="rId11" Type="http://schemas.openxmlformats.org/officeDocument/2006/relationships/hyperlink" Target="https://consensus.app/papers/cross-cultural-challenges-in-indonesian-workplaces-a-kristanti-prasetya/19d95f1801f5521396821c031581e976/?utm_source=chatgpt" TargetMode="External"/><Relationship Id="rId12" Type="http://schemas.openxmlformats.org/officeDocument/2006/relationships/hyperlink" Target="https://consensus.app/papers/the-influence-of-emotional-intelligence-and-cultural-liao-wu/e6627bd239f55fb59ae293aa63957dc1/?utm_source=chatgpt" TargetMode="External"/><Relationship Id="rId13" Type="http://schemas.openxmlformats.org/officeDocument/2006/relationships/hyperlink" Target="https://consensus.app/papers/crosscultural-adaptation-and-the-performance-of-chi-gao/b0e0e361cee65805aa5edc0585f8ba7f/?utm_source=chatgpt" TargetMode="External"/><Relationship Id="rId14" Type="http://schemas.openxmlformats.org/officeDocument/2006/relationships/hyperlink" Target="https://consensus.app/papers/facilitating-crosscultural-adaptation-a-metaanalytic-han-sears/1c7e426ab7855327af226c486412da13/?utm_source=chatgpt" TargetMode="External"/><Relationship Id="rId15" Type="http://schemas.openxmlformats.org/officeDocument/2006/relationships/hyperlink" Target="https://consensus.app/papers/promoting-expatriates&#8217;-acculturation-the-three&#8208;way-xiang-wu/1439bbf0e3c55040b8cc6d59dfade106/?utm_source=chatgpt" TargetMode="External"/><Relationship Id="rId16" Type="http://schemas.openxmlformats.org/officeDocument/2006/relationships/image" Target="media/image2.png"/><Relationship Id="rId17" Type="http://schemas.openxmlformats.org/officeDocument/2006/relationships/hyperlink" Target="https://consensus.app/papers/cross-cultural-adaptation-challenges-a-study-on-chinese-bano-liu/b1ef148a04e458f5b9a15b9caacba84a/?utm_source=chatgpt" TargetMode="External"/><Relationship Id="rId18" Type="http://schemas.openxmlformats.org/officeDocument/2006/relationships/hyperlink" Target="https://consensus.app/papers/chinese-expatriates-in-indonesia-studies-yan/b182cee931a159f7a685c8a6d668279e/?utm_source=chatgpt"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