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E980B" w14:textId="77777777" w:rsidR="003E0A53" w:rsidRPr="00FB612E" w:rsidRDefault="003E0A53" w:rsidP="006C379E">
      <w:pPr>
        <w:pStyle w:val="Web"/>
        <w:spacing w:before="0" w:beforeAutospacing="0" w:after="300" w:afterAutospacing="0"/>
        <w:jc w:val="both"/>
        <w:rPr>
          <w:rFonts w:ascii="微軟正黑體" w:eastAsia="微軟正黑體" w:hAnsi="微軟正黑體"/>
          <w:color w:val="666666"/>
          <w:sz w:val="20"/>
          <w:szCs w:val="23"/>
        </w:rPr>
      </w:pPr>
      <w:r w:rsidRPr="00F05FEE">
        <w:rPr>
          <w:rFonts w:ascii="微軟正黑體" w:eastAsia="微軟正黑體" w:hAnsi="微軟正黑體"/>
          <w:b/>
          <w:color w:val="666666"/>
          <w:sz w:val="20"/>
          <w:szCs w:val="23"/>
        </w:rPr>
        <w:t>風險分析與管理</w:t>
      </w:r>
      <w:r w:rsidRPr="00FB612E">
        <w:rPr>
          <w:rFonts w:ascii="微軟正黑體" w:eastAsia="微軟正黑體" w:hAnsi="微軟正黑體"/>
          <w:color w:val="666666"/>
          <w:sz w:val="20"/>
          <w:szCs w:val="23"/>
        </w:rPr>
        <w:t>是</w:t>
      </w:r>
      <w:r w:rsidRPr="00F05FEE">
        <w:rPr>
          <w:rFonts w:ascii="微軟正黑體" w:eastAsia="微軟正黑體" w:hAnsi="微軟正黑體"/>
          <w:b/>
          <w:color w:val="666666"/>
          <w:sz w:val="20"/>
          <w:szCs w:val="23"/>
        </w:rPr>
        <w:t>資訊安全</w:t>
      </w:r>
      <w:r w:rsidRPr="00FB612E">
        <w:rPr>
          <w:rFonts w:ascii="微軟正黑體" w:eastAsia="微軟正黑體" w:hAnsi="微軟正黑體"/>
          <w:color w:val="666666"/>
          <w:sz w:val="20"/>
          <w:szCs w:val="23"/>
        </w:rPr>
        <w:t>與</w:t>
      </w:r>
      <w:r w:rsidRPr="00F05FEE">
        <w:rPr>
          <w:rFonts w:ascii="微軟正黑體" w:eastAsia="微軟正黑體" w:hAnsi="微軟正黑體"/>
          <w:b/>
          <w:color w:val="666666"/>
          <w:sz w:val="20"/>
          <w:szCs w:val="23"/>
        </w:rPr>
        <w:t>個資管理</w:t>
      </w:r>
      <w:r w:rsidRPr="00FB612E">
        <w:rPr>
          <w:rFonts w:ascii="微軟正黑體" w:eastAsia="微軟正黑體" w:hAnsi="微軟正黑體"/>
          <w:color w:val="666666"/>
          <w:sz w:val="20"/>
          <w:szCs w:val="23"/>
        </w:rPr>
        <w:t>的核心與最重要的工作之一，它必須與單位之日常管理及業務流程與活動相結合，而風險管理之要旨在於透過</w:t>
      </w:r>
      <w:r w:rsidRPr="00F05FEE">
        <w:rPr>
          <w:rFonts w:ascii="微軟正黑體" w:eastAsia="微軟正黑體" w:hAnsi="微軟正黑體"/>
          <w:b/>
          <w:color w:val="666666"/>
          <w:sz w:val="20"/>
          <w:szCs w:val="23"/>
        </w:rPr>
        <w:t>系統化的機制</w:t>
      </w:r>
      <w:r w:rsidRPr="00FB612E">
        <w:rPr>
          <w:rFonts w:ascii="微軟正黑體" w:eastAsia="微軟正黑體" w:hAnsi="微軟正黑體"/>
          <w:color w:val="666666"/>
          <w:sz w:val="20"/>
          <w:szCs w:val="23"/>
        </w:rPr>
        <w:t>，經由事先建立之評定標準及方法，針對單位業務流程</w:t>
      </w:r>
      <w:r w:rsidRPr="00F05FEE">
        <w:rPr>
          <w:rFonts w:ascii="微軟正黑體" w:eastAsia="微軟正黑體" w:hAnsi="微軟正黑體"/>
          <w:b/>
          <w:color w:val="666666"/>
          <w:sz w:val="20"/>
          <w:szCs w:val="23"/>
        </w:rPr>
        <w:t>鑑別資訊資產</w:t>
      </w:r>
      <w:r w:rsidRPr="00FB612E">
        <w:rPr>
          <w:rFonts w:ascii="微軟正黑體" w:eastAsia="微軟正黑體" w:hAnsi="微軟正黑體"/>
          <w:color w:val="666666"/>
          <w:sz w:val="20"/>
          <w:szCs w:val="23"/>
        </w:rPr>
        <w:t>，並</w:t>
      </w:r>
      <w:r w:rsidRPr="00F05FEE">
        <w:rPr>
          <w:rFonts w:ascii="微軟正黑體" w:eastAsia="微軟正黑體" w:hAnsi="微軟正黑體"/>
          <w:b/>
          <w:color w:val="666666"/>
          <w:sz w:val="20"/>
          <w:szCs w:val="23"/>
        </w:rPr>
        <w:t>分析及評估</w:t>
      </w:r>
      <w:r w:rsidRPr="00FB612E">
        <w:rPr>
          <w:rFonts w:ascii="微軟正黑體" w:eastAsia="微軟正黑體" w:hAnsi="微軟正黑體"/>
          <w:color w:val="666666"/>
          <w:sz w:val="20"/>
          <w:szCs w:val="23"/>
        </w:rPr>
        <w:t>其可能面臨之</w:t>
      </w:r>
      <w:r w:rsidRPr="00F05FEE">
        <w:rPr>
          <w:rFonts w:ascii="微軟正黑體" w:eastAsia="微軟正黑體" w:hAnsi="微軟正黑體"/>
          <w:b/>
          <w:color w:val="666666"/>
          <w:sz w:val="20"/>
          <w:szCs w:val="23"/>
        </w:rPr>
        <w:t>風險</w:t>
      </w:r>
      <w:r w:rsidRPr="00FB612E">
        <w:rPr>
          <w:rFonts w:ascii="微軟正黑體" w:eastAsia="微軟正黑體" w:hAnsi="微軟正黑體"/>
          <w:color w:val="666666"/>
          <w:sz w:val="20"/>
          <w:szCs w:val="23"/>
        </w:rPr>
        <w:t>（如威脅、弱點，業務面、法規及資安要求），以採取適切之</w:t>
      </w:r>
      <w:r w:rsidRPr="00F05FEE">
        <w:rPr>
          <w:rFonts w:ascii="微軟正黑體" w:eastAsia="微軟正黑體" w:hAnsi="微軟正黑體"/>
          <w:b/>
          <w:color w:val="666666"/>
          <w:sz w:val="20"/>
          <w:szCs w:val="23"/>
        </w:rPr>
        <w:t>處理措施</w:t>
      </w:r>
      <w:r w:rsidRPr="00FB612E">
        <w:rPr>
          <w:rFonts w:ascii="微軟正黑體" w:eastAsia="微軟正黑體" w:hAnsi="微軟正黑體"/>
          <w:color w:val="666666"/>
          <w:sz w:val="20"/>
          <w:szCs w:val="23"/>
        </w:rPr>
        <w:t>（如避免、移轉、降低或接受等），制定適切之風險管理計畫，及對各項風險加以監控。</w:t>
      </w:r>
    </w:p>
    <w:p w14:paraId="05EBE206" w14:textId="77777777" w:rsidR="003E0A53" w:rsidRPr="00FB612E" w:rsidRDefault="003E0A53" w:rsidP="006C379E">
      <w:pPr>
        <w:pStyle w:val="Web"/>
        <w:spacing w:before="0" w:beforeAutospacing="0" w:after="300" w:afterAutospacing="0"/>
        <w:jc w:val="both"/>
        <w:rPr>
          <w:rFonts w:ascii="微軟正黑體" w:eastAsia="微軟正黑體" w:hAnsi="微軟正黑體"/>
          <w:color w:val="666666"/>
          <w:sz w:val="20"/>
          <w:szCs w:val="23"/>
        </w:rPr>
      </w:pPr>
      <w:r w:rsidRPr="00FB612E">
        <w:rPr>
          <w:rFonts w:ascii="微軟正黑體" w:eastAsia="微軟正黑體" w:hAnsi="微軟正黑體"/>
          <w:color w:val="666666"/>
          <w:sz w:val="20"/>
          <w:szCs w:val="23"/>
        </w:rPr>
        <w:t>目前有四份國際標準(</w:t>
      </w:r>
      <w:r w:rsidRPr="006C379E">
        <w:rPr>
          <w:rFonts w:ascii="微軟正黑體" w:eastAsia="微軟正黑體" w:hAnsi="微軟正黑體"/>
          <w:b/>
          <w:color w:val="666666"/>
          <w:sz w:val="20"/>
          <w:szCs w:val="23"/>
        </w:rPr>
        <w:t>ISO27001</w:t>
      </w:r>
      <w:r w:rsidRPr="00FB612E">
        <w:rPr>
          <w:rFonts w:ascii="微軟正黑體" w:eastAsia="微軟正黑體" w:hAnsi="微軟正黑體"/>
          <w:color w:val="666666"/>
          <w:sz w:val="20"/>
          <w:szCs w:val="23"/>
        </w:rPr>
        <w:t>、</w:t>
      </w:r>
      <w:r w:rsidRPr="006C379E">
        <w:rPr>
          <w:rFonts w:ascii="微軟正黑體" w:eastAsia="微軟正黑體" w:hAnsi="微軟正黑體"/>
          <w:b/>
          <w:color w:val="666666"/>
          <w:sz w:val="20"/>
          <w:szCs w:val="23"/>
        </w:rPr>
        <w:t>ISO20000</w:t>
      </w:r>
      <w:r w:rsidRPr="00FB612E">
        <w:rPr>
          <w:rFonts w:ascii="微軟正黑體" w:eastAsia="微軟正黑體" w:hAnsi="微軟正黑體"/>
          <w:color w:val="666666"/>
          <w:sz w:val="20"/>
          <w:szCs w:val="23"/>
        </w:rPr>
        <w:t>、</w:t>
      </w:r>
      <w:r w:rsidRPr="006C379E">
        <w:rPr>
          <w:rFonts w:ascii="微軟正黑體" w:eastAsia="微軟正黑體" w:hAnsi="微軟正黑體"/>
          <w:b/>
          <w:color w:val="666666"/>
          <w:sz w:val="20"/>
          <w:szCs w:val="23"/>
        </w:rPr>
        <w:t>BS25999</w:t>
      </w:r>
      <w:r w:rsidRPr="00FB612E">
        <w:rPr>
          <w:rFonts w:ascii="微軟正黑體" w:eastAsia="微軟正黑體" w:hAnsi="微軟正黑體"/>
          <w:color w:val="666666"/>
          <w:sz w:val="20"/>
          <w:szCs w:val="23"/>
        </w:rPr>
        <w:t>及</w:t>
      </w:r>
      <w:r w:rsidRPr="006C379E">
        <w:rPr>
          <w:rFonts w:ascii="微軟正黑體" w:eastAsia="微軟正黑體" w:hAnsi="微軟正黑體"/>
          <w:b/>
          <w:color w:val="666666"/>
          <w:sz w:val="20"/>
          <w:szCs w:val="23"/>
        </w:rPr>
        <w:t>BS10012</w:t>
      </w:r>
      <w:r w:rsidRPr="00FB612E">
        <w:rPr>
          <w:rFonts w:ascii="微軟正黑體" w:eastAsia="微軟正黑體" w:hAnsi="微軟正黑體"/>
          <w:color w:val="666666"/>
          <w:sz w:val="20"/>
          <w:szCs w:val="23"/>
        </w:rPr>
        <w:t>)的核心要求均需要建立與執行風險管理機制，然而對企業而言還是不夠，例如</w:t>
      </w:r>
      <w:r w:rsidRPr="00C44AD4">
        <w:rPr>
          <w:rFonts w:ascii="微軟正黑體" w:eastAsia="微軟正黑體" w:hAnsi="微軟正黑體"/>
          <w:b/>
          <w:color w:val="FF0000"/>
          <w:sz w:val="20"/>
          <w:szCs w:val="23"/>
        </w:rPr>
        <w:t>ISO27001對風險評鑑僅有提供原則性的要求內容(what)，卻沒有提供實務性的指南內容(How to do)</w:t>
      </w:r>
      <w:r w:rsidRPr="00FB612E">
        <w:rPr>
          <w:rFonts w:ascii="微軟正黑體" w:eastAsia="微軟正黑體" w:hAnsi="微軟正黑體"/>
          <w:color w:val="666666"/>
          <w:sz w:val="20"/>
          <w:szCs w:val="23"/>
        </w:rPr>
        <w:t>，而國際標準ISO27005：2008正好可以提供</w:t>
      </w:r>
      <w:r w:rsidRPr="006D47F8">
        <w:rPr>
          <w:rFonts w:ascii="微軟正黑體" w:eastAsia="微軟正黑體" w:hAnsi="微軟正黑體"/>
          <w:b/>
          <w:color w:val="666666"/>
          <w:sz w:val="20"/>
          <w:szCs w:val="23"/>
        </w:rPr>
        <w:t>技術性的支援</w:t>
      </w:r>
      <w:r w:rsidRPr="00FB612E">
        <w:rPr>
          <w:rFonts w:ascii="微軟正黑體" w:eastAsia="微軟正黑體" w:hAnsi="微軟正黑體"/>
          <w:color w:val="666666"/>
          <w:sz w:val="20"/>
          <w:szCs w:val="23"/>
        </w:rPr>
        <w:t>，為組織的資訊安全風險管理提供實務上的</w:t>
      </w:r>
      <w:r w:rsidRPr="006D47F8">
        <w:rPr>
          <w:rFonts w:ascii="微軟正黑體" w:eastAsia="微軟正黑體" w:hAnsi="微軟正黑體"/>
          <w:b/>
          <w:color w:val="666666"/>
          <w:sz w:val="20"/>
          <w:szCs w:val="23"/>
        </w:rPr>
        <w:t>執行指南(Guideline)</w:t>
      </w:r>
      <w:r w:rsidRPr="00FB612E">
        <w:rPr>
          <w:rFonts w:ascii="微軟正黑體" w:eastAsia="微軟正黑體" w:hAnsi="微軟正黑體"/>
          <w:color w:val="666666"/>
          <w:sz w:val="20"/>
          <w:szCs w:val="23"/>
        </w:rPr>
        <w:t>。</w:t>
      </w:r>
    </w:p>
    <w:p w14:paraId="454AB5C1" w14:textId="77777777" w:rsidR="003E0A53" w:rsidRPr="00FB612E" w:rsidRDefault="003E0A53" w:rsidP="006C379E">
      <w:pPr>
        <w:pStyle w:val="Web"/>
        <w:spacing w:before="0" w:beforeAutospacing="0" w:after="300" w:afterAutospacing="0"/>
        <w:jc w:val="both"/>
        <w:rPr>
          <w:rFonts w:ascii="微軟正黑體" w:eastAsia="微軟正黑體" w:hAnsi="微軟正黑體"/>
          <w:color w:val="666666"/>
          <w:sz w:val="20"/>
          <w:szCs w:val="23"/>
        </w:rPr>
      </w:pPr>
      <w:r w:rsidRPr="00FB612E">
        <w:rPr>
          <w:rFonts w:ascii="微軟正黑體" w:eastAsia="微軟正黑體" w:hAnsi="微軟正黑體"/>
          <w:color w:val="666666"/>
          <w:sz w:val="20"/>
          <w:szCs w:val="23"/>
        </w:rPr>
        <w:t>由於ISO27005標準整合了四個管理系統對</w:t>
      </w:r>
      <w:r w:rsidRPr="00B5401C">
        <w:rPr>
          <w:rFonts w:ascii="微軟正黑體" w:eastAsia="微軟正黑體" w:hAnsi="微軟正黑體"/>
          <w:b/>
          <w:color w:val="666666"/>
          <w:sz w:val="20"/>
          <w:szCs w:val="23"/>
        </w:rPr>
        <w:t>風險評鑑</w:t>
      </w:r>
      <w:r w:rsidRPr="00FB612E">
        <w:rPr>
          <w:rFonts w:ascii="微軟正黑體" w:eastAsia="微軟正黑體" w:hAnsi="微軟正黑體"/>
          <w:color w:val="666666"/>
          <w:sz w:val="20"/>
          <w:szCs w:val="23"/>
        </w:rPr>
        <w:t>的要求，因此以ISO27005：2008版（Information Technology–Security Techniques – Information Security Risk Management，資訊技術–安全技術–資訊安全風險管理）的實作指引或要求，來作為設計與輔導基礎的實務訓練課程，將是最能滿足各單位需求的訓練方案。</w:t>
      </w:r>
    </w:p>
    <w:p w14:paraId="5E2B8215" w14:textId="77777777" w:rsidR="003E0A53" w:rsidRPr="00FB612E" w:rsidRDefault="003E0A53" w:rsidP="006C379E">
      <w:pPr>
        <w:pStyle w:val="Web"/>
        <w:spacing w:before="0" w:beforeAutospacing="0" w:after="300" w:afterAutospacing="0"/>
        <w:jc w:val="both"/>
        <w:rPr>
          <w:rFonts w:ascii="微軟正黑體" w:eastAsia="微軟正黑體" w:hAnsi="微軟正黑體"/>
          <w:color w:val="666666"/>
          <w:sz w:val="20"/>
          <w:szCs w:val="23"/>
        </w:rPr>
      </w:pPr>
      <w:r w:rsidRPr="00FB612E">
        <w:rPr>
          <w:rFonts w:ascii="微軟正黑體" w:eastAsia="微軟正黑體" w:hAnsi="微軟正黑體"/>
          <w:color w:val="666666"/>
          <w:sz w:val="20"/>
          <w:szCs w:val="23"/>
        </w:rPr>
        <w:t>目前，「國防部及其所屬A、B、C及D級單位」以及「空軍司令部及其所屬A、B及C級單位」，共61個單位，均以部份範圍導入與建置ISO27005：2008版的要求，並要求以「一級輔導一級」與陸續擴大單位範圍的方式，分階段完成全組織導入與建ISO27005風險管理的工作。</w:t>
      </w:r>
    </w:p>
    <w:p w14:paraId="462A38B8" w14:textId="77777777" w:rsidR="003E0A53" w:rsidRPr="00FB612E" w:rsidRDefault="003E0A53" w:rsidP="006C379E">
      <w:pPr>
        <w:pStyle w:val="Web"/>
        <w:spacing w:before="0" w:beforeAutospacing="0" w:after="300" w:afterAutospacing="0"/>
        <w:jc w:val="both"/>
        <w:rPr>
          <w:rFonts w:ascii="微軟正黑體" w:eastAsia="微軟正黑體" w:hAnsi="微軟正黑體"/>
          <w:color w:val="666666"/>
          <w:sz w:val="20"/>
          <w:szCs w:val="23"/>
        </w:rPr>
      </w:pPr>
      <w:r w:rsidRPr="00FB612E">
        <w:rPr>
          <w:rFonts w:ascii="微軟正黑體" w:eastAsia="微軟正黑體" w:hAnsi="微軟正黑體"/>
          <w:color w:val="666666"/>
          <w:sz w:val="20"/>
          <w:szCs w:val="23"/>
        </w:rPr>
        <w:t>資策會推出「ISO27005資訊安全與個人資料風險管理認證班」，透過說明講解與實作研討搭配的方式，闡述ISO27001 ISO20000、BS25999、BS10012及ISO27005之系統化風險管理的內涵，同時結合資訊安全管理（ISMS）、資訊技術服務管理（ITSM）、營運持續管理（BCMS）、個人資料管理（PIMS）及個人資料保護法、與其對風險評鑑的要求，教導風險評鑑的步驟，練習風險評鑑之詳細執行細節，以培養風險評鑑小組人員之建置與維運能力。此外，全程參與課程並通過考試者，將可於</w:t>
      </w:r>
      <w:bookmarkStart w:id="0" w:name="_GoBack"/>
      <w:bookmarkEnd w:id="0"/>
      <w:r w:rsidRPr="00FB612E">
        <w:rPr>
          <w:rFonts w:ascii="微軟正黑體" w:eastAsia="微軟正黑體" w:hAnsi="微軟正黑體"/>
          <w:color w:val="666666"/>
          <w:sz w:val="20"/>
          <w:szCs w:val="23"/>
        </w:rPr>
        <w:t>課程結束後獲頒國際驗證證書。</w:t>
      </w:r>
    </w:p>
    <w:p w14:paraId="5CCEC38F" w14:textId="77777777" w:rsidR="00E03674" w:rsidRPr="00FB612E" w:rsidRDefault="00E03674" w:rsidP="006C379E">
      <w:pPr>
        <w:jc w:val="both"/>
        <w:rPr>
          <w:rFonts w:ascii="微軟正黑體" w:eastAsia="微軟正黑體" w:hAnsi="微軟正黑體"/>
          <w:sz w:val="20"/>
        </w:rPr>
      </w:pPr>
    </w:p>
    <w:sectPr w:rsidR="00E03674" w:rsidRPr="00FB61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DB4"/>
    <w:rsid w:val="00260DB4"/>
    <w:rsid w:val="003E0A53"/>
    <w:rsid w:val="006C379E"/>
    <w:rsid w:val="006D47F8"/>
    <w:rsid w:val="00B5401C"/>
    <w:rsid w:val="00C44AD4"/>
    <w:rsid w:val="00CE011D"/>
    <w:rsid w:val="00CE5337"/>
    <w:rsid w:val="00E03674"/>
    <w:rsid w:val="00F05FEE"/>
    <w:rsid w:val="00FB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EDCC"/>
  <w15:chartTrackingRefBased/>
  <w15:docId w15:val="{9BDE21D2-A9D3-4A26-8068-76404BB2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E0A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7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Microsoft Office User</cp:lastModifiedBy>
  <cp:revision>9</cp:revision>
  <dcterms:created xsi:type="dcterms:W3CDTF">2019-05-07T08:05:00Z</dcterms:created>
  <dcterms:modified xsi:type="dcterms:W3CDTF">2019-05-07T08:54:00Z</dcterms:modified>
</cp:coreProperties>
</file>