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96A8" w14:textId="77777777" w:rsidR="00371563" w:rsidRDefault="00000000">
      <w:pPr>
        <w:pStyle w:val="Title"/>
      </w:pPr>
      <w:r>
        <w:t>Function_5_Week_3_Analysis_updated</w:t>
      </w:r>
    </w:p>
    <w:p w14:paraId="75699FF4" w14:textId="77777777" w:rsidR="00371563" w:rsidRDefault="00000000">
      <w:pPr>
        <w:pStyle w:val="Heading1"/>
      </w:pPr>
      <w:r>
        <w:t>Executive Summary</w:t>
      </w:r>
    </w:p>
    <w:p w14:paraId="702A51F8" w14:textId="77777777" w:rsidR="00371563" w:rsidRDefault="00000000">
      <w:r>
        <w:t>Week 3 applies the hybrid Gaussian Process (GP)–based Bayesian optimisation strategy to Function 5 (a typically unimodal, 4D yield function). The newly appended observation delivered a **large improvement**, and the GP’s acquisition surfaces (EI/UCB) now propose “high‑yield ridge” probes, keeping x₃ and x₄ near the upper end while varying x₁ and x₂. The portal‑ready suggestion **0.803637‑0.385430‑0.970833‑0.993242** reflects a balanced move: it preserves the model’s current belief (high x₃/x₄) and explores a lower x₂ corridor to test whether yield increases along that ridge. citeturn7search2</w:t>
      </w:r>
    </w:p>
    <w:p w14:paraId="22977A87" w14:textId="77777777" w:rsidR="00371563" w:rsidRDefault="00000000">
      <w:pPr>
        <w:pStyle w:val="Heading1"/>
      </w:pPr>
      <w:r>
        <w:t>Data &amp; Context</w:t>
      </w:r>
    </w:p>
    <w:p w14:paraId="28444205" w14:textId="77777777" w:rsidR="00371563" w:rsidRDefault="00000000">
      <w:r>
        <w:rPr>
          <w:b/>
        </w:rPr>
        <w:t xml:space="preserve">Observed data points after Week 3 append: </w:t>
      </w:r>
      <w:r>
        <w:t>22 (X: (22,4), Y: (22,)). citeturn7search2</w:t>
      </w:r>
    </w:p>
    <w:p w14:paraId="5DA57D66" w14:textId="77777777" w:rsidR="00371563" w:rsidRDefault="00000000">
      <w:r>
        <w:t>Week‑3 new observation appended: [0.445848, 0.740499, 0.995147, 0.922830] with Y = 1747.711454. citeturn7search2</w:t>
      </w:r>
    </w:p>
    <w:p w14:paraId="30C8AC1D" w14:textId="77777777" w:rsidR="00371563" w:rsidRDefault="00000000">
      <w:r>
        <w:t>Current best observed output (Y): 1747.711454 at index 21; X_best = [0.445848, 0.740499, 0.995147, 0.922830]. citeturn7search2</w:t>
      </w:r>
    </w:p>
    <w:p w14:paraId="1D7FAA41" w14:textId="77777777" w:rsidR="00371563" w:rsidRDefault="00000000">
      <w:pPr>
        <w:pStyle w:val="Heading1"/>
      </w:pPr>
      <w:r>
        <w:t>What the Week 3 Charts Show</w:t>
      </w:r>
    </w:p>
    <w:p w14:paraId="45B351A9" w14:textId="77777777" w:rsidR="00371563" w:rsidRDefault="00000000">
      <w:pPr>
        <w:pStyle w:val="ListBullet"/>
      </w:pPr>
      <w:r>
        <w:t>1D GP slice plots with 95% confidence intervals show learning consolidated near the newly discovered high‑yield region; uncertainty remains higher away from it. citeturn7search2</w:t>
      </w:r>
    </w:p>
    <w:p w14:paraId="0B509644" w14:textId="77777777" w:rsidR="00371563" w:rsidRDefault="00000000">
      <w:pPr>
        <w:pStyle w:val="ListBullet"/>
      </w:pPr>
      <w:r>
        <w:t>2D GP mean and EI contour views highlight an EI ridge where **x₃ and x₄ are close to 1.0**, while x₁ and x₂ vary to probe the shape of the peak. citeturn7search2</w:t>
      </w:r>
    </w:p>
    <w:p w14:paraId="2DA16853" w14:textId="77777777" w:rsidR="00371563" w:rsidRDefault="00000000">
      <w:pPr>
        <w:pStyle w:val="ListBullet"/>
      </w:pPr>
      <w:r>
        <w:t>An earlier printed candidate **0.976814‑0.864415‑0.996893‑0.964952** targets the extreme high end on all axes; the final portal list converges on more diverse probes around the ridge. citeturn7search2</w:t>
      </w:r>
    </w:p>
    <w:p w14:paraId="242C05C8" w14:textId="77777777" w:rsidR="00371563" w:rsidRDefault="00000000">
      <w:pPr>
        <w:pStyle w:val="Heading1"/>
      </w:pPr>
      <w:r>
        <w:t>Effectiveness of the Strategy</w:t>
      </w:r>
    </w:p>
    <w:p w14:paraId="47E68406" w14:textId="77777777" w:rsidR="00371563" w:rsidRDefault="00000000">
      <w:r>
        <w:t>The hybrid GP + EI/UCB approach is performing strongly on Function 5. By appending a high‑yield point, the model gained sharper posterior structure and shifted EI toward a set of coherent candidates that explore the neighbourhood of the maximum without collapsing diversity. This matches Function 5’s unimodal nature and demonstrates a good balance of exploitation (locking x₃/x₄ near ≈1) with exploration over x₁/x₂. citeturn7search2turn7search1</w:t>
      </w:r>
    </w:p>
    <w:p w14:paraId="7163C71F" w14:textId="77777777" w:rsidR="00371563" w:rsidRDefault="00000000">
      <w:pPr>
        <w:pStyle w:val="Heading1"/>
      </w:pPr>
      <w:r>
        <w:lastRenderedPageBreak/>
        <w:t>New Query Point</w:t>
      </w:r>
    </w:p>
    <w:p w14:paraId="1BDAF483" w14:textId="77777777" w:rsidR="00371563" w:rsidRDefault="00000000">
      <w:r>
        <w:t>Portal‑ready candidate (top‑1 by EI): 0.803637-0.385430-0.970833-0.993242. citeturn7search2</w:t>
      </w:r>
    </w:p>
    <w:p w14:paraId="39E30FFF" w14:textId="77777777" w:rsidR="00371563" w:rsidRDefault="00000000">
      <w:r>
        <w:t>Earlier numeric/printed candidate: 0.976814-0.864415-0.996893-0.964952. citeturn7search2</w:t>
      </w:r>
    </w:p>
    <w:p w14:paraId="56E96B46" w14:textId="77777777" w:rsidR="00371563" w:rsidRDefault="00000000">
      <w:r>
        <w:t>Rationale: Selecting the portal suggestion probes the EI ridge with **lower x₂** and **mid‑to‑high x₁**, while keeping **x₃/x₄** near the learned optimum. This should maximise Expected Improvement under current uncertainty and help confirm whether the yield peak tilts toward lower x₂ values.</w:t>
      </w:r>
    </w:p>
    <w:p w14:paraId="53C53AC3" w14:textId="77777777" w:rsidR="00371563" w:rsidRDefault="00000000">
      <w:pPr>
        <w:pStyle w:val="Heading1"/>
      </w:pPr>
      <w:r>
        <w:t>Insights from Previous Week</w:t>
      </w:r>
    </w:p>
    <w:p w14:paraId="506C3EFA" w14:textId="77777777" w:rsidR="00371563" w:rsidRDefault="00000000">
      <w:r>
        <w:t>Prior commentary noted that EI strongly favoured regions above an already high best output and that UCB would keep uncertainty coverage. Week 3’s behaviour aligns with that guidance: the best increased sharply and the proposed queries now test structured variations along the high‑yield ridge rather than diffusing broadly. citeturn7search1turn7search2</w:t>
      </w:r>
    </w:p>
    <w:p w14:paraId="63B8EB7D" w14:textId="77777777" w:rsidR="00371563" w:rsidRDefault="00000000">
      <w:pPr>
        <w:pStyle w:val="Heading1"/>
      </w:pPr>
      <w:r>
        <w:t>Risks &amp; Mitigations</w:t>
      </w:r>
    </w:p>
    <w:p w14:paraId="482EFF1D" w14:textId="77777777" w:rsidR="00371563" w:rsidRDefault="00000000">
      <w:pPr>
        <w:pStyle w:val="ListBullet"/>
      </w:pPr>
      <w:r>
        <w:t>Over‑fitting to the ridge (premature exploitation): keep one global probe per round (e.g., higher step on x₁ or a mid‑x₄ sample) to hedge against missed secondary peaks. citeturn7search2</w:t>
      </w:r>
    </w:p>
    <w:p w14:paraId="4DFDDA2B" w14:textId="77777777" w:rsidR="00371563" w:rsidRDefault="00000000">
      <w:pPr>
        <w:pStyle w:val="ListBullet"/>
      </w:pPr>
      <w:r>
        <w:t>Kernel/likelihood sensitivity near extreme outputs: verify Y standardisation and noise bounds so EI isn’t distorted by very large values. citeturn7search2</w:t>
      </w:r>
    </w:p>
    <w:p w14:paraId="1EA78D46" w14:textId="77777777" w:rsidR="00371563" w:rsidRDefault="00000000">
      <w:pPr>
        <w:pStyle w:val="ListBullet"/>
      </w:pPr>
      <w:r>
        <w:t>Trust‑region shrinkage: if multiple probes around the ridge improve Y, schedule a ±0.03 trust‑region sweep to localise the maximum efficiently. citeturn7search2</w:t>
      </w:r>
    </w:p>
    <w:p w14:paraId="1CE36E41" w14:textId="77777777" w:rsidR="00371563" w:rsidRDefault="00000000">
      <w:pPr>
        <w:pStyle w:val="Heading1"/>
      </w:pPr>
      <w:r>
        <w:t>Next Steps</w:t>
      </w:r>
    </w:p>
    <w:p w14:paraId="5C097373" w14:textId="77777777" w:rsidR="00371563" w:rsidRDefault="00000000">
      <w:pPr>
        <w:pStyle w:val="ListNumber"/>
      </w:pPr>
      <w:r>
        <w:t>Submit the portal‑ready query 0.803637-0.385430-0.970833-0.993242 and update the dataset. citeturn7search2</w:t>
      </w:r>
    </w:p>
    <w:p w14:paraId="719EF9B0" w14:textId="77777777" w:rsidR="00371563" w:rsidRDefault="00000000">
      <w:pPr>
        <w:pStyle w:val="ListNumber"/>
      </w:pPr>
      <w:r>
        <w:t>On result receipt, re‑fit the GP and replot EI/UCB; compare EI mass across the lower‑x₂ corridor versus the extreme high‑all‑dims candidate. citeturn7search2</w:t>
      </w:r>
    </w:p>
    <w:p w14:paraId="7ADDB8E3" w14:textId="77777777" w:rsidR="00371563" w:rsidRDefault="00000000">
      <w:pPr>
        <w:pStyle w:val="ListNumber"/>
      </w:pPr>
      <w:r>
        <w:t>If yield increases, run 1–2 exploitation‑biased rounds in a ±0.03 trust region centred on the new best; otherwise, widen exploration (increase UCB κ modestly) and add a contrasting probe (e.g., mid x₄). citeturn7search2</w:t>
      </w:r>
    </w:p>
    <w:sectPr w:rsidR="00371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252107">
    <w:abstractNumId w:val="8"/>
  </w:num>
  <w:num w:numId="2" w16cid:durableId="866067059">
    <w:abstractNumId w:val="6"/>
  </w:num>
  <w:num w:numId="3" w16cid:durableId="650521014">
    <w:abstractNumId w:val="5"/>
  </w:num>
  <w:num w:numId="4" w16cid:durableId="405541826">
    <w:abstractNumId w:val="4"/>
  </w:num>
  <w:num w:numId="5" w16cid:durableId="2082436478">
    <w:abstractNumId w:val="7"/>
  </w:num>
  <w:num w:numId="6" w16cid:durableId="276169">
    <w:abstractNumId w:val="3"/>
  </w:num>
  <w:num w:numId="7" w16cid:durableId="407578721">
    <w:abstractNumId w:val="2"/>
  </w:num>
  <w:num w:numId="8" w16cid:durableId="674263636">
    <w:abstractNumId w:val="1"/>
  </w:num>
  <w:num w:numId="9" w16cid:durableId="134421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1563"/>
    <w:rsid w:val="00670206"/>
    <w:rsid w:val="00AA1D8D"/>
    <w:rsid w:val="00B47730"/>
    <w:rsid w:val="00CB0664"/>
    <w:rsid w:val="00FC5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2AD45"/>
  <w14:defaultImageDpi w14:val="300"/>
  <w15:docId w15:val="{FA693FF7-F3A4-43D1-9178-3892A21D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Antonius Meliat</cp:lastModifiedBy>
  <cp:revision>2</cp:revision>
  <dcterms:created xsi:type="dcterms:W3CDTF">2025-12-19T13:14:00Z</dcterms:created>
  <dcterms:modified xsi:type="dcterms:W3CDTF">2025-12-19T13:14:00Z</dcterms:modified>
  <cp:category/>
</cp:coreProperties>
</file>