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858CD" w14:textId="77777777" w:rsidR="000738C7" w:rsidRDefault="00000000">
      <w:pPr>
        <w:pStyle w:val="Title"/>
      </w:pPr>
      <w:r>
        <w:t>Function_6_Week_3_Analysis_updated</w:t>
      </w:r>
    </w:p>
    <w:p w14:paraId="561370D6" w14:textId="77777777" w:rsidR="000738C7" w:rsidRDefault="00000000">
      <w:pPr>
        <w:pStyle w:val="Heading1"/>
      </w:pPr>
      <w:r>
        <w:t>Executive Summary</w:t>
      </w:r>
    </w:p>
    <w:p w14:paraId="42DC9CB5" w14:textId="77777777" w:rsidR="000738C7" w:rsidRDefault="00000000">
      <w:r>
        <w:t>Week 3 applies the hybrid Gaussian Process (GP)–based Bayesian optimisation strategy to Function 6 (a 5D recipe optimisation framed as maximisation). After adding the new observation, the GP posterior shows clearer structure, and EI hotspots have shifted toward regions with higher x₃ and x₄ values combined with low x₅, while maintaining diversity in x₁ and x₂. The portal‑ready suggestion 0.417496-0.228745-0.754587-0.924049-0.019315 reflects this trend: it explores a promising ridge where uncertainty remains high and potential improvement is significant.</w:t>
      </w:r>
    </w:p>
    <w:p w14:paraId="247492DD" w14:textId="77777777" w:rsidR="000738C7" w:rsidRDefault="00000000">
      <w:pPr>
        <w:pStyle w:val="Heading1"/>
      </w:pPr>
      <w:r>
        <w:t>Data &amp; Context</w:t>
      </w:r>
    </w:p>
    <w:p w14:paraId="2732EA39" w14:textId="77777777" w:rsidR="000738C7" w:rsidRDefault="00000000">
      <w:r>
        <w:t>Observed data points after Week 3 append: 22 (X: (22,5), Y: (22,)).</w:t>
      </w:r>
    </w:p>
    <w:p w14:paraId="6750608D" w14:textId="77777777" w:rsidR="000738C7" w:rsidRDefault="00000000">
      <w:r>
        <w:t>Week‑3 new observation appended: [0.504520, 0.294074, 0.492243, 0.611528, 0.191297] with Y = -0.607104.</w:t>
      </w:r>
    </w:p>
    <w:p w14:paraId="1194E4E1" w14:textId="77777777" w:rsidR="000738C7" w:rsidRDefault="00000000">
      <w:r>
        <w:t>Current best observed output (Y): -0.607104 at index 21; X_best = [0.504520, 0.294074, 0.492243, 0.611528, 0.191297].</w:t>
      </w:r>
    </w:p>
    <w:p w14:paraId="181D558C" w14:textId="77777777" w:rsidR="000738C7" w:rsidRDefault="00000000">
      <w:pPr>
        <w:pStyle w:val="Heading1"/>
      </w:pPr>
      <w:r>
        <w:t>What the Week 3 Charts Show</w:t>
      </w:r>
    </w:p>
    <w:p w14:paraId="38678C1D" w14:textId="77777777" w:rsidR="000738C7" w:rsidRDefault="00000000">
      <w:pPr>
        <w:pStyle w:val="ListBullet"/>
      </w:pPr>
      <w:r>
        <w:t>1D GP slices show uncertainty remains high at extremes, especially for x₃ and x₄. EI curves peak near x₃ &gt; 0.7 and x₄ &gt; 0.9.</w:t>
      </w:r>
    </w:p>
    <w:p w14:paraId="77770D79" w14:textId="77777777" w:rsidR="000738C7" w:rsidRDefault="00000000">
      <w:pPr>
        <w:pStyle w:val="ListBullet"/>
      </w:pPr>
      <w:r>
        <w:t>2D EI contours highlight hotspots along a ridge where x₃ ≈ 0.75–0.95, x₄ ≈ 0.90–0.98, and x₅ near zero, while x₁/x₂ remain mid‑range.</w:t>
      </w:r>
    </w:p>
    <w:p w14:paraId="2D4CCC1A" w14:textId="77777777" w:rsidR="000738C7" w:rsidRDefault="00000000">
      <w:pPr>
        <w:pStyle w:val="ListBullet"/>
      </w:pPr>
      <w:r>
        <w:t>Top candidates include: 0.417496-0.228745-0.754587-0.924049-0.019315 (portal suggestion), 0.409353-0.305995-0.731575-0.951777-0.135940, and others clustered around the same ridge.</w:t>
      </w:r>
    </w:p>
    <w:p w14:paraId="763EBFB5" w14:textId="77777777" w:rsidR="000738C7" w:rsidRDefault="00000000">
      <w:pPr>
        <w:pStyle w:val="Heading1"/>
      </w:pPr>
      <w:r>
        <w:t>Effectiveness of the Strategy</w:t>
      </w:r>
    </w:p>
    <w:p w14:paraId="604D80C8" w14:textId="77777777" w:rsidR="000738C7" w:rsidRDefault="00000000">
      <w:r>
        <w:t>Compared to last week, the strategy has adapted well. Week‑2’s probe at mid‑range values improved model understanding and narrowed EI toward a coherent ridge (high x₃/x₄, low x₅). This demonstrates the hybrid approach’s adaptive nature: starting broad, then focusing where improvement seems plausible.</w:t>
      </w:r>
    </w:p>
    <w:p w14:paraId="18526694" w14:textId="77777777" w:rsidR="000738C7" w:rsidRDefault="00000000">
      <w:pPr>
        <w:pStyle w:val="Heading1"/>
      </w:pPr>
      <w:r>
        <w:t>New Query Point</w:t>
      </w:r>
    </w:p>
    <w:p w14:paraId="2C360127" w14:textId="77777777" w:rsidR="000738C7" w:rsidRDefault="00000000">
      <w:r>
        <w:t>Portal suggestion: 0.417496-0.228745-0.754587-0.924049-0.019315.</w:t>
      </w:r>
    </w:p>
    <w:p w14:paraId="2ED6F04A" w14:textId="77777777" w:rsidR="000738C7" w:rsidRDefault="00000000">
      <w:r>
        <w:lastRenderedPageBreak/>
        <w:t>Rationale: Explores the EI ridge with high x₃/x₄ and low x₅, maintains diversity in x₁/x₂, and expected to yield better performance or reduce uncertainty in a critical region.</w:t>
      </w:r>
    </w:p>
    <w:p w14:paraId="06CD066D" w14:textId="77777777" w:rsidR="000738C7" w:rsidRDefault="00000000">
      <w:pPr>
        <w:pStyle w:val="Heading1"/>
      </w:pPr>
      <w:r>
        <w:t>Insights from Previous Week</w:t>
      </w:r>
    </w:p>
    <w:p w14:paraId="027C3847" w14:textId="77777777" w:rsidR="000738C7" w:rsidRDefault="00000000">
      <w:r>
        <w:t>Previous commentary noted EI and UCB were mostly uncertainty‑driven with little posterior structure. The chosen query [0.5045, 0.2941, 0.4922, 0.6115, 0.1913] aimed at mid‑range exploration. Week‑3 outcome confirms that this improved the model and guided EI toward a structured ridge.</w:t>
      </w:r>
    </w:p>
    <w:p w14:paraId="7287A381" w14:textId="77777777" w:rsidR="000738C7" w:rsidRDefault="00000000">
      <w:pPr>
        <w:pStyle w:val="Heading1"/>
      </w:pPr>
      <w:r>
        <w:t>Risks &amp; Mitigations</w:t>
      </w:r>
    </w:p>
    <w:p w14:paraId="5898700B" w14:textId="77777777" w:rsidR="000738C7" w:rsidRDefault="00000000">
      <w:pPr>
        <w:pStyle w:val="ListBullet"/>
      </w:pPr>
      <w:r>
        <w:t>Over‑focusing on the ridge may miss alternative optima; keep one global probe per round.</w:t>
      </w:r>
    </w:p>
    <w:p w14:paraId="6B0F4137" w14:textId="77777777" w:rsidR="000738C7" w:rsidRDefault="00000000">
      <w:pPr>
        <w:pStyle w:val="ListBullet"/>
      </w:pPr>
      <w:r>
        <w:t>Persistent negative outputs could flatten EI; adjust EI’s ξ or increase UCB κ to sustain exploration.</w:t>
      </w:r>
    </w:p>
    <w:p w14:paraId="4345D869" w14:textId="77777777" w:rsidR="000738C7" w:rsidRDefault="00000000">
      <w:pPr>
        <w:pStyle w:val="ListBullet"/>
      </w:pPr>
      <w:r>
        <w:t>Noise sensitivity in GP for near‑zero outputs; validate Y standardisation and consider robust kernels.</w:t>
      </w:r>
    </w:p>
    <w:p w14:paraId="698C10AE" w14:textId="77777777" w:rsidR="000738C7" w:rsidRDefault="00000000">
      <w:pPr>
        <w:pStyle w:val="Heading1"/>
      </w:pPr>
      <w:r>
        <w:t>Next Steps</w:t>
      </w:r>
    </w:p>
    <w:p w14:paraId="3D68C990" w14:textId="77777777" w:rsidR="000738C7" w:rsidRDefault="00000000">
      <w:pPr>
        <w:pStyle w:val="ListNumber"/>
      </w:pPr>
      <w:r>
        <w:t>Submit 0.417496-0.228745-0.754587-0.924049-0.019315 via the portal.</w:t>
      </w:r>
    </w:p>
    <w:p w14:paraId="780977CB" w14:textId="77777777" w:rsidR="000738C7" w:rsidRDefault="00000000">
      <w:pPr>
        <w:pStyle w:val="ListNumber"/>
      </w:pPr>
      <w:r>
        <w:t>Re‑fit GP after result; check if EI mass remains on the ridge or shifts.</w:t>
      </w:r>
    </w:p>
    <w:p w14:paraId="1E45A8D3" w14:textId="77777777" w:rsidR="000738C7" w:rsidRDefault="00000000">
      <w:pPr>
        <w:pStyle w:val="ListNumber"/>
      </w:pPr>
      <w:r>
        <w:t>If improvement occurs, tighten a ±0.03 trust region around the new best; else, widen exploration (increase UCB κ) and test a contrasting slice (e.g., higher x₅).</w:t>
      </w:r>
    </w:p>
    <w:sectPr w:rsidR="000738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9589178">
    <w:abstractNumId w:val="8"/>
  </w:num>
  <w:num w:numId="2" w16cid:durableId="1507860161">
    <w:abstractNumId w:val="6"/>
  </w:num>
  <w:num w:numId="3" w16cid:durableId="916356323">
    <w:abstractNumId w:val="5"/>
  </w:num>
  <w:num w:numId="4" w16cid:durableId="468131617">
    <w:abstractNumId w:val="4"/>
  </w:num>
  <w:num w:numId="5" w16cid:durableId="1734767910">
    <w:abstractNumId w:val="7"/>
  </w:num>
  <w:num w:numId="6" w16cid:durableId="2041932395">
    <w:abstractNumId w:val="3"/>
  </w:num>
  <w:num w:numId="7" w16cid:durableId="1260406177">
    <w:abstractNumId w:val="2"/>
  </w:num>
  <w:num w:numId="8" w16cid:durableId="1060517056">
    <w:abstractNumId w:val="1"/>
  </w:num>
  <w:num w:numId="9" w16cid:durableId="486285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8C7"/>
    <w:rsid w:val="0015074B"/>
    <w:rsid w:val="0029639D"/>
    <w:rsid w:val="00326F90"/>
    <w:rsid w:val="00331226"/>
    <w:rsid w:val="00505087"/>
    <w:rsid w:val="00AA1D8D"/>
    <w:rsid w:val="00B47730"/>
    <w:rsid w:val="00CB0664"/>
    <w:rsid w:val="00E804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F8280E"/>
  <w14:defaultImageDpi w14:val="300"/>
  <w15:docId w15:val="{F4B49991-37C4-42E1-9C27-A25A23411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417</Words>
  <Characters>2516</Characters>
  <Application>Microsoft Office Word</Application>
  <DocSecurity>0</DocSecurity>
  <Lines>49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Antonius Meliat</cp:lastModifiedBy>
  <cp:revision>4</cp:revision>
  <dcterms:created xsi:type="dcterms:W3CDTF">2025-12-19T13:20:00Z</dcterms:created>
  <dcterms:modified xsi:type="dcterms:W3CDTF">2025-12-19T13:20:00Z</dcterms:modified>
  <cp:category/>
</cp:coreProperties>
</file>