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1EAD" w14:textId="77777777" w:rsidR="00ED3C66" w:rsidRDefault="00000000">
      <w:pPr>
        <w:pStyle w:val="Title"/>
      </w:pPr>
      <w:r>
        <w:t>Function_8_Week_3_Analysis_updated</w:t>
      </w:r>
    </w:p>
    <w:p w14:paraId="5CFAA0D9" w14:textId="77777777" w:rsidR="00ED3C66" w:rsidRDefault="00000000">
      <w:pPr>
        <w:pStyle w:val="Heading1"/>
      </w:pPr>
      <w:r>
        <w:t>Executive Summary</w:t>
      </w:r>
    </w:p>
    <w:p w14:paraId="15F9820C" w14:textId="77777777" w:rsidR="00ED3C66" w:rsidRDefault="00000000">
      <w:r>
        <w:t>Week 3 applies the hybrid Gaussian Process (GP)–based Bayesian optimisation strategy to Function 8 (an 8D optimisation problem). After adding the new observation, the GP posterior shows clearer structure, and EI hotspots have shifted toward regions with high x₅ and x₆, combined with low x₃ and x₇, while maintaining diversity across other dimensions. The portal‑ready suggestion 0.080772-0.352911-0.028361-0.218327-0.799452-0.835560-0.017767-0.204992 reflects this trend: it probes a promising ridge where uncertainty remains high and potential improvement is significant.</w:t>
      </w:r>
    </w:p>
    <w:p w14:paraId="1FFEB857" w14:textId="77777777" w:rsidR="00ED3C66" w:rsidRDefault="00000000">
      <w:pPr>
        <w:pStyle w:val="Heading1"/>
      </w:pPr>
      <w:r>
        <w:t>Data &amp; Context</w:t>
      </w:r>
    </w:p>
    <w:p w14:paraId="09F29B01" w14:textId="77777777" w:rsidR="00ED3C66" w:rsidRDefault="00000000">
      <w:r>
        <w:t>Observed data points after Week 3 append: 42 (X: (42,8), Y: (42,)).</w:t>
      </w:r>
    </w:p>
    <w:p w14:paraId="3B312E16" w14:textId="77777777" w:rsidR="00ED3C66" w:rsidRDefault="00000000">
      <w:r>
        <w:t>Week‑3 new observation appended: [0.369494, 0.119393, 0.188931, 0.452924, 0.439178, 0.563908, 0.283695, 0.735126] with Y = 9.666612.</w:t>
      </w:r>
    </w:p>
    <w:p w14:paraId="68C1C8B9" w14:textId="77777777" w:rsidR="00ED3C66" w:rsidRDefault="00000000">
      <w:r>
        <w:t>Current best observed output (Y): 9.666612 at index 41; X_best = [0.369494, 0.119393, 0.188931, 0.452924, 0.439178, 0.563908, 0.283695, 0.735126].</w:t>
      </w:r>
    </w:p>
    <w:p w14:paraId="6D3E4D07" w14:textId="77777777" w:rsidR="00ED3C66" w:rsidRDefault="00000000">
      <w:pPr>
        <w:pStyle w:val="Heading1"/>
      </w:pPr>
      <w:r>
        <w:t>What the Week 3 Charts Show</w:t>
      </w:r>
    </w:p>
    <w:p w14:paraId="0A1DEDFF" w14:textId="77777777" w:rsidR="00ED3C66" w:rsidRDefault="00000000">
      <w:pPr>
        <w:pStyle w:val="ListBullet"/>
      </w:pPr>
      <w:r>
        <w:t>1D GP slices show uncertainty remains high at extremes, especially for x₅ and x₆. EI curves peak near x₅ &gt; 0.79 and x₆ &gt; 0.83.</w:t>
      </w:r>
    </w:p>
    <w:p w14:paraId="39400B35" w14:textId="77777777" w:rsidR="00ED3C66" w:rsidRDefault="00000000">
      <w:pPr>
        <w:pStyle w:val="ListBullet"/>
      </w:pPr>
      <w:r>
        <w:t>2D EI contours highlight hotspots along a ridge where x₅ ≈ 0.79–0.98, x₆ ≈ 0.83–0.88, and x₇ near zero, while other dimensions remain low–mid.</w:t>
      </w:r>
    </w:p>
    <w:p w14:paraId="68FAB33D" w14:textId="77777777" w:rsidR="00ED3C66" w:rsidRDefault="00000000">
      <w:pPr>
        <w:pStyle w:val="ListBullet"/>
      </w:pPr>
      <w:r>
        <w:t>Top candidates include: 0.080772-0.352911-0.028361-0.218327-0.799452-0.835560-0.017767-0.204992 (portal suggestion), and others clustered around the same ridge.</w:t>
      </w:r>
    </w:p>
    <w:p w14:paraId="74BB13D5" w14:textId="77777777" w:rsidR="00ED3C66" w:rsidRDefault="00000000">
      <w:pPr>
        <w:pStyle w:val="Heading1"/>
      </w:pPr>
      <w:r>
        <w:t>Effectiveness of the Strategy</w:t>
      </w:r>
    </w:p>
    <w:p w14:paraId="47F4C911" w14:textId="77777777" w:rsidR="00ED3C66" w:rsidRDefault="00000000">
      <w:r>
        <w:t>Compared to last week, the strategy has adapted well. Week‑2’s probe at mid‑range values improved model understanding and delivered a new best (Y ≈ 9.67), sharpening EI toward a coherent ridge (high x₅/x₆, low x₇). This demonstrates the hybrid approach’s adaptive nature: starting broad, then focusing where improvement seems plausible.</w:t>
      </w:r>
    </w:p>
    <w:p w14:paraId="14D2603A" w14:textId="77777777" w:rsidR="00ED3C66" w:rsidRDefault="00000000">
      <w:pPr>
        <w:pStyle w:val="Heading1"/>
      </w:pPr>
      <w:r>
        <w:t>New Query Point</w:t>
      </w:r>
    </w:p>
    <w:p w14:paraId="65C25CBF" w14:textId="77777777" w:rsidR="00ED3C66" w:rsidRDefault="00000000">
      <w:r>
        <w:t>Portal suggestion: 0.080772-0.352911-0.028361-0.218327-0.799452-0.835560-0.017767-0.204992.</w:t>
      </w:r>
    </w:p>
    <w:p w14:paraId="6C6CF6C2" w14:textId="77777777" w:rsidR="00ED3C66" w:rsidRDefault="00000000">
      <w:r>
        <w:lastRenderedPageBreak/>
        <w:t>Rationale: Explores the EI ridge with high x₅/x₆ and low x₇, maintains diversity in other dimensions, and expected to yield better performance or reduce uncertainty in a critical region.</w:t>
      </w:r>
    </w:p>
    <w:p w14:paraId="2B43557B" w14:textId="77777777" w:rsidR="00ED3C66" w:rsidRDefault="00000000">
      <w:pPr>
        <w:pStyle w:val="Heading1"/>
      </w:pPr>
      <w:r>
        <w:t>Insights from Previous Week</w:t>
      </w:r>
    </w:p>
    <w:p w14:paraId="513323D4" w14:textId="77777777" w:rsidR="00ED3C66" w:rsidRDefault="00000000">
      <w:r>
        <w:t>Previous commentary noted EI and UCB were mostly uncertainty‑driven with little posterior structure. The chosen query [0.3695, 0.1194, 0.1889, 0.4529, 0.4392, 0.5639, 0.2837, 0.7351] aimed at mid‑range exploration. Week‑3 outcome confirms that this improved the model and guided EI toward a structured ridge.</w:t>
      </w:r>
    </w:p>
    <w:p w14:paraId="31F2552E" w14:textId="77777777" w:rsidR="00ED3C66" w:rsidRDefault="00000000">
      <w:pPr>
        <w:pStyle w:val="Heading1"/>
      </w:pPr>
      <w:r>
        <w:t>Risks &amp; Mitigations</w:t>
      </w:r>
    </w:p>
    <w:p w14:paraId="38BAA565" w14:textId="77777777" w:rsidR="00ED3C66" w:rsidRDefault="00000000">
      <w:pPr>
        <w:pStyle w:val="ListBullet"/>
      </w:pPr>
      <w:r>
        <w:t>Over‑focusing on the ridge may miss alternative optima; keep one global probe per round.</w:t>
      </w:r>
    </w:p>
    <w:p w14:paraId="6B67EBCE" w14:textId="77777777" w:rsidR="00ED3C66" w:rsidRDefault="00000000">
      <w:pPr>
        <w:pStyle w:val="ListBullet"/>
      </w:pPr>
      <w:r>
        <w:t>Persistent plateau could flatten EI; adjust EI’s ξ or increase UCB κ to sustain exploration.</w:t>
      </w:r>
    </w:p>
    <w:p w14:paraId="0CCE2F0E" w14:textId="77777777" w:rsidR="00ED3C66" w:rsidRDefault="00000000">
      <w:pPr>
        <w:pStyle w:val="ListBullet"/>
      </w:pPr>
      <w:r>
        <w:t>Noise sensitivity in GP for large outputs; validate Y standardisation and consider robust kernels.</w:t>
      </w:r>
    </w:p>
    <w:p w14:paraId="5CEFF13E" w14:textId="77777777" w:rsidR="00ED3C66" w:rsidRDefault="00000000">
      <w:pPr>
        <w:pStyle w:val="Heading1"/>
      </w:pPr>
      <w:r>
        <w:t>Next Steps</w:t>
      </w:r>
    </w:p>
    <w:p w14:paraId="7C06CA76" w14:textId="77777777" w:rsidR="00ED3C66" w:rsidRDefault="00000000">
      <w:pPr>
        <w:pStyle w:val="ListNumber"/>
      </w:pPr>
      <w:r>
        <w:t>Submit 0.080772-0.352911-0.028361-0.218327-0.799452-0.835560-0.017767-0.204992 via the portal.</w:t>
      </w:r>
    </w:p>
    <w:p w14:paraId="2B920322" w14:textId="77777777" w:rsidR="00ED3C66" w:rsidRDefault="00000000">
      <w:pPr>
        <w:pStyle w:val="ListNumber"/>
      </w:pPr>
      <w:r>
        <w:t>Re‑fit GP after result; check if EI mass remains on the ridge or shifts.</w:t>
      </w:r>
    </w:p>
    <w:p w14:paraId="1B8F0958" w14:textId="77777777" w:rsidR="00ED3C66" w:rsidRDefault="00000000">
      <w:pPr>
        <w:pStyle w:val="ListNumber"/>
      </w:pPr>
      <w:r>
        <w:t>If improvement occurs, tighten a ±0.03 trust region around the new best; else, widen exploration (increase UCB κ) and test a contrasting slice (e.g., higher x₇).</w:t>
      </w:r>
    </w:p>
    <w:sectPr w:rsidR="00ED3C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917276">
    <w:abstractNumId w:val="8"/>
  </w:num>
  <w:num w:numId="2" w16cid:durableId="1483539922">
    <w:abstractNumId w:val="6"/>
  </w:num>
  <w:num w:numId="3" w16cid:durableId="1342195340">
    <w:abstractNumId w:val="5"/>
  </w:num>
  <w:num w:numId="4" w16cid:durableId="346492216">
    <w:abstractNumId w:val="4"/>
  </w:num>
  <w:num w:numId="5" w16cid:durableId="1224483144">
    <w:abstractNumId w:val="7"/>
  </w:num>
  <w:num w:numId="6" w16cid:durableId="504785413">
    <w:abstractNumId w:val="3"/>
  </w:num>
  <w:num w:numId="7" w16cid:durableId="77675444">
    <w:abstractNumId w:val="2"/>
  </w:num>
  <w:num w:numId="8" w16cid:durableId="2023320121">
    <w:abstractNumId w:val="1"/>
  </w:num>
  <w:num w:numId="9" w16cid:durableId="30004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4EE3"/>
    <w:rsid w:val="00AA1D8D"/>
    <w:rsid w:val="00AA65AA"/>
    <w:rsid w:val="00B47730"/>
    <w:rsid w:val="00CB0664"/>
    <w:rsid w:val="00ED3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F3571"/>
  <w14:defaultImageDpi w14:val="300"/>
  <w15:docId w15:val="{495EDB1C-EC13-4C8F-AD7A-6FB093B10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Antonius Meliat</cp:lastModifiedBy>
  <cp:revision>3</cp:revision>
  <dcterms:created xsi:type="dcterms:W3CDTF">2025-12-19T13:32:00Z</dcterms:created>
  <dcterms:modified xsi:type="dcterms:W3CDTF">2025-12-19T13:32:00Z</dcterms:modified>
  <cp:category/>
</cp:coreProperties>
</file>