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Function_1_Week_6_Analysis</w:t>
      </w:r>
    </w:p>
    <w:p>
      <w:r>
        <w:t>Overview</w:t>
        <w:br/>
        <w:t>Week 6 executed the Function 1 strategy geared for a short horizon: more exploration with a safeguard against over‑localising. This followed the Week 5 recommendation to probe a new corridor away from the incumbent near (≈0.73, 0.73).</w:t>
      </w:r>
    </w:p>
    <w:p>
      <w:r>
        <w:t>What was executed</w:t>
        <w:br/>
        <w:t>• Chosen (top‑1) query submitted: 0.786213–0.685383.</w:t>
        <w:br/>
        <w:t>• Acquisition ramped for exploration: kappa ≈ 2.3, xi ≈ 0.015.</w:t>
        <w:br/>
        <w:t>• Global candidate pool kept large (n_global_factor ≈ 3000), with SVM gating at high_quantile ≈ 0.70 and keep_frac ≈ 0.40; ARD screening enabled (threshold ≈ 0.22).</w:t>
        <w:br/>
        <w:t>• Trust region kept disabled (base radius 0.0) pending any non‑zero discovery.</w:t>
      </w:r>
    </w:p>
    <w:p>
      <w:r>
        <w:t>Result (Week 6 observation)</w:t>
        <w:br/>
        <w:t>• The new evaluation returned ~0 (Y ≈ −3.90e−20).</w:t>
        <w:br/>
        <w:t>• Dataset grew from 14 → 15 points after the update.</w:t>
      </w:r>
    </w:p>
    <w:p>
      <w:r>
        <w:t>Chart‑driven reading (posterior &amp; EI)</w:t>
        <w:br/>
        <w:t>• Posterior/EI slices show emphasis on the higher‑x1 band with reduced x2, consistent with the ARD signal from earlier weeks.</w:t>
        <w:br/>
        <w:t>• The EI maximum used for the Week 6 pick lies in the same band as the proposed query, indicating the surrogate is prioritising that corridor.</w:t>
      </w:r>
    </w:p>
    <w:p>
      <w:r>
        <w:t>Effectiveness of the Week 6 strategy</w:t>
        <w:br/>
        <w:t>• Strategic alignment: The move away from the (0.73, 0.73) pocket matched the Week 5 contingency (increase exploration after repeated ~0s).</w:t>
        <w:br/>
        <w:t>• Risk control: Keeping ≥1 strong global path through SVM‑gated candidates while disabling trust region avoided premature local trapping.</w:t>
        <w:br/>
        <w:t>• Outcome: Despite a sound rationale, the returned value is again ~0, so the corridor probed has not revealed a non‑zero pocket yet.</w:t>
      </w:r>
    </w:p>
    <w:p>
      <w:r>
        <w:t>Interpretation vs Week 5 analysis</w:t>
        <w:br/>
        <w:t>• Week 5 ARD sensitivities suggested x1 &gt; x2 influence; the Week 6 query increased x1 and lowered x2 accordingly.</w:t>
        <w:br/>
        <w:t>• The Week 6 outcome validates the caution in Week 5: Function 1 behaves like a sparse/near‑binary field; several steps may be needed before any non‑zero is found.</w:t>
      </w:r>
    </w:p>
    <w:p>
      <w:r>
        <w:t>Recommendations for Week 7</w:t>
        <w:br/>
        <w:t>1) Escalate exploration once more if this is still zero: push kappa → 2.6–2.8, xi → 0.02–0.03.</w:t>
        <w:br/>
        <w:t>2) Relax gating for one candidate per round: force one ungated global candidate to survive (bypass SVM/ARD) to hedge against surrogate blind spots.</w:t>
        <w:br/>
        <w:t>3) Shift the corridor: keep x1 high (≈0.79–0.85) but lower x2 further (e.g., 0.60–0.66) and add one orthogonal probe with higher x2 (≈0.74–0.78) to test the other flank.</w:t>
        <w:br/>
        <w:t>4) Conditional trust region: only enable a small TR (±0.02–0.03) if any non‑zero appears; then sample 2–3 neighbours immediately.</w:t>
        <w:br/>
        <w:t>5) Maintain standardisation and keep Y‑transform consistent; continue logging SVM/ARD diagnostics to spot over‑filtering.</w:t>
      </w:r>
    </w:p>
    <w:p>
      <w:r>
        <w:t>Comment on the Week 6 query</w:t>
        <w:br/>
        <w:t>The chosen point (0.786213–0.685383) was correctly motivated by Week‑5 EI structure and ARD signals. The ~0 outcome is not a failure of reasoning; it reflects the sparse detection landscape of Function 1. The next round should broaden the search sweep slightly more aggressively while preserving at least one purely global probe.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