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Function_8_Week_10_Analysis</w:t>
      </w:r>
    </w:p>
    <w:p>
      <w:r>
        <w:rPr>
          <w:b/>
        </w:rPr>
        <w:t>Overview</w:t>
      </w:r>
    </w:p>
    <w:p>
      <w:r>
        <w:t>This report reviews Function 8 — Week 10 charts and logs, evaluates the effectiveness of the strategy, and comments on the new query point relative to Week 9. Week 10 used a GP surrogate with broad global sampling and minimal gating, resulting in a new positive observation but a slight step back versus Week 9’s gain.</w:t>
      </w:r>
    </w:p>
    <w:p>
      <w:r>
        <w:rPr>
          <w:b/>
        </w:rPr>
        <w:t>What Week 10 shows</w:t>
      </w:r>
    </w:p>
    <w:p>
      <w:pPr>
        <w:pStyle w:val="ListBullet"/>
      </w:pPr>
      <w:r>
        <w:t>New observation: X ≈ [0.237103, 0.028937, 0.043606, 0.179558, 0.038365, 0.184285, 0.124086, 0.972266]; Y ≈ 9.509380.</w:t>
      </w:r>
    </w:p>
    <w:p>
      <w:pPr>
        <w:pStyle w:val="ListBullet"/>
      </w:pPr>
      <w:r>
        <w:t>Dataset size after append: X shape (49, 8), Y shape (49,).</w:t>
      </w:r>
    </w:p>
    <w:p>
      <w:pPr>
        <w:pStyle w:val="ListBullet"/>
      </w:pPr>
      <w:r>
        <w:t>Acquisition/config: EI targets y_best (xi≈0.02); UCB with kappa≈2.7. Global pool n_global_factor≈15000; trust_radius_base≈0.01; perturb_rate_base≈0.05.</w:t>
      </w:r>
    </w:p>
    <w:p>
      <w:pPr>
        <w:pStyle w:val="ListBullet"/>
      </w:pPr>
      <w:r>
        <w:t>Toggles: use_svm=False, use_feature_screen=False (ARD), use_pca=False, use_nn=False.</w:t>
      </w:r>
    </w:p>
    <w:p>
      <w:r>
        <w:rPr>
          <w:b/>
        </w:rPr>
        <w:t>Effectiveness relative to Week 9</w:t>
      </w:r>
    </w:p>
    <w:p>
      <w:r>
        <w:t>Week 9 emphasised a high-x5, mid–high-x6, low-x3 ridge; the Week 9 new point achieved Y≈9.628849. Week 10’s new point produced Y≈9.509380, a small regression versus Week 9, consistent with its off‑ridge coordinates (x5≈0.038, x6≈0.184 both low, while x8≈0.972 is high).</w:t>
      </w:r>
    </w:p>
    <w:p>
      <w:r>
        <w:rPr>
          <w:b/>
        </w:rPr>
        <w:t>Comment on the Week 10 new query point</w:t>
      </w:r>
    </w:p>
    <w:p>
      <w:r>
        <w:t>The Week 10 query sits away from the Week 9 optimal corridor (High x5 ridge, mid–high x6, low x3 corridor). With SVM and ARD disabled and a very large global candidate budget (≈15000) coupled to a very tight trust radius (≈0.01), the proposer had ample room to pick an off‑ridge candidate while limiting local step size. The higher exploration pressure (kappa≈2.7) likely contributed to this drift. The outcome is still positive, but not an improvement over Week 9.</w:t>
      </w:r>
    </w:p>
    <w:p>
      <w:r>
        <w:rPr>
          <w:b/>
        </w:rPr>
        <w:t>Recommendations for Week 11</w:t>
      </w:r>
    </w:p>
    <w:p>
      <w:pPr>
        <w:pStyle w:val="ListBullet"/>
      </w:pPr>
      <w:r>
        <w:t>Keep EI targeted at y_best; set xi≈0.01–0.015; reduce UCB exploration to kappa≈2.1–2.3 to prevent excessive drift.</w:t>
      </w:r>
    </w:p>
    <w:p>
      <w:pPr>
        <w:pStyle w:val="ListBullet"/>
      </w:pPr>
      <w:r>
        <w:t>Re‑enable ARD screening (threshold≈0.15–0.20) and SVM gating (rbf, keep_frac≈0.40–0.50) to prune obvious off‑basin candidates before ranking.</w:t>
      </w:r>
    </w:p>
    <w:p>
      <w:pPr>
        <w:pStyle w:val="ListBullet"/>
      </w:pPr>
      <w:r>
        <w:t>Moderate exploration breadth: reduce n_global_factor to ~3000–6000; increase trust_radius_base to ~0.02–0.03; raise perturb_rate_base to ~0.10–0.20 for 8D to allow meaningful local moves.</w:t>
      </w:r>
    </w:p>
    <w:p>
      <w:pPr>
        <w:pStyle w:val="ListBullet"/>
      </w:pPr>
      <w:r>
        <w:t>Optionally enable PCA (var_keep≈0.95) to stabilise candidate geometry in 8D and improve ridge retention.</w:t>
      </w:r>
    </w:p>
    <w:p>
      <w:pPr>
        <w:pStyle w:val="ListBullet"/>
      </w:pPr>
      <w:r>
        <w:t>Add a “ridge‑keeper” candidate per batch, anchored to the Week 9 corridor (e.g., x5∈[0.85,1.00], x6∈[0.40,0.60], x3∈[0.05,0.10]) to protect exploitation while other slots explore.</w:t>
      </w:r>
    </w:p>
    <w:p>
      <w:r>
        <w:rPr>
          <w:b/>
        </w:rPr>
        <w:t>Appendix — numeric references</w:t>
      </w:r>
    </w:p>
    <w:p>
      <w:pPr>
        <w:pStyle w:val="ListBullet"/>
      </w:pPr>
      <w:r>
        <w:t>Week 10 new_X ≈ [0.237103, 0.028937, 0.043606, 0.179558, 0.038365, 0.184285, 0.124086, 0.972266]</w:t>
      </w:r>
    </w:p>
    <w:p>
      <w:pPr>
        <w:pStyle w:val="ListBullet"/>
      </w:pPr>
      <w:r>
        <w:t>Week 10 new_Y ≈ 9.509380</w:t>
      </w:r>
    </w:p>
    <w:p>
      <w:pPr>
        <w:pStyle w:val="ListBullet"/>
      </w:pPr>
      <w:r>
        <w:t>Week 10 config: kappa=2.7, xi=0.02, n_global_factor=15000, trust_radius_base=0.01, n_trust_base=32, perturb_rate_base=0.05, SVM=False, ARD=False, PCA=False, NN=False</w:t>
      </w:r>
    </w:p>
    <w:p>
      <w:pPr>
        <w:pStyle w:val="ListBullet"/>
      </w:pPr>
      <w:r>
        <w:t>Week 9 new_X ≈ [0.08699, 0.696671, 0.083348, 0.05, 0.933543, 0.470417, 0.130027, 0.001254]</w:t>
      </w:r>
    </w:p>
    <w:p>
      <w:pPr>
        <w:pStyle w:val="ListBullet"/>
      </w:pPr>
      <w:r>
        <w:t>Week 9 new_Y ≈ 9.628849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