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Function_3_Week_7_Analysis</w:t>
      </w:r>
    </w:p>
    <w:p>
      <w:r>
        <w:t>Week 7 analysis synthesizing charts and week 6.</w:t>
        <w:br/>
        <w:t>Effectiveness: EI concentrated along x3, trust region working, ARD shows x3 dominant.</w:t>
        <w:br/>
        <w:t>New query point appropriate and aligned with ridge.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