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Function_5_Week_7_Analysis</w:t>
      </w:r>
    </w:p>
    <w:p>
      <w:r>
        <w:t>Week 7 analysis could not extract charts from provided HTML; file contained no image data. Based on Week 6 insights: strategy focusing on high x3/x4 ridge remains valid. New query point impact cannot be chart-verified but update logic shows appended Y=2569 indicates strong improvement. Recommend continue trust-region along x1/x2 with x3,x4 near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