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Style w:val="Normal"/>
        </w:rPr>
        <w:t xml:space="preserve">Function_3_Week_12_Analysi</w:t>
      </w:r>
    </w:p>
    <w:p>
      <w:pPr>
        <w:pStyle w:val="Heading2"/>
      </w:pPr>
      <w:r>
        <w:rPr>
          <w:rStyle w:val="Normal"/>
        </w:rPr>
        <w:t xml:space="preserve">Overview and Context</w:t>
      </w:r>
    </w:p>
    <w:p>
      <w:r>
        <w:rPr>
          <w:rStyle w:val="Normal"/>
        </w:rPr>
        <w:t xml:space="preserve">Function 3 is explicitly designed to operate as an exploration‑leaning Bayesian Optimisation strategy. As established in the Week 11 analysis, its primary role is to sustain global coverage, preserve epistemic uncertainty, and prevent premature convergence, even if short‑term objective improvements are limited. Consequently, Week 12 performance should be judged on acquisition structure, uncertainty retention, and spatial diversity rather than immediate gains in the objective value.</w:t>
      </w:r>
    </w:p>
    <w:p>
      <w:pPr>
        <w:pStyle w:val="Heading2"/>
      </w:pPr>
      <w:r>
        <w:rPr>
          <w:rStyle w:val="Normal"/>
        </w:rPr>
        <w:t xml:space="preserve">Acquisition Behaviour and Output Charts</w:t>
      </w:r>
    </w:p>
    <w:p>
      <w:r>
        <w:rPr>
          <w:rStyle w:val="Normal"/>
        </w:rPr>
        <w:t xml:space="preserve">The Week 12 output charts show that both Expected Improvement (EI) and Upper Confidence Bound (UCB) remain distributed across multiple regions of the search space. There is no evidence of acquisition collapse toward a single dominant basin. EI values retain visible variation, while UCB highlights regions driven by uncertainty rather than purely by predicted mean. This behaviour closely mirrors Week 11 and indicates that the surrogate continues to learn global structure rather than over‑committing to a narrow area of the domain.</w:t>
      </w:r>
    </w:p>
    <w:p>
      <w:pPr>
        <w:pStyle w:val="Heading2"/>
      </w:pPr>
      <w:r>
        <w:rPr>
          <w:rStyle w:val="Normal"/>
        </w:rPr>
        <w:t xml:space="preserve">Surrogate Structure and Dimensional Insights</w:t>
      </w:r>
    </w:p>
    <w:p>
      <w:r>
        <w:rPr>
          <w:rStyle w:val="Normal"/>
        </w:rPr>
        <w:t xml:space="preserve">Surrogate diagnostics remain consistent with the previous week. There is no strong indication of aggressive ARD‑driven dimensional collapse, suggesting that several dimensions continue to contribute meaningfully to predictive uncertainty. Posterior mean plots lack sharply isolated optima, and confidence bands remain comparatively wide. This reinforces the Week 11 conclusion that the response surface for Function 3 is still only partially resolved and that sustained exploration remains appropriate.</w:t>
      </w:r>
    </w:p>
    <w:p>
      <w:pPr>
        <w:pStyle w:val="Heading2"/>
      </w:pPr>
      <w:r>
        <w:rPr>
          <w:rStyle w:val="Normal"/>
        </w:rPr>
        <w:t xml:space="preserve">Candidate Diversity and Spatial Coverage</w:t>
      </w:r>
    </w:p>
    <w:p>
      <w:r>
        <w:rPr>
          <w:rStyle w:val="Normal"/>
        </w:rPr>
        <w:t xml:space="preserve">Candidate projections and diversity diagnostics for Week 12 indicate that proposed points maintain broad spatial coverage. While some local refinement is visible, global candidate survival mechanisms remain effective, and clustering around the incumbent is avoided. Compared to more exploitative functions, this dispersion is desirable and confirms that Function 3 continues to act as a hedge against premature convergence.</w:t>
      </w:r>
    </w:p>
    <w:p>
      <w:pPr>
        <w:pStyle w:val="Heading2"/>
      </w:pPr>
      <w:r>
        <w:rPr>
          <w:rStyle w:val="Normal"/>
        </w:rPr>
        <w:t xml:space="preserve">Commentary on the New Query Point</w:t>
      </w:r>
    </w:p>
    <w:p>
      <w:r>
        <w:rPr>
          <w:rStyle w:val="Normal"/>
        </w:rPr>
        <w:t xml:space="preserve">The newly proposed query point should be interpreted primarily as an information‑seeking sample. Its location aligns with regions where EI and UCB remain non‑trivial, particularly where surrogate uncertainty is still elevated. This placement is consistent with Function 3’s exploratory mandate rather than a direct attempt to outperform the current best observation. Even if the realised objective value proves modest, the point adds value by reducing posterior uncertainty and improving global surrogate fidelity.</w:t>
      </w:r>
    </w:p>
    <w:p>
      <w:pPr>
        <w:pStyle w:val="Heading2"/>
      </w:pPr>
      <w:r>
        <w:rPr>
          <w:rStyle w:val="Normal"/>
        </w:rPr>
        <w:t xml:space="preserve">Continuity with Week 11 and Overall Assessment</w:t>
      </w:r>
    </w:p>
    <w:p>
      <w:r>
        <w:rPr>
          <w:rStyle w:val="Normal"/>
        </w:rPr>
        <w:t xml:space="preserve">Overall, Week 12 demonstrates strong continuity with the Week 11 assessment. Acquisition landscapes remain structured, uncertainty has not collapsed prematurely, and candidate diversity is preserved. There is no evidence of pathological behaviour or strategic drift. Accordingly, no adjustment is required. Function 3 continues to fulfil its intended role as a stabilising, information‑gathering component within the broader optimisation portfolio.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Shade="BF"/>
    </w:rPr>
  </w:style>
  <w:style w:type="character" w:styleId="Heading5Char" w:customStyle="1">
    <w:name w:val="Heading 5 Char"/>
    <w:basedOn w:val="DefaultParagraphFont"/>
    <w:link w:val="Heading5"/>
    <w:uiPriority w:val="9"/>
    <w:rPr>
      <w:rFonts w:eastAsiaTheme="majorEastAsia" w:cstheme="majorBidi"/>
      <w:color w:val="0F4761" w:themeShade="BF"/>
    </w:rPr>
  </w:style>
  <w:style w:type="character" w:styleId="Heading6Char" w:customStyle="1">
    <w:name w:val="Heading 6 Char"/>
    <w:basedOn w:val="DefaultParagraphFont"/>
    <w:link w:val="Heading6"/>
    <w:uiPriority w:val="9"/>
    <w:rPr>
      <w:rFonts w:eastAsiaTheme="majorEastAsia" w:cstheme="majorBidi"/>
      <w:i/>
      <w:iCs/>
      <w:color w:val="595959" w:themeTint="A6"/>
    </w:rPr>
  </w:style>
  <w:style w:type="character" w:styleId="Heading7Char" w:customStyle="1">
    <w:name w:val="Heading 7 Char"/>
    <w:basedOn w:val="DefaultParagraphFont"/>
    <w:link w:val="Heading7"/>
    <w:uiPriority w:val="9"/>
    <w:rPr>
      <w:rFonts w:eastAsiaTheme="majorEastAsia" w:cstheme="majorBidi"/>
      <w:color w:val="595959" w:themeTint="A6"/>
    </w:rPr>
  </w:style>
  <w:style w:type="character" w:styleId="Heading8Char" w:customStyle="1">
    <w:name w:val="Heading 8 Char"/>
    <w:basedOn w:val="DefaultParagraphFont"/>
    <w:link w:val="Heading8"/>
    <w:uiPriority w:val="9"/>
    <w:rPr>
      <w:rFonts w:eastAsiaTheme="majorEastAsia" w:cstheme="majorBidi"/>
      <w:i/>
      <w:iCs/>
      <w:color w:val="272727" w:themeTint="D8"/>
    </w:rPr>
  </w:style>
  <w:style w:type="character" w:styleId="Heading9Char" w:customStyle="1">
    <w:name w:val="Heading 9 Char"/>
    <w:basedOn w:val="DefaultParagraphFont"/>
    <w:link w:val="Heading9"/>
    <w:uiPriority w:val="9"/>
    <w:rPr>
      <w:rFonts w:eastAsiaTheme="majorEastAsia" w:cstheme="majorBidi"/>
      <w:color w:val="272727"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Tint="A6"/>
      <w:spacing w:val="15"/>
      <w:sz w:val="28"/>
      <w:szCs w:val="28"/>
    </w:rPr>
  </w:style>
  <w:style w:type="character" w:styleId="IntenseEmphasis">
    <w:name w:val="Intense Emphasis"/>
    <w:basedOn w:val="DefaultParagraphFont"/>
    <w:uiPriority w:val="21"/>
    <w:qFormat/>
    <w:rPr>
      <w:i/>
      <w:iCs/>
      <w:color w:val="0F4761" w:themeShade="BF"/>
    </w:rPr>
  </w:style>
  <w:style w:type="character" w:styleId="QuoteChar" w:customStyle="1">
    <w:name w:val="Quote Char"/>
    <w:basedOn w:val="DefaultParagraphFont"/>
    <w:link w:val="Quote"/>
    <w:uiPriority w:val="29"/>
    <w:rPr>
      <w:i/>
      <w:iCs/>
      <w:color w:val="404040" w:themeTint="BF"/>
    </w:rPr>
  </w:style>
  <w:style w:type="paragraph" w:styleId="Quote">
    <w:name w:val="Quote"/>
    <w:basedOn w:val="Normal"/>
    <w:next w:val="Normal"/>
    <w:link w:val="QuoteChar"/>
    <w:uiPriority w:val="29"/>
    <w:qFormat/>
    <w:pPr>
      <w:spacing w:before="160"/>
      <w:jc w:val="center"/>
    </w:pPr>
    <w:rPr>
      <w:i/>
      <w:iCs/>
      <w:color w:val="404040" w:themeTint="BF"/>
    </w:rPr>
  </w:style>
  <w:style w:type="character" w:styleId="IntenseQuoteChar" w:customStyle="1">
    <w:name w:val="Intense Quote Char"/>
    <w:basedOn w:val="DefaultParagraphFont"/>
    <w:link w:val="IntenseQuote"/>
    <w:uiPriority w:val="30"/>
    <w:rPr>
      <w:i/>
      <w:iCs/>
      <w:color w:val="0F4761" w:themeShade="BF"/>
    </w:rPr>
  </w:style>
  <w:style w:type="paragraph" w:styleId="IntenseQuote">
    <w:name w:val="Intense Quote"/>
    <w:basedOn w:val="Normal"/>
    <w:next w:val="Normal"/>
    <w:link w:val="IntenseQuoteChar"/>
    <w:uiPriority w:val="30"/>
    <w:qFormat/>
    <w:pPr>
      <w:pBdr>
        <w:top w:val="single" w:color="0F4761" w:themeShade="BF" w:sz="4" w:space="10"/>
        <w:bottom w:val="single" w:color="0F4761" w:themeShade="BF" w:sz="4" w:space="10"/>
      </w:pBdr>
      <w:spacing w:before="360" w:after="360"/>
      <w:ind w:left="864" w:right="864"/>
      <w:jc w:val="center"/>
    </w:pPr>
    <w:rPr>
      <w:i/>
      <w:iCs/>
      <w:color w:val="0F4761" w:themeShade="BF"/>
    </w:rPr>
  </w:style>
  <w:style w:type="character" w:styleId="IntenseReference">
    <w:name w:val="Intense Reference"/>
    <w:basedOn w:val="DefaultParagraphFont"/>
    <w:uiPriority w:val="32"/>
    <w:qFormat/>
    <w:rPr>
      <w:b/>
      <w:bCs/>
      <w:smallCaps/>
      <w:color w:val="0F476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Tint="99" w:sz="4" w:space="0"/>
        <w:left w:val="single" w:color="9CC2E5" w:themeTint="99" w:sz="4" w:space="0"/>
        <w:bottom w:val="single" w:color="9CC2E5" w:themeTint="99" w:sz="4" w:space="0"/>
        <w:right w:val="single" w:color="9CC2E5" w:themeTint="99" w:sz="4" w:space="0"/>
        <w:insideH w:val="single" w:color="9CC2E5" w:themeTint="99" w:sz="4" w:space="0"/>
        <w:insideV w:val="single" w:color="9CC2E5"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Code">
    <w:name w:val="Code"/>
    <w:basedOn w:val="Normal"/>
    <w:next w:val="Normal"/>
    <w:link w:val="QuoteChar"/>
    <w:uiPriority w:val="35"/>
    <w:qFormat/>
    <w:pPr>
      <w:spacing w:before="160"/>
      <w:jc w:val="left"/>
      <w:contextualSpacing xmlns:w="http://schemas.openxmlformats.org/wordprocessingml/2006/main"/>
    </w:pPr>
    <w:rPr>
      <w:i/>
      <w:iCs/>
      <w:color w:val="404040" w:themeTint="BF"/>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Un-named</cp:lastModifiedBy>
  <cp:revision>1</cp:revision>
  <dcterms:created xsi:type="dcterms:W3CDTF">2026-04-22T09:54:55.887Z</dcterms:created>
  <dcterms:modified xsi:type="dcterms:W3CDTF">2026-04-22T09:54:55.887Z</dcterms:modified>
</cp:coreProperties>
</file>

<file path=docProps/custom.xml><?xml version="1.0" encoding="utf-8"?>
<Properties xmlns="http://schemas.openxmlformats.org/officeDocument/2006/custom-properties" xmlns:vt="http://schemas.openxmlformats.org/officeDocument/2006/docPropsVTypes"/>
</file>