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480" w:after="480"/>
        <w:jc w:val="center"/>
        <w:rPr>
          <w:b/>
          <w:sz w:val="36"/>
          <w:szCs w:val="36"/>
          <w:lang w:val="en-US" w:eastAsia="en-US"/>
        </w:rPr>
      </w:pPr>
      <w:r>
        <w:rPr>
          <w:b/>
          <w:sz w:val="36"/>
          <w:szCs w:val="36"/>
          <w:lang w:val="en-US" w:eastAsia="en-US"/>
        </w:rPr>
        <w:t>Інструкція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center"/>
        <w:rPr>
          <w:u w:val="none"/>
        </w:rPr>
      </w:pPr>
      <w:r>
        <w:rPr>
          <w:rFonts w:eastAsia="Times New Roman" w:cs="Arial" w:cstheme="minorHAnsi"/>
          <w:b/>
          <w:sz w:val="28"/>
          <w:szCs w:val="28"/>
          <w:u w:val="none"/>
          <w:lang w:eastAsia="ru-RU"/>
        </w:rPr>
        <w:t>Підготовка  теплогенератора ТМД-300 (далі - ТГ-300) до запуску</w:t>
      </w:r>
    </w:p>
    <w:p>
      <w:pPr>
        <w:pStyle w:val="Normal"/>
        <w:spacing w:lineRule="auto" w:line="240" w:before="0" w:after="0"/>
        <w:ind w:start="180"/>
        <w:rPr>
          <w:rFonts w:eastAsia="Times New Roman" w:cs="Arial" w:cstheme="minorHAnsi"/>
          <w:b/>
          <w:sz w:val="28"/>
          <w:szCs w:val="28"/>
          <w:u w:val="single"/>
          <w:lang w:eastAsia="ru-RU"/>
        </w:rPr>
      </w:pP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Трьохфазну розетку до трьохфазної вилки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на щиту управління ТГ-300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 підключити</w:t>
      </w:r>
      <w:r>
        <w:rPr>
          <w:rFonts w:eastAsia="Times New Roman" w:cs="Arial" w:cstheme="minorHAnsi"/>
          <w:sz w:val="28"/>
          <w:szCs w:val="28"/>
          <w:lang w:eastAsia="ru-RU"/>
        </w:rPr>
        <w:t>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Вилку паливного насосу до розетки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2 </w:t>
      </w:r>
      <w:r>
        <w:rPr>
          <w:rFonts w:eastAsia="Times New Roman" w:cs="Arial" w:cstheme="minorHAnsi"/>
          <w:sz w:val="28"/>
          <w:szCs w:val="28"/>
          <w:lang w:eastAsia="ru-RU"/>
        </w:rPr>
        <w:t>на щиту управління ТГ-300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 підключити</w:t>
      </w:r>
      <w:r>
        <w:rPr>
          <w:rFonts w:eastAsia="Times New Roman" w:cs="Arial" w:cstheme="minorHAnsi"/>
          <w:sz w:val="28"/>
          <w:szCs w:val="28"/>
          <w:lang w:eastAsia="ru-RU"/>
        </w:rPr>
        <w:t>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Вилку компресора до розетки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3 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на щиту управління ТГ-300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підключити</w:t>
      </w:r>
      <w:r>
        <w:rPr>
          <w:rFonts w:eastAsia="Times New Roman" w:cs="Arial" w:cstheme="minorHAnsi"/>
          <w:sz w:val="28"/>
          <w:szCs w:val="28"/>
          <w:lang w:eastAsia="ru-RU"/>
        </w:rPr>
        <w:t>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Шибер вентилятора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15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на ¼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 відкрити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Кран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12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для перекриття дизельного пального до форсунки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відкрити;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Регулятор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13 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кількості подачі дизельного пального на форсунку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в положення мінімум (до упору по часовій стрілці);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Кран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16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для відкриття подачі повітря для продувки форсунки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закрити; </w:t>
      </w:r>
    </w:p>
    <w:p>
      <w:pPr>
        <w:pStyle w:val="Normal"/>
        <w:spacing w:lineRule="auto" w:line="240" w:before="57" w:after="57"/>
        <w:rPr>
          <w:rFonts w:eastAsia="Times New Roman" w:cs="Arial" w:cstheme="minorHAnsi"/>
          <w:b/>
          <w:sz w:val="28"/>
          <w:szCs w:val="28"/>
          <w:u w:val="single"/>
          <w:lang w:eastAsia="ru-RU"/>
        </w:rPr>
      </w:pP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</w:r>
    </w:p>
    <w:p>
      <w:pPr>
        <w:pStyle w:val="Normal"/>
        <w:numPr>
          <w:ilvl w:val="0"/>
          <w:numId w:val="1"/>
        </w:numPr>
        <w:spacing w:lineRule="auto" w:line="240" w:before="57" w:after="57"/>
        <w:jc w:val="center"/>
        <w:rPr>
          <w:u w:val="none"/>
        </w:rPr>
      </w:pPr>
      <w:r>
        <w:rPr>
          <w:rFonts w:eastAsia="Times New Roman" w:cs="Arial" w:cstheme="minorHAnsi"/>
          <w:b/>
          <w:sz w:val="28"/>
          <w:szCs w:val="28"/>
          <w:u w:val="none"/>
          <w:lang w:eastAsia="ru-RU"/>
        </w:rPr>
        <w:t>Порядок пуску теплогенератора ТМД-300</w:t>
      </w:r>
    </w:p>
    <w:p>
      <w:pPr>
        <w:pStyle w:val="Normal"/>
        <w:spacing w:lineRule="auto" w:line="240" w:before="57" w:after="57"/>
        <w:ind w:start="180"/>
        <w:rPr>
          <w:rFonts w:eastAsia="Times New Roman" w:cs="Arial" w:cstheme="minorHAnsi"/>
          <w:b/>
          <w:sz w:val="28"/>
          <w:szCs w:val="28"/>
          <w:u w:val="single"/>
          <w:lang w:eastAsia="ru-RU"/>
        </w:rPr>
      </w:pP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Вимикач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25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вентилятора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увімкнути (положення вверх);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Вимикач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24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компресора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увімкнути (положення вверх);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Вимикач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23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паливного насоса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увімкнути (положення вверх);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Вимикач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26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блока управління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увімкнути (положення вверх);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Кнопку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4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запальника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нажати (положення ввімкнено);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Тумблер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5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автоматичного управління ТГ-200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увімкнути (положення вверх);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Тумблер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6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вмикання клапану запальника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увімкнути (положення вверх);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Кран на пропановому балоні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відкрити (газовий запальник горить);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Кнопку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4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запальника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нажати (положення вимкнено);</w:t>
      </w:r>
    </w:p>
    <w:p>
      <w:pPr>
        <w:pStyle w:val="Normal"/>
        <w:widowControl/>
        <w:tabs>
          <w:tab w:val="clear" w:pos="709"/>
          <w:tab w:val="left" w:pos="237" w:leader="none"/>
        </w:tabs>
        <w:suppressAutoHyphens w:val="true"/>
        <w:bidi w:val="0"/>
        <w:spacing w:lineRule="auto" w:line="240" w:before="57" w:after="57"/>
        <w:ind w:firstLine="170" w:start="0" w:end="0"/>
        <w:jc w:val="start"/>
        <w:rPr/>
      </w:pPr>
      <w:r>
        <w:rPr>
          <w:rFonts w:eastAsia="Times New Roman" w:cs="Arial" w:cstheme="minorHAnsi"/>
          <w:sz w:val="28"/>
          <w:szCs w:val="28"/>
          <w:lang w:eastAsia="ru-RU"/>
        </w:rPr>
        <w:t>2.10.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 Автоматично запускається теплогенератор;</w:t>
      </w:r>
    </w:p>
    <w:p>
      <w:pPr>
        <w:pStyle w:val="Normal"/>
        <w:widowControl/>
        <w:tabs>
          <w:tab w:val="clear" w:pos="709"/>
          <w:tab w:val="left" w:pos="237" w:leader="none"/>
        </w:tabs>
        <w:suppressAutoHyphens w:val="true"/>
        <w:bidi w:val="0"/>
        <w:spacing w:lineRule="auto" w:line="240" w:before="57" w:after="57"/>
        <w:ind w:firstLine="170" w:start="0" w:end="0"/>
        <w:jc w:val="start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2.11. Кран на пропановому балоні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закрити;</w:t>
      </w:r>
    </w:p>
    <w:p>
      <w:pPr>
        <w:pStyle w:val="Normal"/>
        <w:widowControl/>
        <w:tabs>
          <w:tab w:val="clear" w:pos="709"/>
          <w:tab w:val="left" w:pos="237" w:leader="none"/>
        </w:tabs>
        <w:suppressAutoHyphens w:val="true"/>
        <w:bidi w:val="0"/>
        <w:spacing w:lineRule="auto" w:line="240" w:before="57" w:after="57"/>
        <w:ind w:firstLine="170" w:start="0" w:end="0"/>
        <w:jc w:val="start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2.12. Шибер вентилятора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15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на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3/4 відкрити</w:t>
      </w:r>
      <w:r>
        <w:rPr>
          <w:rFonts w:eastAsia="Times New Roman" w:cs="Arial" w:cstheme="minorHAnsi"/>
          <w:sz w:val="28"/>
          <w:szCs w:val="28"/>
          <w:lang w:eastAsia="ru-RU"/>
        </w:rPr>
        <w:t>;</w:t>
      </w:r>
    </w:p>
    <w:p>
      <w:pPr>
        <w:pStyle w:val="Normal"/>
        <w:widowControl/>
        <w:tabs>
          <w:tab w:val="clear" w:pos="709"/>
          <w:tab w:val="left" w:pos="237" w:leader="none"/>
        </w:tabs>
        <w:suppressAutoHyphens w:val="true"/>
        <w:bidi w:val="0"/>
        <w:spacing w:lineRule="auto" w:line="240" w:before="57" w:after="57"/>
        <w:ind w:firstLine="170" w:start="0" w:end="0"/>
        <w:jc w:val="start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2.13. Регулятор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13 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кількості подачі дизельного пального на форсунку 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повільно в положення максимум (до упору  проти часової стрілки);</w:t>
      </w:r>
    </w:p>
    <w:p>
      <w:pPr>
        <w:pStyle w:val="Normal"/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    </w:t>
      </w:r>
    </w:p>
    <w:p>
      <w:pPr>
        <w:pStyle w:val="Normal"/>
        <w:numPr>
          <w:ilvl w:val="0"/>
          <w:numId w:val="1"/>
        </w:numPr>
        <w:spacing w:lineRule="auto" w:line="240" w:before="57" w:after="57"/>
        <w:jc w:val="center"/>
        <w:rPr>
          <w:u w:val="none"/>
        </w:rPr>
      </w:pPr>
      <w:r>
        <w:rPr>
          <w:rFonts w:eastAsia="Times New Roman" w:cs="Arial" w:cstheme="minorHAnsi"/>
          <w:b/>
          <w:sz w:val="28"/>
          <w:szCs w:val="28"/>
          <w:u w:val="none"/>
          <w:lang w:eastAsia="ru-RU"/>
        </w:rPr>
        <w:t>Порядок вимкнення теплогенератора  ТМД-300</w:t>
      </w:r>
    </w:p>
    <w:p>
      <w:pPr>
        <w:pStyle w:val="Normal"/>
        <w:spacing w:lineRule="auto" w:line="240" w:before="57" w:after="57"/>
        <w:ind w:start="180"/>
        <w:rPr>
          <w:rFonts w:eastAsia="Times New Roman" w:cs="Arial" w:cstheme="minorHAnsi"/>
          <w:b/>
          <w:sz w:val="28"/>
          <w:szCs w:val="28"/>
          <w:u w:val="single"/>
          <w:lang w:eastAsia="ru-RU"/>
        </w:rPr>
      </w:pP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Кран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12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для перекриття дизельного пального до форсунки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закрити;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Тумблер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5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автоматичного управління ТГ-300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вимкнути (положення вниз);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Вимикач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23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паливного насоса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вимкнути (положення вниз);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</w:t>
      </w:r>
    </w:p>
    <w:p>
      <w:pPr>
        <w:pStyle w:val="Normal"/>
        <w:numPr>
          <w:ilvl w:val="1"/>
          <w:numId w:val="1"/>
        </w:numPr>
        <w:spacing w:lineRule="auto" w:line="240" w:before="57" w:after="57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Кран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16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для продувки форсунки на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 хв. відкрити (положення вверх);</w:t>
      </w:r>
    </w:p>
    <w:p>
      <w:pPr>
        <w:pStyle w:val="Normal"/>
        <w:spacing w:lineRule="auto" w:line="240" w:before="57" w:after="57"/>
        <w:ind w:start="180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3.5. Вимикач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24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компресора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вимкнути (положення вниз);</w:t>
      </w:r>
    </w:p>
    <w:p>
      <w:pPr>
        <w:pStyle w:val="Normal"/>
        <w:spacing w:lineRule="auto" w:line="240" w:before="57" w:after="57"/>
        <w:ind w:start="180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3.6. Вимикач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26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блока управління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вимкнути (положення вниз);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</w:t>
      </w:r>
    </w:p>
    <w:p>
      <w:pPr>
        <w:pStyle w:val="Normal"/>
        <w:spacing w:lineRule="auto" w:line="240" w:before="57" w:after="57"/>
        <w:ind w:start="180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3.7. Вимикач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25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вентилятора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вимкнути (положення вниз);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</w:t>
      </w:r>
    </w:p>
    <w:p>
      <w:pPr>
        <w:pStyle w:val="Normal"/>
        <w:spacing w:lineRule="auto" w:line="240" w:before="57" w:after="57"/>
        <w:ind w:start="180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3.8. Трьохфазну розетку з трьохфазної вилки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на щиту управління ТГ-300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 відключити</w:t>
      </w:r>
      <w:r>
        <w:rPr>
          <w:rFonts w:eastAsia="Times New Roman" w:cs="Arial" w:cstheme="minorHAnsi"/>
          <w:sz w:val="28"/>
          <w:szCs w:val="28"/>
          <w:lang w:eastAsia="ru-RU"/>
        </w:rPr>
        <w:t>;</w:t>
      </w:r>
    </w:p>
    <w:p>
      <w:pPr>
        <w:pStyle w:val="Normal"/>
        <w:spacing w:lineRule="auto" w:line="240" w:before="57" w:after="57"/>
        <w:ind w:start="180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3.9. Вилку паливного насосу з розетки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2 </w:t>
      </w:r>
      <w:r>
        <w:rPr>
          <w:rFonts w:eastAsia="Times New Roman" w:cs="Arial" w:cstheme="minorHAnsi"/>
          <w:sz w:val="28"/>
          <w:szCs w:val="28"/>
          <w:lang w:eastAsia="ru-RU"/>
        </w:rPr>
        <w:t>на щиту управління ТГ-300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 відключити</w:t>
      </w:r>
      <w:r>
        <w:rPr>
          <w:rFonts w:eastAsia="Times New Roman" w:cs="Arial" w:cstheme="minorHAnsi"/>
          <w:sz w:val="28"/>
          <w:szCs w:val="28"/>
          <w:lang w:eastAsia="ru-RU"/>
        </w:rPr>
        <w:t>;</w:t>
      </w:r>
    </w:p>
    <w:p>
      <w:pPr>
        <w:pStyle w:val="Normal"/>
        <w:spacing w:lineRule="auto" w:line="240" w:before="57" w:after="57"/>
        <w:ind w:start="180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3.10. Вилку компресора з розетки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 xml:space="preserve">3 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на щиту управління ТГ-300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відключити</w:t>
      </w:r>
      <w:r>
        <w:rPr>
          <w:rFonts w:eastAsia="Times New Roman" w:cs="Arial" w:cstheme="minorHAnsi"/>
          <w:sz w:val="28"/>
          <w:szCs w:val="28"/>
          <w:lang w:eastAsia="ru-RU"/>
        </w:rPr>
        <w:t>;</w:t>
      </w:r>
    </w:p>
    <w:p>
      <w:pPr>
        <w:pStyle w:val="Normal"/>
        <w:spacing w:lineRule="auto" w:line="240" w:before="57" w:after="57"/>
        <w:ind w:start="180"/>
        <w:rPr/>
      </w:pPr>
      <w:r>
        <w:rPr>
          <w:rFonts w:eastAsia="Times New Roman" w:cs="Arial" w:cstheme="minorHAnsi"/>
          <w:sz w:val="28"/>
          <w:szCs w:val="28"/>
          <w:lang w:eastAsia="ru-RU"/>
        </w:rPr>
        <w:t xml:space="preserve">3.11. Шибер вентилятора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15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" w:cstheme="minorHAnsi"/>
          <w:b/>
          <w:sz w:val="28"/>
          <w:szCs w:val="28"/>
          <w:u w:val="single"/>
          <w:lang w:eastAsia="ru-RU"/>
        </w:rPr>
        <w:t>закрити</w:t>
      </w:r>
      <w:r>
        <w:rPr>
          <w:rFonts w:eastAsia="Times New Roman" w:cs="Arial" w:cstheme="minorHAnsi"/>
          <w:sz w:val="28"/>
          <w:szCs w:val="28"/>
          <w:lang w:eastAsia="ru-RU"/>
        </w:rPr>
        <w:t xml:space="preserve"> ;</w:t>
      </w:r>
    </w:p>
    <w:p>
      <w:pPr>
        <w:pStyle w:val="Normal"/>
        <w:spacing w:lineRule="auto" w:line="240" w:before="57" w:after="57"/>
        <w:ind w:start="180"/>
        <w:rPr/>
      </w:pPr>
      <w:r>
        <w:rPr>
          <w:rFonts w:eastAsia="Times New Roman" w:cs="Arial" w:cstheme="minorHAnsi"/>
          <w:sz w:val="28"/>
          <w:szCs w:val="28"/>
          <w:lang w:val="en-US" w:eastAsia="ru-RU"/>
        </w:rPr>
        <w:t xml:space="preserve">3.12. Регулятор </w:t>
      </w:r>
      <w:r>
        <w:rPr>
          <w:rFonts w:eastAsia="Times New Roman" w:cs="Arial" w:cstheme="minorHAnsi"/>
          <w:b/>
          <w:sz w:val="28"/>
          <w:szCs w:val="28"/>
          <w:u w:val="single"/>
          <w:lang w:val="en-US" w:eastAsia="ru-RU"/>
        </w:rPr>
        <w:t xml:space="preserve">13 </w:t>
      </w:r>
      <w:r>
        <w:rPr>
          <w:rFonts w:eastAsia="Times New Roman" w:cs="Arial" w:cstheme="minorHAnsi"/>
          <w:sz w:val="28"/>
          <w:szCs w:val="28"/>
          <w:lang w:val="en-US" w:eastAsia="ru-RU"/>
        </w:rPr>
        <w:t xml:space="preserve">кількості подачі дизельного пального на форсунку </w:t>
      </w:r>
      <w:r>
        <w:rPr>
          <w:rFonts w:eastAsia="Times New Roman" w:cs="Arial" w:cstheme="minorHAnsi"/>
          <w:b/>
          <w:sz w:val="28"/>
          <w:szCs w:val="28"/>
          <w:u w:val="single"/>
          <w:lang w:val="en-US" w:eastAsia="ru-RU"/>
        </w:rPr>
        <w:t>в положення мінімум (до упору по часовій стрілці);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40"/>
        </w:tabs>
        <w:ind w:start="54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600"/>
        </w:tabs>
        <w:ind w:start="600" w:hanging="420"/>
      </w:pPr>
      <w:rPr>
        <w:b w:val="false"/>
      </w:rPr>
    </w:lvl>
    <w:lvl w:ilvl="2">
      <w:start w:val="1"/>
      <w:numFmt w:val="decimal"/>
      <w:isLgl/>
      <w:lvlText w:val="%1.%2.%3."/>
      <w:lvlJc w:val="start"/>
      <w:pPr>
        <w:tabs>
          <w:tab w:val="num" w:pos="900"/>
        </w:tabs>
        <w:ind w:start="90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900"/>
        </w:tabs>
        <w:ind w:start="90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1260"/>
        </w:tabs>
        <w:ind w:start="126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1260"/>
        </w:tabs>
        <w:ind w:start="126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1620"/>
        </w:tabs>
        <w:ind w:start="162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1620"/>
        </w:tabs>
        <w:ind w:start="162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1980"/>
        </w:tabs>
        <w:ind w:start="198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character" w:styleId="Style14">
    <w:name w:val="Символ нумерації"/>
    <w:qFormat/>
    <w:rPr/>
  </w:style>
  <w:style w:type="character" w:styleId="Style15">
    <w:name w:val="Маркери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LibreOffice/26.2.5.2$Linux_X86_64 LibreOffice_project/6d2b0d33fb0f5da53a12f98bed3e9973e56ff1f0</Application>
  <AppVersion>15.0000</AppVersion>
  <Pages>2</Pages>
  <Words>326</Words>
  <Characters>2039</Characters>
  <CharactersWithSpaces>2321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2026-09-24T18:11:48Z</dcterms:created>
  <dc:creator/>
  <dc:description/>
  <dc:language>uk-UA</dc:language>
  <cp:lastModifiedBy/>
  <dcterms:modified xsi:type="dcterms:W3CDTF">2026-10-09T11:54:10Z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