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</w:r>
    </w:p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  <w:t>Характеристики</w:t>
      </w:r>
    </w:p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</w:r>
    </w:p>
    <w:tbl>
      <w:tblPr>
        <w:tblStyle w:val="a4"/>
        <w:tblW w:w="12300" w:type="dxa"/>
        <w:jc w:val="start"/>
        <w:tblInd w:w="143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125"/>
        <w:gridCol w:w="3175"/>
      </w:tblGrid>
      <w:tr>
        <w:trPr/>
        <w:tc>
          <w:tcPr>
            <w:tcW w:w="12300" w:type="dxa"/>
            <w:gridSpan w:val="2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  <w:vAlign w:val="center"/>
          </w:tcPr>
          <w:p>
            <w:pPr>
              <w:pStyle w:val="NoSpacing"/>
              <w:widowControl/>
              <w:spacing w:before="171" w:after="171"/>
              <w:jc w:val="center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8"/>
                <w:szCs w:val="28"/>
                <w:lang w:eastAsia="en-US" w:bidi="ar-SA"/>
              </w:rPr>
              <w:t>Мобільні абразивне-струминні апарати напірного типу (Classic Blast Machines)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Місткість резервуару (баку), л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200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Робочий тиск, бар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від 0 до 12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Продуктивність очищення (залежить від поверхні, ступені очищення, сопла, компресора, кваліфікації, умов виконання робіт), м</w:t>
            </w: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vertAlign w:val="superscript"/>
                <w:lang w:eastAsia="en-US" w:bidi="ar-SA"/>
              </w:rPr>
              <w:t>2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від 8 до 30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Максимальна фракція  абразиву (</w:t>
            </w:r>
            <w:r>
              <w:rPr>
                <w:rFonts w:eastAsia="Times New Roman" w:cs="Calibri" w:cstheme="minorHAnsi"/>
                <w:kern w:val="0"/>
                <w:sz w:val="28"/>
                <w:szCs w:val="28"/>
                <w:lang w:eastAsia="en-US" w:bidi="ar-SA"/>
              </w:rPr>
              <w:t>скляні кульки, гранат, колотий сталевий дріб, корунд, купер шлак, кварцовий пісок</w:t>
            </w: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), мм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4,0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eastAsia="Times New Roman" w:cs="Calibri" w:cstheme="minorHAnsi"/>
                <w:bCs/>
                <w:sz w:val="28"/>
                <w:szCs w:val="28"/>
                <w:lang w:val="en-US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 xml:space="preserve">Ступінь очищення поверхні, </w:t>
            </w: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val="en-US" w:eastAsia="en-US" w:bidi="ar-SA"/>
              </w:rPr>
              <w:t>Sa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eastAsia="Calibri"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від 1 до 3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eastAsia="Times New Roman" w:cs="Calibri" w:cstheme="minorHAnsi"/>
                <w:bCs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Абразивний шланг Ø/Д, мм/м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eastAsia="Calibri"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32/20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eastAsia="Times New Roman" w:cs="Calibri" w:cstheme="minorHAnsi"/>
                <w:bCs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Тримач сопла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eastAsia="Calibri"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color w:val="01011B"/>
                <w:kern w:val="0"/>
                <w:sz w:val="28"/>
                <w:szCs w:val="28"/>
                <w:lang w:val="en-US" w:eastAsia="en-US" w:bidi="ar-SA"/>
              </w:rPr>
              <w:t>NHP-2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eastAsia="Times New Roman" w:cs="Calibri" w:cstheme="minorHAnsi"/>
                <w:bCs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Діаметр сопла, мм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eastAsia="Times New Roman" w:cs="Calibri" w:cstheme="minorHAnsi"/>
                <w:bCs/>
                <w:color w:val="01011B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color w:val="01011B"/>
                <w:kern w:val="0"/>
                <w:sz w:val="28"/>
                <w:szCs w:val="28"/>
                <w:lang w:eastAsia="en-US" w:bidi="ar-SA"/>
              </w:rPr>
              <w:t>6, 6,5, 8, 9,5, 11, 12</w:t>
            </w:r>
          </w:p>
        </w:tc>
      </w:tr>
      <w:tr>
        <w:trPr/>
        <w:tc>
          <w:tcPr>
            <w:tcW w:w="912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Times New Roman" w:cs="Calibri" w:cstheme="minorHAnsi"/>
                <w:bCs/>
                <w:kern w:val="0"/>
                <w:sz w:val="28"/>
                <w:szCs w:val="28"/>
                <w:lang w:eastAsia="en-US" w:bidi="ar-SA"/>
              </w:rPr>
              <w:t>Вага, кг</w:t>
            </w:r>
          </w:p>
        </w:tc>
        <w:tc>
          <w:tcPr>
            <w:tcW w:w="3175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eastAsia="en-US" w:bidi="ar-SA"/>
              </w:rPr>
              <w:t>123</w:t>
            </w:r>
          </w:p>
        </w:tc>
      </w:tr>
    </w:tbl>
    <w:p>
      <w:pPr>
        <w:pStyle w:val="Normal"/>
        <w:jc w:val="center"/>
        <w:rPr>
          <w:color w:val="000000"/>
        </w:rPr>
      </w:pPr>
      <w:r>
        <w:rPr/>
      </w:r>
    </w:p>
    <w:sectPr>
      <w:type w:val="nextPage"/>
      <w:pgSz w:orient="landscape" w:w="15840" w:h="12240"/>
      <w:pgMar w:left="288" w:right="3289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user2">
    <w:name w:val="Вміст рамки (user)"/>
    <w:basedOn w:val="Normal"/>
    <w:qFormat/>
    <w:pPr/>
    <w:rPr/>
  </w:style>
  <w:style w:type="paragraph" w:styleId="Style16">
    <w:name w:val="Вміст рамки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LibreOffice/26.2.5.2$Linux_X86_64 LibreOffice_project/6d2b0d33fb0f5da53a12f98bed3e9973e56ff1f0</Application>
  <AppVersion>15.0000</AppVersion>
  <Pages>1</Pages>
  <Words>83</Words>
  <Characters>479</Characters>
  <CharactersWithSpaces>543</CharactersWithSpaces>
  <Paragraphs>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2026-10-01T22:22:14Z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