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юристу проекта LawTracker</w:t>
      </w:r>
    </w:p>
    <w:p>
      <w:r>
        <w:t>Этап проекта: подготовка закрытой беты (ноябрь 2026 — январь 2027)</w:t>
      </w:r>
    </w:p>
    <w:p>
      <w:r>
        <w:t>Дата: 27.10.2026</w:t>
      </w:r>
    </w:p>
    <w:p>
      <w:r>
        <w:t>Заказчик: команда проекта LawTracker (руководитель — Лерер А. И.)</w:t>
      </w:r>
    </w:p>
    <w:p>
      <w:r>
        <w:t>Статус документа: проект для обсуждения; сроки и бюджет согласуются с исполнителем.</w:t>
      </w:r>
    </w:p>
    <w:p>
      <w:pPr>
        <w:pStyle w:val="Heading1"/>
      </w:pPr>
      <w:r>
        <w:t>1. Цель работы</w:t>
      </w:r>
    </w:p>
    <w:p>
      <w:r>
        <w:t>Подготовить юридическую основу для запуска закрытой беты сервиса LawTracker с 30–50 тестовыми компаниями и далее — для платных тарифов: определить правовой статус проекта, оформить документы для пользователей и обработки персональных данных, защитить интеллектуальную собственность, оценить правовые риски использования ИИ и официальных данных. А также проверить юридическую точность карточек изменений, которые сервис будет показывать клиентам.</w:t>
      </w:r>
    </w:p>
    <w:p>
      <w:r>
        <w:t>Важно: сервис показывает информацию об изменениях законодательства. Он не оказывает юридических услуг и не заменяет консультацию юриста. Эта формулировка должна быть закреплена в документах, а вопрос границы между информационным сервисом и юридической услугой нужно проверить отдельно (пункт 4.7).</w:t>
      </w:r>
    </w:p>
    <w:p>
      <w:pPr>
        <w:pStyle w:val="Heading1"/>
      </w:pPr>
      <w:r>
        <w:t>2. Что такое проект (кратко для юриста)</w:t>
      </w:r>
    </w:p>
    <w:p>
      <w:r>
        <w:t>LawTracker — облачный сервис по подписке (SaaS) для малого и среднего бизнеса РФ. Компания регистрируется на сайте или в Telegram-боте, заполняет профиль (отрасль, регионы, численность, наличие персональных данных, лицензии, ВЭД, цифровые сервисы), а сервис показывает только те изменения законодательства, которые её касаются, с объяснением причины, сроком и планом действий.</w:t>
      </w:r>
    </w:p>
    <w:p>
      <w:r>
        <w:t>Тарифы (предварительные, не утверждены): бесплатный старт — 0 ₽; «Базовый» — 690 ₽/мес; «Профессиональный» — 1 690 ₽/мес; «Корпоративный» — от 4 900 ₽/мес. Платежей в сервисе пока нет.</w:t>
      </w:r>
    </w:p>
    <w:p>
      <w:r>
        <w:t xml:space="preserve">Полное описание проекта: файл </w:t>
      </w:r>
      <w:r>
        <w:rPr>
          <w:rFonts w:ascii="Consolas" w:hAnsi="Consolas"/>
        </w:rPr>
        <w:t>PROJECT_CONTEXT.md</w:t>
      </w:r>
      <w:r>
        <w:t xml:space="preserve">; техническая документация: </w:t>
      </w:r>
      <w:r>
        <w:rPr>
          <w:rFonts w:ascii="Consolas" w:hAnsi="Consolas"/>
        </w:rPr>
        <w:t>server/docs/BACKEND.md</w:t>
      </w:r>
      <w:r>
        <w:t xml:space="preserve"> (репозиторий github.com/antonlerer/lawtracker).</w:t>
      </w:r>
    </w:p>
    <w:p>
      <w:pPr>
        <w:pStyle w:val="Heading3"/>
      </w:pPr>
      <w:r>
        <w:t>Текущее состояние (важно для оценки рисков)</w:t>
      </w:r>
    </w:p>
    <w:p>
      <w:pPr>
        <w:pStyle w:val="ListBullet"/>
      </w:pPr>
      <w:r>
        <w:t>Есть рабочий прототип сайта и серверной части. Реальные клиенты и реальные платежи отсутствуют. Все данные в демо вымышленные.</w:t>
      </w:r>
    </w:p>
    <w:p>
      <w:pPr>
        <w:pStyle w:val="ListBullet"/>
      </w:pPr>
      <w:r>
        <w:t>Юридическая форма проекта не определена: команда — студенты Финансового университета (1 курс). Юридическое лицо или ИП не зарегистрированы (уточнить; если зарегистрированы — приложить документы).</w:t>
      </w:r>
    </w:p>
    <w:p>
      <w:pPr>
        <w:pStyle w:val="ListBullet"/>
      </w:pPr>
      <w:r>
        <w:t>Страницы «Политика конфиденциальности» и «Пользовательское соглашение» на сайте — черновики с заголовками разделов, без юридического текста.</w:t>
      </w:r>
    </w:p>
    <w:p>
      <w:pPr>
        <w:pStyle w:val="ListBullet"/>
      </w:pPr>
      <w:r>
        <w:t>На сайте есть чекбокс согласия при регистрации, но текст согласия и документов, на которые он ссылается, отсутствует.</w:t>
      </w:r>
    </w:p>
    <w:p>
      <w:pPr>
        <w:pStyle w:val="ListBullet"/>
      </w:pPr>
      <w:r>
        <w:t>ИИ-разбор актов реализован в коде, но на реальных актах и живой модели ещё не запускался.</w:t>
      </w:r>
    </w:p>
    <w:p>
      <w:pPr>
        <w:pStyle w:val="Heading1"/>
      </w:pPr>
      <w:r>
        <w:t>3. Какие данные обрабатывает сервис (карта данных)</w:t>
      </w:r>
    </w:p>
    <w:p>
      <w:r>
        <w:t>Заполняется и уточняется юристом вместе с разработчиками.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Категория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 собирается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Откуда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Где хранится / куда передаётся</w:t>
            </w:r>
          </w:p>
        </w:tc>
      </w:tr>
      <w:tr>
        <w:tc>
          <w:tcPr>
            <w:tcW w:type="dxa" w:w="2160"/>
          </w:tcPr>
          <w:p>
            <w:r/>
            <w:r>
              <w:t>Аккаунт</w:t>
            </w:r>
          </w:p>
        </w:tc>
        <w:tc>
          <w:tcPr>
            <w:tcW w:type="dxa" w:w="2160"/>
          </w:tcPr>
          <w:p>
            <w:r/>
            <w:r>
              <w:t>имя, e-mail, телефон (необязательно), хеш пароля, дата согласия</w:t>
            </w:r>
          </w:p>
        </w:tc>
        <w:tc>
          <w:tcPr>
            <w:tcW w:type="dxa" w:w="2160"/>
          </w:tcPr>
          <w:p>
            <w:r/>
            <w:r>
              <w:t>форма регистрации</w:t>
            </w:r>
          </w:p>
        </w:tc>
        <w:tc>
          <w:tcPr>
            <w:tcW w:type="dxa" w:w="2160"/>
          </w:tcPr>
          <w:p>
            <w:r/>
            <w:r>
              <w:t>БД сервиса (хостинг — выбирается; планируется в РФ)</w:t>
            </w:r>
          </w:p>
        </w:tc>
      </w:tr>
      <w:tr>
        <w:tc>
          <w:tcPr>
            <w:tcW w:type="dxa" w:w="2160"/>
          </w:tcPr>
          <w:p>
            <w:r/>
            <w:r>
              <w:t>Сессии и журналы</w:t>
            </w:r>
          </w:p>
        </w:tc>
        <w:tc>
          <w:tcPr>
            <w:tcW w:type="dxa" w:w="2160"/>
          </w:tcPr>
          <w:p>
            <w:r/>
            <w:r>
              <w:t>ip-адрес, user-agent, время входа, попытки входа</w:t>
            </w:r>
          </w:p>
        </w:tc>
        <w:tc>
          <w:tcPr>
            <w:tcW w:type="dxa" w:w="2160"/>
          </w:tcPr>
          <w:p>
            <w:r/>
            <w:r>
              <w:t>автоматически</w:t>
            </w:r>
          </w:p>
        </w:tc>
        <w:tc>
          <w:tcPr>
            <w:tcW w:type="dxa" w:w="2160"/>
          </w:tcPr>
          <w:p>
            <w:r/>
            <w:r>
              <w:t>БД сервиса</w:t>
            </w:r>
          </w:p>
        </w:tc>
      </w:tr>
      <w:tr>
        <w:tc>
          <w:tcPr>
            <w:tcW w:type="dxa" w:w="2160"/>
          </w:tcPr>
          <w:p>
            <w:r/>
            <w:r>
              <w:t>Данные компании</w:t>
            </w:r>
          </w:p>
        </w:tc>
        <w:tc>
          <w:tcPr>
            <w:tcW w:type="dxa" w:w="2160"/>
          </w:tcPr>
          <w:p>
            <w:r/>
            <w:r>
              <w:t>название, ИНН, форма, размер, отрасль, регионы, численность, контактное лицо, e-mail для уведомлений, список получателей</w:t>
            </w:r>
          </w:p>
        </w:tc>
        <w:tc>
          <w:tcPr>
            <w:tcW w:type="dxa" w:w="2160"/>
          </w:tcPr>
          <w:p>
            <w:r/>
            <w:r>
              <w:t>профиль</w:t>
            </w:r>
          </w:p>
        </w:tc>
        <w:tc>
          <w:tcPr>
            <w:tcW w:type="dxa" w:w="2160"/>
          </w:tcPr>
          <w:p>
            <w:r/>
            <w:r>
              <w:t>БД сервиса</w:t>
            </w:r>
          </w:p>
        </w:tc>
      </w:tr>
      <w:tr>
        <w:tc>
          <w:tcPr>
            <w:tcW w:type="dxa" w:w="2160"/>
          </w:tcPr>
          <w:p>
            <w:r/>
            <w:r>
              <w:t>Сведения о практиках компании</w:t>
            </w:r>
          </w:p>
        </w:tc>
        <w:tc>
          <w:tcPr>
            <w:tcW w:type="dxa" w:w="2160"/>
          </w:tcPr>
          <w:p>
            <w:r/>
            <w:r>
              <w:t>признаки: обрабатывает ли ПД клиентов/сотрудников, передаёт ли за границу, экспорт/импорт, используемые цифровые сервисы, лицензии</w:t>
            </w:r>
          </w:p>
        </w:tc>
        <w:tc>
          <w:tcPr>
            <w:tcW w:type="dxa" w:w="2160"/>
          </w:tcPr>
          <w:p>
            <w:r/>
            <w:r>
              <w:t>профиль</w:t>
            </w:r>
          </w:p>
        </w:tc>
        <w:tc>
          <w:tcPr>
            <w:tcW w:type="dxa" w:w="2160"/>
          </w:tcPr>
          <w:p>
            <w:r/>
            <w:r>
              <w:t>БД сервиса</w:t>
            </w:r>
          </w:p>
        </w:tc>
      </w:tr>
      <w:tr>
        <w:tc>
          <w:tcPr>
            <w:tcW w:type="dxa" w:w="2160"/>
          </w:tcPr>
          <w:p>
            <w:r/>
            <w:r>
              <w:t>Команда компании</w:t>
            </w:r>
          </w:p>
        </w:tc>
        <w:tc>
          <w:tcPr>
            <w:tcW w:type="dxa" w:w="2160"/>
          </w:tcPr>
          <w:p>
            <w:r/>
            <w:r>
              <w:t>e-mail и роль приглашённых участников</w:t>
            </w:r>
          </w:p>
        </w:tc>
        <w:tc>
          <w:tcPr>
            <w:tcW w:type="dxa" w:w="2160"/>
          </w:tcPr>
          <w:p>
            <w:r/>
            <w:r>
              <w:t>приглашения</w:t>
            </w:r>
          </w:p>
        </w:tc>
        <w:tc>
          <w:tcPr>
            <w:tcW w:type="dxa" w:w="2160"/>
          </w:tcPr>
          <w:p>
            <w:r/>
            <w:r>
              <w:t>БД; письма с приглашениями</w:t>
            </w:r>
          </w:p>
        </w:tc>
      </w:tr>
      <w:tr>
        <w:tc>
          <w:tcPr>
            <w:tcW w:type="dxa" w:w="2160"/>
          </w:tcPr>
          <w:p>
            <w:r/>
            <w:r>
              <w:t>Telegram</w:t>
            </w:r>
          </w:p>
        </w:tc>
        <w:tc>
          <w:tcPr>
            <w:tcW w:type="dxa" w:w="2160"/>
          </w:tcPr>
          <w:p>
            <w:r/>
            <w:r>
              <w:t>chat_id, username, код привязки</w:t>
            </w:r>
          </w:p>
        </w:tc>
        <w:tc>
          <w:tcPr>
            <w:tcW w:type="dxa" w:w="2160"/>
          </w:tcPr>
          <w:p>
            <w:r/>
            <w:r>
              <w:t>привязка бота</w:t>
            </w:r>
          </w:p>
        </w:tc>
        <w:tc>
          <w:tcPr>
            <w:tcW w:type="dxa" w:w="2160"/>
          </w:tcPr>
          <w:p>
            <w:r/>
            <w:r>
              <w:t>БД; серверы Telegram (за рубежом)</w:t>
            </w:r>
          </w:p>
        </w:tc>
      </w:tr>
      <w:tr>
        <w:tc>
          <w:tcPr>
            <w:tcW w:type="dxa" w:w="2160"/>
          </w:tcPr>
          <w:p>
            <w:r/>
            <w:r>
              <w:t>Уведомления</w:t>
            </w:r>
          </w:p>
        </w:tc>
        <w:tc>
          <w:tcPr>
            <w:tcW w:type="dxa" w:w="2160"/>
          </w:tcPr>
          <w:p>
            <w:r/>
            <w:r>
              <w:t>какие изменения и когда отправлены</w:t>
            </w:r>
          </w:p>
        </w:tc>
        <w:tc>
          <w:tcPr>
            <w:tcW w:type="dxa" w:w="2160"/>
          </w:tcPr>
          <w:p>
            <w:r/>
            <w:r>
              <w:t>автоматически</w:t>
            </w:r>
          </w:p>
        </w:tc>
        <w:tc>
          <w:tcPr>
            <w:tcW w:type="dxa" w:w="2160"/>
          </w:tcPr>
          <w:p>
            <w:r/>
            <w:r>
              <w:t>БД; почтовый сервис; Telegram</w:t>
            </w:r>
          </w:p>
        </w:tc>
      </w:tr>
      <w:tr>
        <w:tc>
          <w:tcPr>
            <w:tcW w:type="dxa" w:w="2160"/>
          </w:tcPr>
          <w:p>
            <w:r/>
            <w:r>
              <w:t>Обращения</w:t>
            </w:r>
          </w:p>
        </w:tc>
        <w:tc>
          <w:tcPr>
            <w:tcW w:type="dxa" w:w="2160"/>
          </w:tcPr>
          <w:p>
            <w:r/>
            <w:r>
              <w:t>текст сообщений в поддержку, тема, e-mail</w:t>
            </w:r>
          </w:p>
        </w:tc>
        <w:tc>
          <w:tcPr>
            <w:tcW w:type="dxa" w:w="2160"/>
          </w:tcPr>
          <w:p>
            <w:r/>
            <w:r>
              <w:t>формы поддержки/контактов</w:t>
            </w:r>
          </w:p>
        </w:tc>
        <w:tc>
          <w:tcPr>
            <w:tcW w:type="dxa" w:w="2160"/>
          </w:tcPr>
          <w:p>
            <w:r/>
            <w:r>
              <w:t>БД</w:t>
            </w:r>
          </w:p>
        </w:tc>
      </w:tr>
      <w:tr>
        <w:tc>
          <w:tcPr>
            <w:tcW w:type="dxa" w:w="2160"/>
          </w:tcPr>
          <w:p>
            <w:r/>
            <w:r>
              <w:t>Тексты актов</w:t>
            </w:r>
          </w:p>
        </w:tc>
        <w:tc>
          <w:tcPr>
            <w:tcW w:type="dxa" w:w="2160"/>
          </w:tcPr>
          <w:p>
            <w:r/>
            <w:r>
              <w:t>публичные нормативные акты</w:t>
            </w:r>
          </w:p>
        </w:tc>
        <w:tc>
          <w:tcPr>
            <w:tcW w:type="dxa" w:w="2160"/>
          </w:tcPr>
          <w:p>
            <w:r/>
            <w:r>
              <w:t>pravo.gov.ru</w:t>
            </w:r>
          </w:p>
        </w:tc>
        <w:tc>
          <w:tcPr>
            <w:tcW w:type="dxa" w:w="2160"/>
          </w:tcPr>
          <w:p>
            <w:r/>
            <w:r>
              <w:t>БД; передаются ИИ-модели для разбора</w:t>
            </w:r>
          </w:p>
        </w:tc>
      </w:tr>
      <w:tr>
        <w:tc>
          <w:tcPr>
            <w:tcW w:type="dxa" w:w="2160"/>
          </w:tcPr>
          <w:p>
            <w:r/>
            <w:r>
              <w:t>Профиль в ИИ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не передаётся</w:t>
            </w:r>
            <w:r>
              <w:t>: в запрос к модели уходит только текст акта и метаданные акта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r>
        <w:t>Вопросы по карте данных: считается ли ИНН и профиль юридического лица персональными данными (ИП — да; руководитель, контактные лица — да); как оформить обработку данных контактных лиц и сотрудников, указанных клиентами; квалификация ip-адресов и логов.</w:t>
      </w:r>
    </w:p>
    <w:p>
      <w:pPr>
        <w:pStyle w:val="Heading1"/>
      </w:pPr>
      <w:r>
        <w:t>4. Задачи юристу</w:t>
      </w:r>
    </w:p>
    <w:p>
      <w:r>
        <w:t>Приоритеты: P0 — необходимо до начала беты; P1 — до платных тарифов; P2 — по мере развития.</w:t>
      </w:r>
    </w:p>
    <w:p>
      <w:pPr>
        <w:pStyle w:val="Heading3"/>
      </w:pPr>
      <w:r>
        <w:t>4.1 Правовой статус проекта и налоги (P0)</w:t>
      </w:r>
    </w:p>
    <w:p>
      <w:pPr>
        <w:pStyle w:val="ListNumber"/>
      </w:pPr>
      <w:r>
        <w:t>Рекомендовать организационно-правовую форму для запуска (ИП, ООО, самозанятость не подходит для SaaS с наймом — подтвердить) с учётом того, что участники — студенты 1 курса, отсутствие выручки на этапе беты и планируемые гранты акселератора. Сравнить по рискам, затратам, срокам, налогам (УСН «доходы» 6 % принят в финмодели как допущение).</w:t>
      </w:r>
    </w:p>
    <w:p>
      <w:pPr>
        <w:pStyle w:val="ListNumber"/>
      </w:pPr>
      <w:r>
        <w:t>Оформить порядок приёма платежей: онлайн-касса (54-ФЗ), эквайринг, закрывающие документы для юрлиц, НДС (при превышении лимитов), валюта и безналичные расчёты.</w:t>
      </w:r>
    </w:p>
    <w:p>
      <w:pPr>
        <w:pStyle w:val="ListNumber"/>
      </w:pPr>
      <w:r>
        <w:t>Проверить право на льготы для IT-компаний (аккредитация, реестр российского ПО, пониженные страховые взносы) и условия получения.</w:t>
      </w:r>
    </w:p>
    <w:p>
      <w:pPr>
        <w:pStyle w:val="ListNumber"/>
      </w:pPr>
      <w:r>
        <w:t>Определить, нужны ли лицензии/уведомления для деятельности (предположение: не нужны, подтвердить).</w:t>
      </w:r>
    </w:p>
    <w:p>
      <w:pPr>
        <w:pStyle w:val="Heading3"/>
      </w:pPr>
      <w:r>
        <w:t>4.2 Персональные данные — 152-ФЗ (P0)</w:t>
      </w:r>
    </w:p>
    <w:p>
      <w:pPr>
        <w:pStyle w:val="ListNumber"/>
      </w:pPr>
      <w:r>
        <w:t>Определить статус проекта как оператора ПД и в каких случаях он выступает обработчиком по поручению клиента (данные сотрудников клиента, данные контактных лиц).</w:t>
      </w:r>
    </w:p>
    <w:p>
      <w:pPr>
        <w:pStyle w:val="ListNumber"/>
      </w:pPr>
      <w:r>
        <w:t>Подготовить пакет документов оператора: политика обработки ПД; согласие на обработку ПД (регистрация, профиль, Telegram, рассылки) — отдельным документом, как требует закон; положения о порядке обработки и защите ПД; перечень лиц с доступом; порядок ответов на запросы субъектов; порядок реагирования на инциденты; сроки хранения и уничтожения.</w:t>
      </w:r>
    </w:p>
    <w:p>
      <w:pPr>
        <w:pStyle w:val="ListNumber"/>
      </w:pPr>
      <w:r>
        <w:t>Подать (или подготовить подачу) уведомления об обработке ПД в Роскомнадзор — определить срок и условия.</w:t>
      </w:r>
    </w:p>
    <w:p>
      <w:pPr>
        <w:pStyle w:val="ListNumber"/>
      </w:pPr>
      <w:r>
        <w:t>Локализация данных (первичная запись и хранение баз ПД граждан РФ на серверах в РФ): проверить требования к выбору хостинга и облака; подготовить требования к хостинг-провайдеру и договор поручения обработки (если провайдер обрабатывает ПД).</w:t>
      </w:r>
    </w:p>
    <w:p>
      <w:pPr>
        <w:pStyle w:val="ListNumber"/>
      </w:pPr>
      <w:r>
        <w:t>Трансграничная передача: Telegram (серверы за рубежом), возможные зарубежные почтовые и аналитические сервисы — определить, является ли это трансграничной передачей, нужно ли уведомление Роскомнадзора и согласие; сформулировать допустимую конфигурацию (какие данные можно отправлять в Telegram).</w:t>
      </w:r>
    </w:p>
    <w:p>
      <w:pPr>
        <w:pStyle w:val="ListNumber"/>
      </w:pPr>
      <w:r>
        <w:t>Определить уровень защищённости ПД и минимальный набор организационных и технических мер, достаточный для беты; список технических требований передать разработчикам (в проекте уже есть: хеширование паролей, ограничение попыток входа, раздельный доступ по ролям, удаление аккаунта).</w:t>
      </w:r>
    </w:p>
    <w:p>
      <w:pPr>
        <w:pStyle w:val="ListNumber"/>
      </w:pPr>
      <w:r>
        <w:t>Проверить функции, уже реализованные в сервисе: удаление аккаунта и сессий, экспорт данных (на сайте есть кнопка выгрузки профиля), согласие при регистрации — достаточно ли этого и что доработать.</w:t>
      </w:r>
    </w:p>
    <w:p>
      <w:pPr>
        <w:pStyle w:val="ListNumber"/>
      </w:pPr>
      <w:r>
        <w:t>Cookie и аналитика: нужен ли баннер при использовании только технических cookie (сейчас используется cookie сессии и localStorage для темы); требования при подключении метрик.</w:t>
      </w:r>
    </w:p>
    <w:p>
      <w:pPr>
        <w:pStyle w:val="Heading3"/>
      </w:pPr>
      <w:r>
        <w:t>4.3 Документы для пользователей (P0)</w:t>
      </w:r>
    </w:p>
    <w:p>
      <w:r>
        <w:t>Подготовить на русском языке, простым понятным текстом, с учётом, что клиенты — предприниматели и их сотрудники:</w:t>
      </w:r>
    </w:p>
    <w:p>
      <w:pPr>
        <w:pStyle w:val="ListNumber"/>
      </w:pPr>
      <w:r>
        <w:t>Пользовательское соглашение (оферта) на период беты и версия для платных тарифов: предмет, акцепт, регистрация, права и обязанности, тарифы и порядок изменения, порядок оплаты и возврата, ограничения использования, блокировка, срок, изменение условий, подсудность и досудебный порядок.</w:t>
      </w:r>
    </w:p>
    <w:p>
      <w:pPr>
        <w:pStyle w:val="ListNumber"/>
      </w:pPr>
      <w:r>
        <w:t>Политика конфиденциальности (на основе пункта 4.2).</w:t>
      </w:r>
    </w:p>
    <w:p>
      <w:pPr>
        <w:pStyle w:val="ListNumber"/>
      </w:pPr>
      <w:r>
        <w:t>Согласие на обработку ПД и согласие на получение уведомлений (e-mail, Telegram) — раздельно от рекламной рассылки.</w:t>
      </w:r>
    </w:p>
    <w:p>
      <w:pPr>
        <w:pStyle w:val="ListNumber"/>
      </w:pPr>
      <w:r>
        <w:t>Условия использования Telegram-бота (может быть частью оферты).</w:t>
      </w:r>
    </w:p>
    <w:p>
      <w:pPr>
        <w:pStyle w:val="ListNumber"/>
      </w:pPr>
      <w:r>
        <w:t>Правила для команд и приглашений: кто отвечает за согласие приглашаемых сотрудников; роли владельца и администратора.</w:t>
      </w:r>
    </w:p>
    <w:p>
      <w:pPr>
        <w:pStyle w:val="ListNumber"/>
      </w:pPr>
      <w:r>
        <w:t>Условия бета-тестирования: бесплатность, отсутствие гарантий, право прекратить бету, использование обратной связи и интервью, конфиденциальность, согласие на публикацию отзывов (если планируется).</w:t>
      </w:r>
    </w:p>
    <w:p>
      <w:pPr>
        <w:pStyle w:val="ListNumber"/>
      </w:pPr>
      <w:r>
        <w:t>Дисклеймеры в интерфейсе (короткие формулировки для карточек): «информационный материал, не юридическая консультация», уровень уверенности ИИ, «проверено юристом» — что именно означает эта отметка и кто отвечает.</w:t>
      </w:r>
    </w:p>
    <w:p>
      <w:pPr>
        <w:pStyle w:val="Heading3"/>
      </w:pPr>
      <w:r>
        <w:t>4.4 Ответственность и границы услуги (P0)</w:t>
      </w:r>
    </w:p>
    <w:p>
      <w:pPr>
        <w:pStyle w:val="ListNumber"/>
      </w:pPr>
      <w:r>
        <w:t>Определить риски ответственности за ошибки сервиса: пропущенное или неверно истолкованное изменение, неверный срок, ложное «вас это не касается».</w:t>
      </w:r>
    </w:p>
    <w:p>
      <w:pPr>
        <w:pStyle w:val="ListNumber"/>
      </w:pPr>
      <w:r>
        <w:t>Сформулировать ограничение ответственности (в пределах права: сумма, виды убытков), проверить допустимость в договоре с предпринимателями и в договоре с потребителем (если пользователь — ИП или физлицо без статуса — уточнить применимость Закона о защите прав потребителей).</w:t>
      </w:r>
    </w:p>
    <w:p>
      <w:pPr>
        <w:pStyle w:val="ListNumber"/>
      </w:pPr>
      <w:r>
        <w:t>Оценить, не превращается ли функция «рекомендации к действию, ответственные и сроки» в оказание юридических услуг; нужна ли отдельная оговорка; допустимо ли слово «рекомендации».</w:t>
      </w:r>
    </w:p>
    <w:p>
      <w:pPr>
        <w:pStyle w:val="ListNumber"/>
      </w:pPr>
      <w:r>
        <w:t>Определить требования к статусу и ответственности юриста-эксперта, подтверждающего карточки (см. 4.8).</w:t>
      </w:r>
    </w:p>
    <w:p>
      <w:pPr>
        <w:pStyle w:val="Heading3"/>
      </w:pPr>
      <w:r>
        <w:t>4.5 Интеллектуальная собственность (P0–P1)</w:t>
      </w:r>
    </w:p>
    <w:p>
      <w:pPr>
        <w:pStyle w:val="ListNumber"/>
      </w:pPr>
      <w:r>
        <w:t>Права внутри команды: оформить документ о распределении прав на код, дизайн, тексты, бренд между участниками (авторы — студенты; роли: back-end, front-end, аналитик, экономист, лидер). Вариант: договор простого товарищества / соглашение участников / передача прав новому юрлицу. Учесть, что результаты создаются в рамках учебной и акселерационной деятельности вуза — проверить, нет ли у вуза или акселератора прав на результаты (положения вуза, условия грантовой программы).</w:t>
      </w:r>
    </w:p>
    <w:p>
      <w:pPr>
        <w:pStyle w:val="ListNumber"/>
      </w:pPr>
      <w:r>
        <w:t>Товарный знак: проверить доступность названия «LawTracker» и логотипа (знак параграфа с закладкой); подготовить заявку в Роспатент; предложить классы МКТУ (ориентир — 9, 35, 38, 42, 45; подтвердить), оценить сходство с существующими знаками.</w:t>
      </w:r>
    </w:p>
    <w:p>
      <w:pPr>
        <w:pStyle w:val="ListNumber"/>
      </w:pPr>
      <w:r>
        <w:t>Программа для ЭВМ и база данных: порядок и сроки регистрации в Роспатенте; что подавать (исходный код с закрытием коммерческих частей); предложение — регистрировать после закрытой беты.</w:t>
      </w:r>
    </w:p>
    <w:p>
      <w:pPr>
        <w:pStyle w:val="ListNumber"/>
      </w:pPr>
      <w:r>
        <w:t>Лицензии третьих сторон: проверить совместимость лицензий используемых компонентов (Python, FastAPI, SQLAlchemy, Pydantic, httpx, pypdf и др.; шрифты Literata и Golos Text; иконки) с коммерческим закрытым использованием; подготовить список обязательных уведомлений.</w:t>
      </w:r>
    </w:p>
    <w:p>
      <w:pPr>
        <w:pStyle w:val="ListNumber"/>
      </w:pPr>
      <w:r>
        <w:t>Репозиторий: сейчас код и материалы лежат в публичном репозитории GitHub — решить, делать ли репозиторий закрытым, и какие файлы нельзя публиковать (паспорт проекта с данными участников, экономическая модель, ключи и конфигурации).</w:t>
      </w:r>
    </w:p>
    <w:p>
      <w:pPr>
        <w:pStyle w:val="ListNumber"/>
      </w:pPr>
      <w:r>
        <w:t>Охрана коммерческой тайны: режим коммерческой тайны, соглашения о неразглашении с участниками, юристом-экспертом, тестовыми компаниями.</w:t>
      </w:r>
    </w:p>
    <w:p>
      <w:pPr>
        <w:pStyle w:val="Heading3"/>
      </w:pPr>
      <w:r>
        <w:t>4.6 Использование официальных данных и сторонних сервисов (P0)</w:t>
      </w:r>
    </w:p>
    <w:p>
      <w:pPr>
        <w:pStyle w:val="ListNumber"/>
      </w:pPr>
      <w:r>
        <w:t>Источник: официальный портал правовой информации (publication.pravo.gov.ru / pravo.gov.ru). Проверить условия использования, допустимость автоматизированного сбора (RSS, API, загрузка PDF), ограничения частоты и порядок обращения, допустимость хранения копий текстов актов и их показа клиентам (в т. ч. цитат). Учесть, что сами нормативные акты не объект авторских прав — подтвердить и проверить, нет ли ограничений на справочные материалы третьих лиц, которые сервис не использует.</w:t>
      </w:r>
    </w:p>
    <w:p>
      <w:pPr>
        <w:pStyle w:val="ListNumber"/>
      </w:pPr>
      <w:r>
        <w:t>ИИ-провайдеры: проверить условия использования выбранных моделей (планируется GigaChat на бесплатных токенах в бете; допускаются YandexGPT и открытые модели на собственных серверах). Вопросы: можно ли использовать бесплатные токены в коммерческом сервисе; что провайдер делает с отправленными данными; ответственность за результат; ограничения по объёму; требования к указанию использования ИИ. Подтвердить, что в запросы не попадают ПД клиентов (передаются только тексты публичных актов).</w:t>
      </w:r>
    </w:p>
    <w:p>
      <w:pPr>
        <w:pStyle w:val="ListNumber"/>
      </w:pPr>
      <w:r>
        <w:t>Почта, хостинг, Telegram: проверить условия сервисов; подготовить требования к договорам (локализация данных, поручение обработки, конфиденциальность, SLA).</w:t>
      </w:r>
    </w:p>
    <w:p>
      <w:pPr>
        <w:pStyle w:val="ListNumber"/>
      </w:pPr>
      <w:r>
        <w:t>Сравнительные материалы: на слайдах и сайте есть таблица сравнения с КонсультантПлюс, Гарант, Контур. Проверить допустимость упоминания торговых знаков и формулировок («частично», «нет») по закону о рекламе и недобросовестной конкуренции; при необходимости дать безопасные формулировки.</w:t>
      </w:r>
    </w:p>
    <w:p>
      <w:pPr>
        <w:pStyle w:val="Heading3"/>
      </w:pPr>
      <w:r>
        <w:t>4.7 Регулирование ИИ и честность описания (P1)</w:t>
      </w:r>
    </w:p>
    <w:p>
      <w:pPr>
        <w:pStyle w:val="ListNumber"/>
      </w:pPr>
      <w:r>
        <w:t>Требования российского законодательства к использованию ИИ в сервисах для бизнеса (на текущую дату): нужны ли уведомления пользователей, маркировка, ограничения по виду контента; перспективные требования.</w:t>
      </w:r>
    </w:p>
    <w:p>
      <w:pPr>
        <w:pStyle w:val="ListNumber"/>
      </w:pPr>
      <w:r>
        <w:t>Утверждения в маркетинге: проверить допустимость фраз «ИИ-анализ», «точность классификации 85–90 %» (это целевой показатель, не достигнутый — на реальных данных не измерялся), «проверено юристом», «в 2–5 раз дешевле справочных систем» и аналогичных; предложить корректные формулировки.</w:t>
      </w:r>
    </w:p>
    <w:p>
      <w:pPr>
        <w:pStyle w:val="ListNumber"/>
      </w:pPr>
      <w:r>
        <w:t>Порядок работы человека в контуре (юрист проверяет значимые изменения): как оформить роль, документы, ответственность и хранение результатов проверки.</w:t>
      </w:r>
    </w:p>
    <w:p>
      <w:pPr>
        <w:pStyle w:val="Heading3"/>
      </w:pPr>
      <w:r>
        <w:t>4.8 Роль юриста-эксперта по содержанию (P0)</w:t>
      </w:r>
    </w:p>
    <w:p>
      <w:r>
        <w:t>Помимо правовой стороны проекта, нужна экспертная проверка карточек изменений законодательства. Ожидаемый объём на бету: разметка и проверка 50–100 актов и последующая проверка значимых изменений.</w:t>
      </w:r>
    </w:p>
    <w:p>
      <w:pPr>
        <w:pStyle w:val="ListNumber"/>
      </w:pPr>
      <w:r>
        <w:t>Составить критерии проверки карточки: правильность темы, значимости, кого касается, срока вступления в силу, действий, дословность цитаты.</w:t>
      </w:r>
    </w:p>
    <w:p>
      <w:pPr>
        <w:pStyle w:val="ListNumber"/>
      </w:pPr>
      <w:r>
        <w:t xml:space="preserve">Разметить эталонную выборку (формат — файл JSON Lines; пример в </w:t>
      </w:r>
      <w:r>
        <w:rPr>
          <w:rFonts w:ascii="Consolas" w:hAnsi="Consolas"/>
        </w:rPr>
        <w:t>server/eval/gold_example.jsonl</w:t>
      </w:r>
      <w:r>
        <w:t>): для каждого акта — релевантен ли МСП, тема, уровень влияния, дата вступления в силу, для каких профилей компаний применим.</w:t>
      </w:r>
    </w:p>
    <w:p>
      <w:pPr>
        <w:pStyle w:val="ListNumber"/>
      </w:pPr>
      <w:r>
        <w:t>Проверить правила применимости, написанные для 11 демо-изменений (</w:t>
      </w:r>
      <w:r>
        <w:rPr>
          <w:rFonts w:ascii="Consolas" w:hAnsi="Consolas"/>
        </w:rPr>
        <w:t>server/seed/changes.json</w:t>
      </w:r>
      <w:r>
        <w:t>), и сказать, какие из них юридически корректны.</w:t>
      </w:r>
    </w:p>
    <w:p>
      <w:pPr>
        <w:pStyle w:val="ListNumber"/>
      </w:pPr>
      <w:r>
        <w:t>Проверить промпт ИИ (</w:t>
      </w:r>
      <w:r>
        <w:rPr>
          <w:rFonts w:ascii="Consolas" w:hAnsi="Consolas"/>
        </w:rPr>
        <w:t>server/ingest/prompts.py</w:t>
      </w:r>
      <w:r>
        <w:t>) на юридическую корректность формулировок критериев и дать замечания.</w:t>
      </w:r>
    </w:p>
    <w:p>
      <w:pPr>
        <w:pStyle w:val="ListNumber"/>
      </w:pPr>
      <w:r>
        <w:t>Определить шаблон отметки «проверено юристом»: ФИО/роль, дата, что проверено, ограничения.</w:t>
      </w:r>
    </w:p>
    <w:p>
      <w:pPr>
        <w:pStyle w:val="ListNumber"/>
      </w:pPr>
      <w:r>
        <w:t>Определить границы: какие акты и области МСП (налоги, трудовое право, ПД, реклама, ВЭД, лицензирование и др.) сервис не должен разбирать без отдельной проверки.</w:t>
      </w:r>
    </w:p>
    <w:p>
      <w:pPr>
        <w:pStyle w:val="Heading3"/>
      </w:pPr>
      <w:r>
        <w:t>4.9 Реклама, рассылки и партнёры (P1)</w:t>
      </w:r>
    </w:p>
    <w:p>
      <w:pPr>
        <w:pStyle w:val="ListNumber"/>
      </w:pPr>
      <w:r>
        <w:t>Требования к рассылкам (согласие на рекламу и информационные письма, отписка, раздельность от сервисных уведомлений).</w:t>
      </w:r>
    </w:p>
    <w:p>
      <w:pPr>
        <w:pStyle w:val="ListNumber"/>
      </w:pPr>
      <w:r>
        <w:t>Партнёрская/реферальная программа с бухгалтерами и юристами: тип договора, налоги, отсутствие признаков агентского вознаграждения за услуги, проверка допустимости.</w:t>
      </w:r>
    </w:p>
    <w:p>
      <w:pPr>
        <w:pStyle w:val="ListNumber"/>
      </w:pPr>
      <w:r>
        <w:t>Публикация отзывов, логотипов и названий клиентов, QR-коды и контакты на материалах.</w:t>
      </w:r>
    </w:p>
    <w:p>
      <w:pPr>
        <w:pStyle w:val="ListNumber"/>
      </w:pPr>
      <w:r>
        <w:t>Публичные страницы изменений для поискового трафика: допустимость публикации разборов, права на тексты, оговорки.</w:t>
      </w:r>
    </w:p>
    <w:p>
      <w:pPr>
        <w:pStyle w:val="Heading3"/>
      </w:pPr>
      <w:r>
        <w:t>4.10 Команда, вуз и гранты (P1)</w:t>
      </w:r>
    </w:p>
    <w:p>
      <w:pPr>
        <w:pStyle w:val="ListNumber"/>
      </w:pPr>
      <w:r>
        <w:t>Условия акселерационной программы и грантов: обязательства, отчётность, права на результаты, ограничения на использование средств, требования к юрлицу.</w:t>
      </w:r>
    </w:p>
    <w:p>
      <w:pPr>
        <w:pStyle w:val="ListNumber"/>
      </w:pPr>
      <w:r>
        <w:t>Отношения с вузом: допустимость использования названия и логотипа Финансового университета в материалах проекта (в презентации используется); необходимость согласования и соглашения.</w:t>
      </w:r>
    </w:p>
    <w:p>
      <w:pPr>
        <w:pStyle w:val="ListNumber"/>
      </w:pPr>
      <w:r>
        <w:t>Правоотношения внутри команды: роли, доли, выход участника, наследование решений, ответственность; привлечение внешних исполнителей (юрист-эксперт, дизайнер, разработчики) — формы договоров.</w:t>
      </w:r>
    </w:p>
    <w:p>
      <w:pPr>
        <w:pStyle w:val="Heading1"/>
      </w:pPr>
      <w:r>
        <w:t>5. Исходные материалы для юриста</w:t>
      </w:r>
    </w:p>
    <w:p>
      <w:pPr>
        <w:pStyle w:val="ListBullet"/>
      </w:pPr>
      <w:r>
        <w:t xml:space="preserve">Репозиторий: github.com/antonlerer/lawtracker (ветка </w:t>
      </w:r>
      <w:r>
        <w:rPr>
          <w:rFonts w:ascii="Consolas" w:hAnsi="Consolas"/>
        </w:rPr>
        <w:t>claude/legal-analysis-platform-html-xrkbfv</w:t>
      </w:r>
      <w:r>
        <w:t>).</w:t>
      </w:r>
    </w:p>
    <w:p>
      <w:pPr>
        <w:pStyle w:val="ListBullet"/>
      </w:pPr>
      <w:r>
        <w:rPr>
          <w:rFonts w:ascii="Consolas" w:hAnsi="Consolas"/>
        </w:rPr>
        <w:t>PROJECT_CONTEXT.md</w:t>
      </w:r>
      <w:r>
        <w:t xml:space="preserve"> — полное описание проекта; </w:t>
      </w:r>
      <w:r>
        <w:rPr>
          <w:rFonts w:ascii="Consolas" w:hAnsi="Consolas"/>
        </w:rPr>
        <w:t>server/docs/BACKEND.md</w:t>
      </w:r>
      <w:r>
        <w:t xml:space="preserve"> — техническая документация.</w:t>
      </w:r>
    </w:p>
    <w:p>
      <w:pPr>
        <w:pStyle w:val="ListBullet"/>
      </w:pPr>
      <w:r>
        <w:rPr>
          <w:rFonts w:ascii="Consolas" w:hAnsi="Consolas"/>
        </w:rPr>
        <w:t>server/app/models.py</w:t>
      </w:r>
      <w:r>
        <w:t xml:space="preserve"> — какие данные хранятся; </w:t>
      </w:r>
      <w:r>
        <w:rPr>
          <w:rFonts w:ascii="Consolas" w:hAnsi="Consolas"/>
        </w:rPr>
        <w:t>server/app/catalog.py</w:t>
      </w:r>
      <w:r>
        <w:t xml:space="preserve"> — поля профиля и тарифы; </w:t>
      </w:r>
      <w:r>
        <w:rPr>
          <w:rFonts w:ascii="Consolas" w:hAnsi="Consolas"/>
        </w:rPr>
        <w:t>server/app/security.py</w:t>
      </w:r>
      <w:r>
        <w:t xml:space="preserve"> — меры защиты.</w:t>
      </w:r>
    </w:p>
    <w:p>
      <w:pPr>
        <w:pStyle w:val="ListBullet"/>
      </w:pPr>
      <w:r>
        <w:rPr>
          <w:rFonts w:ascii="Consolas" w:hAnsi="Consolas"/>
        </w:rPr>
        <w:t>index.html</w:t>
      </w:r>
      <w:r>
        <w:t xml:space="preserve"> — сайт; страницы </w:t>
      </w:r>
      <w:r>
        <w:rPr>
          <w:rFonts w:ascii="Consolas" w:hAnsi="Consolas"/>
        </w:rPr>
        <w:t>#/privacy</w:t>
      </w:r>
      <w:r>
        <w:t xml:space="preserve"> и </w:t>
      </w:r>
      <w:r>
        <w:rPr>
          <w:rFonts w:ascii="Consolas" w:hAnsi="Consolas"/>
        </w:rPr>
        <w:t>#/terms</w:t>
      </w:r>
      <w:r>
        <w:t xml:space="preserve"> (черновики), форма регистрации, раздел «Профиль», «Уведомления», «Аккаунт» (удаление и выгрузка данных).</w:t>
      </w:r>
    </w:p>
    <w:p>
      <w:pPr>
        <w:pStyle w:val="ListBullet"/>
      </w:pPr>
      <w:r>
        <w:t>Презентация (</w:t>
      </w:r>
      <w:r>
        <w:rPr>
          <w:rFonts w:ascii="Consolas" w:hAnsi="Consolas"/>
        </w:rPr>
        <w:t>Презентация_LawTracker_итоговая.pptx</w:t>
      </w:r>
      <w:r>
        <w:t xml:space="preserve">), паспорт проекта, текст презентации, экономическая модель </w:t>
      </w:r>
      <w:r>
        <w:rPr>
          <w:rFonts w:ascii="Consolas" w:hAnsi="Consolas"/>
        </w:rPr>
        <w:t>lawtracker-economics.xlsx</w:t>
      </w:r>
      <w:r>
        <w:t xml:space="preserve">, результаты опроса </w:t>
      </w:r>
      <w:r>
        <w:rPr>
          <w:rFonts w:ascii="Consolas" w:hAnsi="Consolas"/>
        </w:rPr>
        <w:t>survey/opros.pdf</w:t>
      </w:r>
      <w:r>
        <w:t>.</w:t>
      </w:r>
    </w:p>
    <w:p>
      <w:pPr>
        <w:pStyle w:val="Heading1"/>
      </w:pPr>
      <w:r>
        <w:t>6. Результаты работы (что должно быть сдано)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Приоритет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Формат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Заключение о правовой форме и налоговом режиме, список шагов регистрации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краткая записка 2–4 стр.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Пакет документов по ПД (политика, согласие, положения, уведомление в РКН, договор поручения)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docx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Пользовательское соглашение/оферта и условия беты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docx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Тексты дисклеймеров, согласий и оговорок для интерфейса сайта и бота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таблица «место — текст»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Заключение по рискам ответственности и границе «информация/юридическая услуга»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записка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Заключение по условиям pravo.gov.ru и ИИ-провайдера (GigaChat и др.)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записка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Список требований к хостингу, почте, Telegram, логированию (для разработчиков)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чек-лист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Соглашение участников команды о правах на результаты; заявка на товарный знак</w:t>
            </w:r>
          </w:p>
        </w:tc>
        <w:tc>
          <w:tcPr>
            <w:tcW w:type="dxa" w:w="2160"/>
          </w:tcPr>
          <w:p>
            <w:r/>
            <w:r>
              <w:t>P0–P1</w:t>
            </w:r>
          </w:p>
        </w:tc>
        <w:tc>
          <w:tcPr>
            <w:tcW w:type="dxa" w:w="2160"/>
          </w:tcPr>
          <w:p>
            <w:r/>
            <w:r>
              <w:t>docx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Проверка маркетинговых утверждений и таблицы сравнения с конкурентами</w:t>
            </w:r>
          </w:p>
        </w:tc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замечания по документам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Шаблон отметки «проверено юристом», критерии проверки карточек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docx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Эталонная выборка (50–100 актов) и разбор правил применимости</w:t>
            </w:r>
          </w:p>
        </w:tc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JSON Lines / таблица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План дальнейших юридических шагов к платным тарифам</w:t>
            </w:r>
          </w:p>
        </w:tc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1 страница</w:t>
            </w:r>
          </w:p>
        </w:tc>
      </w:tr>
    </w:tbl>
    <w:p/>
    <w:p>
      <w:pPr>
        <w:pStyle w:val="Heading1"/>
      </w:pPr>
      <w:r>
        <w:t>7. Сроки (предложение)</w:t>
      </w:r>
    </w:p>
    <w:p>
      <w:pPr>
        <w:pStyle w:val="ListBullet"/>
      </w:pPr>
      <w:r>
        <w:t>Неделя 1: вводная встреча, ответы на вопросы раздела 8, заключения 1, 5, 6 (предварительные).</w:t>
      </w:r>
    </w:p>
    <w:p>
      <w:pPr>
        <w:pStyle w:val="ListBullet"/>
      </w:pPr>
      <w:r>
        <w:t>Недели 2–3: пакет документов по ПД, оферта и условия беты, тексты для интерфейса, требования для разработчиков.</w:t>
      </w:r>
    </w:p>
    <w:p>
      <w:pPr>
        <w:pStyle w:val="ListBullet"/>
      </w:pPr>
      <w:r>
        <w:t>Недели 3–4: соглашение участников, заявка на товарный знак, шаблон отметки «проверено юристом», критерии проверки.</w:t>
      </w:r>
    </w:p>
    <w:p>
      <w:pPr>
        <w:pStyle w:val="ListBullet"/>
      </w:pPr>
      <w:r>
        <w:t>Недели 4–8 (параллельно с бетой): разметка выборки актов и проверка карточек.</w:t>
      </w:r>
    </w:p>
    <w:p>
      <w:r>
        <w:t>Календарные даты согласовать с юристом; бета запланирована с ноября 2026 — января 2027 и не должна начинаться до готовности результатов 2–4.</w:t>
      </w:r>
    </w:p>
    <w:p>
      <w:pPr>
        <w:pStyle w:val="Heading1"/>
      </w:pPr>
      <w:r>
        <w:t>8. Вопросы к юристу, на которые нужны прямые ответы</w:t>
      </w:r>
    </w:p>
    <w:p>
      <w:pPr>
        <w:pStyle w:val="ListNumber"/>
      </w:pPr>
      <w:r>
        <w:t>Можно ли запускать закрытую бету с тестовыми компаниями до регистрации ИП/ООО и на каких условиях?</w:t>
      </w:r>
    </w:p>
    <w:p>
      <w:pPr>
        <w:pStyle w:val="ListNumber"/>
      </w:pPr>
      <w:r>
        <w:t>Кто для целей 152-ФЗ является оператором: проект, клиент или оба, и как это зафиксировать?</w:t>
      </w:r>
    </w:p>
    <w:p>
      <w:pPr>
        <w:pStyle w:val="ListNumber"/>
      </w:pPr>
      <w:r>
        <w:t>Нужно ли уведомление Роскомнадзора до начала беты?</w:t>
      </w:r>
    </w:p>
    <w:p>
      <w:pPr>
        <w:pStyle w:val="ListNumber"/>
      </w:pPr>
      <w:r>
        <w:t>Допустимо ли использовать Telegram для уведомлений, если не передавать ему ПД, кроме chat_id? Как это сформулировать в согласии?</w:t>
      </w:r>
    </w:p>
    <w:p>
      <w:pPr>
        <w:pStyle w:val="ListNumber"/>
      </w:pPr>
      <w:r>
        <w:t>Можно ли хранить базу на зарубежном хостинге на этапе беты, если данные тестовые? Нужен ли российский хостинг с первого дня?</w:t>
      </w:r>
    </w:p>
    <w:p>
      <w:pPr>
        <w:pStyle w:val="ListNumber"/>
      </w:pPr>
      <w:r>
        <w:t>Что нужно, чтобы можно было писать «проверено юристом»? Кто и за что отвечает?</w:t>
      </w:r>
    </w:p>
    <w:p>
      <w:pPr>
        <w:pStyle w:val="ListNumber"/>
      </w:pPr>
      <w:r>
        <w:t>Как сформулировать оговорку, чтобы не вводить клиента в заблуждение и не превышать допустимое?</w:t>
      </w:r>
    </w:p>
    <w:p>
      <w:pPr>
        <w:pStyle w:val="ListNumber"/>
      </w:pPr>
      <w:r>
        <w:t>Можно ли показывать цитаты и пересказ актов, собранных автоматически с официального портала, и есть ли ограничения на частоту запросов?</w:t>
      </w:r>
    </w:p>
    <w:p>
      <w:pPr>
        <w:pStyle w:val="ListNumber"/>
      </w:pPr>
      <w:r>
        <w:t>Допустимо ли использовать бесплатные токены ИИ-провайдера в бета-версии с внешними пользователями?</w:t>
      </w:r>
    </w:p>
    <w:p>
      <w:pPr>
        <w:pStyle w:val="ListNumber"/>
      </w:pPr>
      <w:r>
        <w:t>Нужно ли согласовывать с вузом использование названия и логотипа и права на результаты?</w:t>
      </w:r>
    </w:p>
    <w:p>
      <w:pPr>
        <w:pStyle w:val="ListNumber"/>
      </w:pPr>
      <w:r>
        <w:t>Нужно ли делать репозиторий закрытым сейчас и что из опубликованного нужно удалить из истории?</w:t>
      </w:r>
    </w:p>
    <w:p>
      <w:pPr>
        <w:pStyle w:val="ListNumber"/>
      </w:pPr>
      <w:r>
        <w:t>Какие утверждения в презентации и на сайте нужно изменить или снять (цифры, сравнения, «проверено юристом», «ИИ-анализ»)?</w:t>
      </w:r>
    </w:p>
    <w:p>
      <w:pPr>
        <w:pStyle w:val="Heading1"/>
      </w:pPr>
      <w:r>
        <w:t>9. Допущения и ограничения</w:t>
      </w:r>
    </w:p>
    <w:p>
      <w:pPr>
        <w:pStyle w:val="ListBullet"/>
      </w:pPr>
      <w:r>
        <w:t>Все тарифы, экономические показатели и рыночные оценки в проекте предварительные.</w:t>
      </w:r>
    </w:p>
    <w:p>
      <w:pPr>
        <w:pStyle w:val="ListBullet"/>
      </w:pPr>
      <w:r>
        <w:t>Сервис не оказывает платных услуг до утверждения документов; бета бесплатна.</w:t>
      </w:r>
    </w:p>
    <w:p>
      <w:pPr>
        <w:pStyle w:val="ListBullet"/>
      </w:pPr>
      <w:r>
        <w:t>Сервис не собирает платёжные данные и не принимает платежи.</w:t>
      </w:r>
    </w:p>
    <w:p>
      <w:pPr>
        <w:pStyle w:val="ListBullet"/>
      </w:pPr>
      <w:r>
        <w:t>ИИ не получает персональные данные клиентов. Если это изменится, пункты 4.2 и 4.6 нужно пересмотреть.</w:t>
      </w:r>
    </w:p>
    <w:p>
      <w:pPr>
        <w:pStyle w:val="ListBullet"/>
      </w:pPr>
      <w:r>
        <w:t>Ссылки на законы и нормативные акты в этом задании не приведены намеренно: юрист проверяет и применяет актуальные нормы на дату работы. Правовые вопросы, перечисленные выше, сформулированы как темы для проверки, а не как выводы.</w:t>
      </w:r>
    </w:p>
    <w:p>
      <w:pPr>
        <w:pStyle w:val="Heading1"/>
      </w:pPr>
      <w:r>
        <w:t>10. Критерии приёмки</w:t>
      </w:r>
    </w:p>
    <w:p>
      <w:pPr>
        <w:pStyle w:val="ListBullet"/>
      </w:pPr>
      <w:r>
        <w:t xml:space="preserve">Документы написаны понятным языком, согласованы с фактическим функционалом (проверяется разработчиками по </w:t>
      </w:r>
      <w:r>
        <w:rPr>
          <w:rFonts w:ascii="Consolas" w:hAnsi="Consolas"/>
        </w:rPr>
        <w:t>PROJECT_CONTEXT.md</w:t>
      </w:r>
      <w:r>
        <w:t>), не содержат обещаний, которых сервис не выполняет.</w:t>
      </w:r>
    </w:p>
    <w:p>
      <w:pPr>
        <w:pStyle w:val="ListBullet"/>
      </w:pPr>
      <w:r>
        <w:t>По каждому вопросу раздела 8 есть прямой ответ с обоснованием и указанием, что нужно изменить в продукте.</w:t>
      </w:r>
    </w:p>
    <w:p>
      <w:pPr>
        <w:pStyle w:val="ListBullet"/>
      </w:pPr>
      <w:r>
        <w:t>Все требования, влияющие на код и интерфейс, оформлены чек-листом для разработчиков с приоритетами.</w:t>
      </w:r>
    </w:p>
    <w:p>
      <w:pPr>
        <w:pStyle w:val="ListBullet"/>
      </w:pPr>
      <w:r>
        <w:t xml:space="preserve">Эталонная выборка соответствует формату </w:t>
      </w:r>
      <w:r>
        <w:rPr>
          <w:rFonts w:ascii="Consolas" w:hAnsi="Consolas"/>
        </w:rPr>
        <w:t>server/eval/gold_example.jsonl</w:t>
      </w:r>
      <w:r>
        <w:t xml:space="preserve"> и подписана экспертом (ФИО, дата).</w:t>
      </w:r>
    </w:p>
    <w:p>
      <w:pPr>
        <w:pStyle w:val="ListBullet"/>
      </w:pPr>
      <w:r>
        <w:t>Исполнитель указывает, какие выводы требуют дополнительной проверки (например, у профильного специалиста по ПД) и какие допущения приняты.</w:t>
      </w:r>
    </w:p>
    <w:p>
      <w:pPr>
        <w:pStyle w:val="Heading1"/>
      </w:pPr>
      <w:r>
        <w:t>11. Контакты заказчика</w:t>
      </w:r>
    </w:p>
    <w:p>
      <w:r>
        <w:t>Лерер Антон Ильич, лидер команды, Финансовый университет. Контакты — по запросу у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