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oni-mask-keycap-set-specification"/>
    <w:p>
      <w:pPr>
        <w:pStyle w:val="Heading1"/>
      </w:pPr>
      <w:r>
        <w:t xml:space="preserve">ONI MASK — Keycap Set Specification</w:t>
      </w:r>
    </w:p>
    <w:p>
      <w:pPr>
        <w:pStyle w:val="FirstParagraph"/>
      </w:pPr>
      <w:r>
        <w:rPr>
          <w:bCs/>
          <w:b/>
        </w:rPr>
        <w:t xml:space="preserve">YogiKeys Oni Mask v2.2</w:t>
      </w:r>
      <w:r>
        <w:t xml:space="preserve"> | ISO-DE 75% | PBT Cherry Profile | 2026-05-19</w:t>
      </w:r>
    </w:p>
    <w:p>
      <w:pPr>
        <w:pStyle w:val="BodyText"/>
      </w:pPr>
      <w:r>
        <w:t>Oni Mask is a bold, dark keycap set with a deep navy base and rich burgundy modifier cluster, accented by a small group of warm gold hero caps. The visual anchor is a single Japanese kanji — 面 (men, “mask”) — printed on the spacebar and on the small brand cap, drawing a thread to the Noh-theatre Hannya tradition that inspires the set. The source files (Affinity .af + PDF export) are attached — please use them as the authoritative reference for all colors, glyph positions, and the kanji artwork. This document summarizes the design intent.</w:t>
      </w:r>
    </w:p>
    <w:p>
      <w:r>
        <w:pict>
          <v:rect style="width:0;height:1.5pt" o:hralign="center" o:hrstd="t" o:hr="t"/>
        </w:pict>
      </w:r>
    </w:p>
    <w:bookmarkStart w:id="21" w:name="cap-colors"/>
    <w:p>
      <w:pPr>
        <w:pStyle w:val="Heading2"/>
      </w:pPr>
      <w:r>
        <w:t xml:space="preserve">1. Cap colors</w:t>
      </w:r>
    </w:p>
    <w:p>
      <w:pPr>
        <w:pStyle w:val="FirstParagraph"/>
      </w:pPr>
      <w:r>
        <w:t xml:space="preserve">We use </w:t>
      </w:r>
      <w:r>
        <w:rPr>
          <w:bCs/>
          <w:b/>
        </w:rPr>
        <w:t xml:space="preserve">3 cap colors</w:t>
      </w:r>
      <w:r>
        <w:t xml:space="preserve">. Hex values are the visual target — please match as closely as your standard production allows.</w:t>
      </w:r>
    </w:p>
    <w:tbl>
      <w:tblPr>
        <w:tblStyle w:val="Table"/>
        <w:tblW w:type="pct" w:w="5000"/>
        <w:tblLook w:firstRow="1" w:lastRow="0" w:firstColumn="0" w:lastColumn="0" w:noHBand="0" w:noVBand="0" w:val="0020"/>
        <w:jc w:val="start"/>
      </w:tblPr>
      <w:tblGrid>
        <w:gridCol w:w="1100"/>
        <w:gridCol w:w="1500"/>
        <w:gridCol w:w="1100"/>
        <w:gridCol w:w="900"/>
        <w:gridCol w:w="4760"/>
      </w:tblGrid>
      <w:tr>
        <w:trPr>
          <w:tblHeader w:val="true"/>
        </w:trPr>
        <w:tc>
          <w:tcPr/>
          <w:p>
            <w:pPr>
              <w:pStyle w:val="Compact"/>
              <w:jc w:val="left"/>
            </w:pPr>
            <w:r>
              <w:t xml:space="preserve">Zone</w:t>
            </w:r>
          </w:p>
        </w:tc>
        <w:tc>
          <w:tcPr/>
          <w:p>
            <w:pPr>
              <w:pStyle w:val="Compact"/>
              <w:jc w:val="left"/>
            </w:pPr>
            <w:r>
              <w:t xml:space="preserve">Color</w:t>
            </w:r>
          </w:p>
        </w:tc>
        <w:tc>
          <w:tcPr/>
          <w:p>
            <w:pPr>
              <w:pStyle w:val="Compact"/>
              <w:jc w:val="left"/>
            </w:pPr>
            <w:r>
              <w:t xml:space="preserve">Hex</w:t>
            </w:r>
          </w:p>
        </w:tc>
        <w:tc>
          <w:tcPr/>
          <w:p>
            <w:pPr>
              <w:pStyle w:val="Compact"/>
              <w:jc w:val="right"/>
            </w:pPr>
            <w:r>
              <w:t xml:space="preserve">Cap count</w:t>
            </w:r>
          </w:p>
        </w:tc>
        <w:tc>
          <w:tcPr/>
          <w:p>
            <w:pPr>
              <w:pStyle w:val="Compact"/>
              <w:jc w:val="left"/>
            </w:pPr>
            <w:r>
              <w:t xml:space="preserve">Used for</w:t>
            </w:r>
          </w:p>
        </w:tc>
      </w:tr>
      <w:tr>
        <w:tc>
          <w:tcPr/>
          <w:p>
            <w:pPr>
              <w:pStyle w:val="Compact"/>
              <w:jc w:val="left"/>
            </w:pPr>
            <w:r>
              <w:t xml:space="preserve">Deep Navy</w:t>
            </w:r>
          </w:p>
        </w:tc>
        <w:tc>
          <w:tcPr/>
          <w:p>
            <w:pPr>
              <w:pStyle w:val="Compact"/>
              <w:jc w:val="left"/>
            </w:pPr>
            <w:r>
              <w:t xml:space="preserve">rich navy blue</w:t>
            </w:r>
          </w:p>
        </w:tc>
        <w:tc>
          <w:tcPr/>
          <w:p>
            <w:pPr>
              <w:pStyle w:val="Compact"/>
              <w:jc w:val="left"/>
            </w:pPr>
            <w:r>
              <w:rPr>
                <w:rStyle w:val="VerbatimChar"/>
              </w:rPr>
              <w:t xml:space="preserve">#0A2240</w:t>
            </w:r>
          </w:p>
        </w:tc>
        <w:tc>
          <w:tcPr/>
          <w:p>
            <w:pPr>
              <w:pStyle w:val="Compact"/>
              <w:jc w:val="right"/>
            </w:pPr>
            <w:r>
              <w:t xml:space="preserve">65</w:t>
            </w:r>
          </w:p>
        </w:tc>
        <w:tc>
          <w:tcPr/>
          <w:p>
            <w:pPr>
              <w:pStyle w:val="Compact"/>
              <w:jc w:val="left"/>
            </w:pPr>
            <w:r>
              <w:t xml:space="preserve">matte — letters, numbers, F-row, punctuation, Enter, navigation cluster (Druck, Rollen, Pause, Einf)</w:t>
            </w:r>
          </w:p>
        </w:tc>
      </w:tr>
      <w:tr>
        <w:tc>
          <w:tcPr/>
          <w:p>
            <w:pPr>
              <w:pStyle w:val="Compact"/>
              <w:jc w:val="left"/>
            </w:pPr>
            <w:r>
              <w:t xml:space="preserve">Burgundy</w:t>
            </w:r>
          </w:p>
        </w:tc>
        <w:tc>
          <w:tcPr/>
          <w:p>
            <w:pPr>
              <w:pStyle w:val="Compact"/>
              <w:jc w:val="left"/>
            </w:pPr>
            <w:r>
              <w:t xml:space="preserve">deep oxblood red</w:t>
            </w:r>
          </w:p>
        </w:tc>
        <w:tc>
          <w:tcPr/>
          <w:p>
            <w:pPr>
              <w:pStyle w:val="Compact"/>
              <w:jc w:val="left"/>
            </w:pPr>
            <w:r>
              <w:rPr>
                <w:rStyle w:val="VerbatimChar"/>
              </w:rPr>
              <w:t xml:space="preserve">#5D2A2C</w:t>
            </w:r>
          </w:p>
        </w:tc>
        <w:tc>
          <w:tcPr/>
          <w:p>
            <w:pPr>
              <w:pStyle w:val="Compact"/>
              <w:jc w:val="right"/>
            </w:pPr>
            <w:r>
              <w:t xml:space="preserve">19</w:t>
            </w:r>
          </w:p>
        </w:tc>
        <w:tc>
          <w:tcPr/>
          <w:p>
            <w:pPr>
              <w:pStyle w:val="Compact"/>
              <w:jc w:val="left"/>
            </w:pPr>
            <w:r>
              <w:t xml:space="preserve">UV-coated subtle shimmer — Tab, Caps, Shift × 3, Strg × 3, Alt, AltGr × 2, Fn, Win × 2, Menu, Pos1, Ende, Bild ↑ ↓</w:t>
            </w:r>
          </w:p>
        </w:tc>
      </w:tr>
      <w:tr>
        <w:tc>
          <w:tcPr/>
          <w:p>
            <w:pPr>
              <w:pStyle w:val="Compact"/>
              <w:jc w:val="left"/>
            </w:pPr>
            <w:r>
              <w:rPr>
                <w:bCs/>
                <w:b/>
              </w:rPr>
              <w:t xml:space="preserve">Oni Gold</w:t>
            </w:r>
          </w:p>
        </w:tc>
        <w:tc>
          <w:tcPr/>
          <w:p>
            <w:pPr>
              <w:pStyle w:val="Compact"/>
              <w:jc w:val="left"/>
            </w:pPr>
            <w:r>
              <w:rPr>
                <w:bCs/>
                <w:b/>
              </w:rPr>
              <w:t xml:space="preserve">warm metallic brass</w:t>
            </w:r>
          </w:p>
        </w:tc>
        <w:tc>
          <w:tcPr/>
          <w:p>
            <w:pPr>
              <w:pStyle w:val="Compact"/>
              <w:jc w:val="left"/>
            </w:pPr>
            <w:r>
              <w:rPr>
                <w:rStyle w:val="VerbatimChar"/>
              </w:rPr>
              <w:t xml:space="preserve">#B89048</w:t>
            </w:r>
          </w:p>
        </w:tc>
        <w:tc>
          <w:tcPr/>
          <w:p>
            <w:pPr>
              <w:pStyle w:val="Compact"/>
              <w:jc w:val="right"/>
            </w:pPr>
            <w:r>
              <w:rPr>
                <w:bCs/>
                <w:b/>
              </w:rPr>
              <w:t xml:space="preserve">9</w:t>
            </w:r>
          </w:p>
        </w:tc>
        <w:tc>
          <w:tcPr/>
          <w:p>
            <w:pPr>
              <w:pStyle w:val="Compact"/>
              <w:jc w:val="left"/>
            </w:pPr>
            <w:r>
              <w:rPr>
                <w:bCs/>
                <w:b/>
              </w:rPr>
              <w:t xml:space="preserve">metallic shimmer — Esc, Spacebar, Backspace, Entf, all four arrows (↑ ↓ ← →), </w:t>
            </w:r>
            <w:r>
              <w:rPr>
                <w:rStyle w:val="VerbatimChar"/>
                <w:bCs/>
                <w:b/>
              </w:rPr>
              <w:t xml:space="preserve">key_empty</w:t>
            </w:r>
            <w:r>
              <w:rPr>
                <w:bCs/>
                <w:b/>
              </w:rPr>
              <w:t xml:space="preserve"> (with the kanji monogram)</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93</w:t>
            </w:r>
          </w:p>
        </w:tc>
        <w:tc>
          <w:tcPr/>
          <w:p>
            <w:pPr>
              <w:pStyle w:val="Compact"/>
            </w:pPr>
          </w:p>
        </w:tc>
      </w:tr>
    </w:tbl>
    <w:bookmarkStart w:id="20" w:name="the-gold-what-makes-this-set-special"/>
    <w:p>
      <w:pPr>
        <w:pStyle w:val="Heading3"/>
      </w:pPr>
      <w:r>
        <w:t xml:space="preserve">The gold — what makes this set special</w:t>
      </w:r>
    </w:p>
    <w:p>
      <w:pPr>
        <w:pStyle w:val="FirstParagraph"/>
      </w:pPr>
      <w:r>
        <w:t xml:space="preserve">The warm metallic brass is the design feature we care about most, and it appears in </w:t>
      </w:r>
      <w:r>
        <w:rPr>
          <w:bCs/>
          <w:b/>
        </w:rPr>
        <w:t xml:space="preserve">two places</w:t>
      </w:r>
      <w:r>
        <w:t xml:space="preserve"> across the board:</w:t>
      </w:r>
    </w:p>
    <w:p>
      <w:pPr>
        <w:pStyle w:val="BodyText"/>
      </w:pPr>
      <w:r>
        <w:rPr>
          <w:bCs/>
          <w:b/>
        </w:rPr>
        <w:t xml:space="preserve">1. The nine Oni Gold caps</w:t>
      </w:r>
      <w:r>
        <w:t xml:space="preserve"> (Esc, Spacebar, Backspace, Entf, all four arrows, </w:t>
      </w:r>
      <w:r>
        <w:rPr>
          <w:rStyle w:val="VerbatimChar"/>
        </w:rPr>
        <w:t xml:space="preserve">key_empty</w:t>
      </w:r>
      <w:r>
        <w:t xml:space="preserve">) — these have a metallic brass body, similar to the Gundam ASW-G-08 metallic gold sample you shared with us on 2026-05-13 (Image 1). The arrows and the spacebar form a visual cluster of warm light against the dark navy and burgundy field.</w:t>
      </w:r>
    </w:p>
    <w:p>
      <w:pPr>
        <w:pStyle w:val="BodyText"/>
      </w:pPr>
      <w:r>
        <w:rPr>
          <w:bCs/>
          <w:b/>
        </w:rPr>
        <w:t xml:space="preserve">2. The legends on all dark caps</w:t>
      </w:r>
      <w:r>
        <w:t xml:space="preserve"> (letters, numbers, symbols, F-keys, modifier words on Navy and Burgundy) — printed in the </w:t>
      </w:r>
      <w:r>
        <w:rPr>
          <w:bCs/>
          <w:b/>
        </w:rPr>
        <w:t xml:space="preserve">same metallic gold</w:t>
      </w:r>
      <w:r>
        <w:t xml:space="preserve">, so the typography across the whole board reads as warm gold light against a dark field. The legends should have the same brass shimmer as the Oni Gold caps, not a flat printed gold tone. Both the cap finish and the printed legends should feel like one continuous metallic gold material.</w:t>
      </w:r>
    </w:p>
    <w:p>
      <w:pPr>
        <w:pStyle w:val="BodyText"/>
      </w:pPr>
      <w:r>
        <w:t xml:space="preserve">You know your production best — please choose whichever method works best on your side to achieve this metallic look (metallic ink, foil, coating, or any combination). If it’s not feasible with your standard process, please come back to us with a suggestion and we’ll find a good path together.</w:t>
      </w:r>
    </w:p>
    <w:p>
      <w:pPr>
        <w:pStyle w:val="BodyText"/>
      </w:pPr>
      <w:r>
        <w:t xml:space="preserve">Burgundy caps would benefit from a soft UV-coated shimmer if that fits your standard process, but a matte finish would also work. Navy caps are matte.</w:t>
      </w:r>
    </w:p>
    <w:p>
      <w:r>
        <w:pict>
          <v:rect style="width:0;height:1.5pt" o:hralign="center" o:hrstd="t" o:hr="t"/>
        </w:pict>
      </w:r>
    </w:p>
    <w:bookmarkEnd w:id="20"/>
    <w:bookmarkEnd w:id="21"/>
    <w:bookmarkStart w:id="22" w:name="legend-printing-colors"/>
    <w:p>
      <w:pPr>
        <w:pStyle w:val="Heading2"/>
      </w:pPr>
      <w:r>
        <w:t xml:space="preserve">2. Legend (printing) colors</w:t>
      </w:r>
    </w:p>
    <w:tbl>
      <w:tblPr>
        <w:tblStyle w:val="Table"/>
        <w:tblW w:type="pct" w:w="5000"/>
        <w:tblLook w:firstRow="1" w:lastRow="0" w:firstColumn="0" w:lastColumn="0" w:noHBand="0" w:noVBand="0" w:val="0020"/>
        <w:jc w:val="start"/>
      </w:tblPr>
      <w:tblGrid>
        <w:gridCol w:w="3500"/>
        <w:gridCol w:w="1500"/>
        <w:gridCol w:w="1100"/>
        <w:gridCol w:w="3260"/>
      </w:tblGrid>
      <w:tr>
        <w:trPr>
          <w:tblHeader w:val="true"/>
        </w:trPr>
        <w:tc>
          <w:tcPr/>
          <w:p>
            <w:pPr>
              <w:pStyle w:val="Compact"/>
              <w:jc w:val="left"/>
            </w:pPr>
            <w:r>
              <w:t xml:space="preserve">Where</w:t>
            </w:r>
          </w:p>
        </w:tc>
        <w:tc>
          <w:tcPr/>
          <w:p>
            <w:pPr>
              <w:pStyle w:val="Compact"/>
              <w:jc w:val="left"/>
            </w:pPr>
            <w:r>
              <w:t xml:space="preserve">Color</w:t>
            </w:r>
          </w:p>
        </w:tc>
        <w:tc>
          <w:tcPr/>
          <w:p>
            <w:pPr>
              <w:pStyle w:val="Compact"/>
              <w:jc w:val="left"/>
            </w:pPr>
            <w:r>
              <w:t xml:space="preserve">Hex</w:t>
            </w:r>
          </w:p>
        </w:tc>
        <w:tc>
          <w:tcPr/>
          <w:p>
            <w:pPr>
              <w:pStyle w:val="Compact"/>
              <w:jc w:val="left"/>
            </w:pPr>
            <w:r>
              <w:t xml:space="preserve">Finish</w:t>
            </w:r>
          </w:p>
        </w:tc>
      </w:tr>
      <w:tr>
        <w:tc>
          <w:tcPr/>
          <w:p>
            <w:pPr>
              <w:pStyle w:val="Compact"/>
              <w:jc w:val="left"/>
            </w:pPr>
            <w:r>
              <w:t xml:space="preserve">Letters, numbers, symbols, F-keys, modifier words on Navy and Burgundy</w:t>
            </w:r>
          </w:p>
        </w:tc>
        <w:tc>
          <w:tcPr/>
          <w:p>
            <w:pPr>
              <w:pStyle w:val="Compact"/>
              <w:jc w:val="left"/>
            </w:pPr>
            <w:r>
              <w:t xml:space="preserve">Oni Gold</w:t>
            </w:r>
          </w:p>
        </w:tc>
        <w:tc>
          <w:tcPr/>
          <w:p>
            <w:pPr>
              <w:pStyle w:val="Compact"/>
              <w:jc w:val="left"/>
            </w:pPr>
            <w:r>
              <w:rPr>
                <w:rStyle w:val="VerbatimChar"/>
              </w:rPr>
              <w:t xml:space="preserve">#B89048</w:t>
            </w:r>
          </w:p>
        </w:tc>
        <w:tc>
          <w:tcPr/>
          <w:p>
            <w:pPr>
              <w:pStyle w:val="Compact"/>
              <w:jc w:val="left"/>
            </w:pPr>
            <w:r>
              <w:rPr>
                <w:bCs/>
                <w:b/>
              </w:rPr>
              <w:t xml:space="preserve">metallic shimmer (matches Oni Gold caps)</w:t>
            </w:r>
          </w:p>
        </w:tc>
      </w:tr>
      <w:tr>
        <w:tc>
          <w:tcPr/>
          <w:p>
            <w:pPr>
              <w:pStyle w:val="Compact"/>
              <w:jc w:val="left"/>
            </w:pPr>
            <w:r>
              <w:t xml:space="preserve">Glyphs and the 面 kanji on Oni Gold caps</w:t>
            </w:r>
          </w:p>
        </w:tc>
        <w:tc>
          <w:tcPr/>
          <w:p>
            <w:pPr>
              <w:pStyle w:val="Compact"/>
              <w:jc w:val="left"/>
            </w:pPr>
            <w:r>
              <w:t xml:space="preserve">Deep Navy</w:t>
            </w:r>
          </w:p>
        </w:tc>
        <w:tc>
          <w:tcPr/>
          <w:p>
            <w:pPr>
              <w:pStyle w:val="Compact"/>
              <w:jc w:val="left"/>
            </w:pPr>
            <w:r>
              <w:rPr>
                <w:rStyle w:val="VerbatimChar"/>
              </w:rPr>
              <w:t xml:space="preserve">#0A2240</w:t>
            </w:r>
          </w:p>
        </w:tc>
        <w:tc>
          <w:tcPr/>
          <w:p>
            <w:pPr>
              <w:pStyle w:val="Compact"/>
              <w:jc w:val="left"/>
            </w:pPr>
            <w:r>
              <w:t xml:space="preserve">flat</w:t>
            </w:r>
          </w:p>
        </w:tc>
      </w:tr>
    </w:tbl>
    <w:p>
      <w:pPr>
        <w:pStyle w:val="BodyText"/>
      </w:pPr>
      <w:r>
        <w:t xml:space="preserve">The gold legends and the gold caps share </w:t>
      </w:r>
      <w:r>
        <w:rPr>
          <w:bCs/>
          <w:b/>
        </w:rPr>
        <w:t xml:space="preserve">one material feel</w:t>
      </w:r>
      <w:r>
        <w:t xml:space="preserve"> — same color, same metallic shimmer. This is essential to the set: the dark caps with shimmering gold typography are what makes the board feel cohesive, not just two different gold tones sitting next to each other.</w:t>
      </w:r>
    </w:p>
    <w:p>
      <w:pPr>
        <w:pStyle w:val="BodyText"/>
      </w:pPr>
      <w:r>
        <w:t xml:space="preserve">The Oni Gold caps reverse the relationship — flat dark navy legends on the metallic gold base — for visual contrast on the hero keys.</w:t>
      </w:r>
    </w:p>
    <w:p>
      <w:r>
        <w:pict>
          <v:rect style="width:0;height:1.5pt" o:hralign="center" o:hrstd="t" o:hr="t"/>
        </w:pict>
      </w:r>
    </w:p>
    <w:bookmarkEnd w:id="22"/>
    <w:bookmarkStart w:id="23" w:name="font-and-layout"/>
    <w:p>
      <w:pPr>
        <w:pStyle w:val="Heading2"/>
      </w:pPr>
      <w:r>
        <w:t xml:space="preserve">3. Font and layout</w:t>
      </w:r>
    </w:p>
    <w:p>
      <w:pPr>
        <w:numPr>
          <w:ilvl w:val="0"/>
          <w:numId w:val="1001"/>
        </w:numPr>
        <w:pStyle w:val="Compact"/>
      </w:pPr>
      <w:r>
        <w:rPr>
          <w:bCs/>
          <w:b/>
        </w:rPr>
        <w:t xml:space="preserve">Font:</w:t>
      </w:r>
      <w:r>
        <w:t xml:space="preserve"> EB Garamond Medium (open-source serif, SIL Open Font License)</w:t>
      </w:r>
    </w:p>
    <w:p>
      <w:pPr>
        <w:numPr>
          <w:ilvl w:val="0"/>
          <w:numId w:val="1001"/>
        </w:numPr>
        <w:pStyle w:val="Compact"/>
      </w:pPr>
      <w:r>
        <w:t xml:space="preserve">PostScript name: </w:t>
      </w:r>
      <w:r>
        <w:rPr>
          <w:rStyle w:val="VerbatimChar"/>
        </w:rPr>
        <w:t xml:space="preserve">EBGaramondRoman-Medium</w:t>
      </w:r>
    </w:p>
    <w:p>
      <w:pPr>
        <w:numPr>
          <w:ilvl w:val="0"/>
          <w:numId w:val="1001"/>
        </w:numPr>
        <w:pStyle w:val="Compact"/>
      </w:pPr>
      <w:r>
        <w:rPr>
          <w:bCs/>
          <w:b/>
        </w:rPr>
        <w:t xml:space="preserve">Layout:</w:t>
      </w:r>
      <w:r>
        <w:t xml:space="preserve"> ISO-DE standard — special character on top (main), digit below (sub)</w:t>
      </w:r>
    </w:p>
    <w:p>
      <w:pPr>
        <w:numPr>
          <w:ilvl w:val="0"/>
          <w:numId w:val="1001"/>
        </w:numPr>
        <w:pStyle w:val="Compact"/>
      </w:pPr>
      <w:r>
        <w:rPr>
          <w:bCs/>
          <w:b/>
        </w:rPr>
        <w:t xml:space="preserve">Diacritics</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and superscripts (</w:t>
      </w:r>
      <w:r>
        <w:rPr>
          <w:rStyle w:val="VerbatimChar"/>
        </w:rPr>
        <w:t xml:space="preserve">²</w:t>
      </w:r>
      <w:r>
        <w:t xml:space="preserve">, </w:t>
      </w:r>
      <w:r>
        <w:rPr>
          <w:rStyle w:val="VerbatimChar"/>
        </w:rPr>
        <w:t xml:space="preserve">³</w:t>
      </w:r>
      <w:r>
        <w:t xml:space="preserve">) sit at the top of the cap, not on the baseline</w:t>
      </w:r>
    </w:p>
    <w:p>
      <w:pPr>
        <w:numPr>
          <w:ilvl w:val="0"/>
          <w:numId w:val="1001"/>
        </w:numPr>
        <w:pStyle w:val="Compact"/>
      </w:pPr>
      <w:r>
        <w:rPr>
          <w:bCs/>
          <w:b/>
        </w:rPr>
        <w:t xml:space="preserve">Arrow symbols</w:t>
      </w:r>
      <w:r>
        <w:t xml:space="preserve"> (↑ ↓ ← →) are mathematically centered on the cap, sized larger than letters</w:t>
      </w:r>
    </w:p>
    <w:p>
      <w:pPr>
        <w:numPr>
          <w:ilvl w:val="0"/>
          <w:numId w:val="1001"/>
        </w:numPr>
        <w:pStyle w:val="Compact"/>
      </w:pPr>
      <w:r>
        <w:t xml:space="preserve">Vector glyph outlines provided in the source file</w:t>
      </w:r>
    </w:p>
    <w:p>
      <w:r>
        <w:pict>
          <v:rect style="width:0;height:1.5pt" o:hralign="center" o:hrstd="t" o:hr="t"/>
        </w:pict>
      </w:r>
    </w:p>
    <w:bookmarkEnd w:id="23"/>
    <w:bookmarkStart w:id="24" w:name="brand-details-the-面-kanji"/>
    <w:p>
      <w:pPr>
        <w:pStyle w:val="Heading2"/>
      </w:pPr>
      <w:r>
        <w:t xml:space="preserve">4. Brand details — the 面 kanji</w:t>
      </w:r>
    </w:p>
    <w:p>
      <w:pPr>
        <w:pStyle w:val="FirstParagraph"/>
      </w:pPr>
      <w:r>
        <w:t xml:space="preserve">Oni Mask uses two related brand elements built from the same kanji character:</w:t>
      </w:r>
    </w:p>
    <w:tbl>
      <w:tblPr>
        <w:tblStyle w:val="Table"/>
        <w:tblW w:type="auto" w:w="0"/>
        <w:tblLook w:firstRow="1" w:lastRow="0" w:firstColumn="0" w:lastColumn="0" w:noHBand="0" w:noVBand="0" w:val="0020"/>
        <w:jc w:val="start"/>
      </w:tblPr>
      <w:tblGrid>
        <w:gridCol w:w="3200"/>
        <w:gridCol w:w="6160"/>
      </w:tblGrid>
      <w:tr>
        <w:trPr>
          <w:tblHeader w:val="true"/>
        </w:trPr>
        <w:tc>
          <w:tcPr/>
          <w:p>
            <w:pPr>
              <w:pStyle w:val="Compact"/>
              <w:jc w:val="left"/>
            </w:pPr>
            <w:r>
              <w:t xml:space="preserve">Cap</w:t>
            </w:r>
          </w:p>
        </w:tc>
        <w:tc>
          <w:tcPr/>
          <w:p>
            <w:pPr>
              <w:pStyle w:val="Compact"/>
              <w:jc w:val="left"/>
            </w:pPr>
            <w:r>
              <w:t xml:space="preserve">Element</w:t>
            </w:r>
          </w:p>
        </w:tc>
      </w:tr>
      <w:tr>
        <w:tc>
          <w:tcPr/>
          <w:p>
            <w:pPr>
              <w:pStyle w:val="Compact"/>
              <w:jc w:val="left"/>
            </w:pPr>
            <w:r>
              <w:t xml:space="preserve">Spacebar (6.25u Oni Gold)</w:t>
            </w:r>
          </w:p>
        </w:tc>
        <w:tc>
          <w:tcPr/>
          <w:p>
            <w:pPr>
              <w:pStyle w:val="Compact"/>
              <w:jc w:val="left"/>
            </w:pPr>
            <w:r>
              <w:t>the kanji 面 (men, “mask”) centered, in flat Deep Navy</w:t>
            </w:r>
          </w:p>
        </w:tc>
      </w:tr>
      <w:tr>
        <w:tc>
          <w:tcPr/>
          <w:p>
            <w:pPr>
              <w:pStyle w:val="Compact"/>
              <w:jc w:val="left"/>
            </w:pPr>
            <w:r>
              <w:rPr>
                <w:rStyle w:val="VerbatimChar"/>
              </w:rPr>
              <w:t xml:space="preserve">key_empty</w:t>
            </w:r>
            <w:r>
              <w:t xml:space="preserve"> (1u Oni Gold, top-right)</w:t>
            </w:r>
          </w:p>
        </w:tc>
        <w:tc>
          <w:tcPr/>
          <w:p>
            <w:pPr>
              <w:pStyle w:val="Compact"/>
              <w:jc w:val="left"/>
            </w:pPr>
            <w:r>
              <w:t xml:space="preserve">the same kanji 面 reduced and sized for a 1u cap</w:t>
            </w:r>
          </w:p>
        </w:tc>
      </w:tr>
    </w:tbl>
    <w:p>
      <w:pPr>
        <w:pStyle w:val="BodyText"/>
      </w:pPr>
      <w:r>
        <w:t xml:space="preserve">The kanji is rendered as a vector glyph in the source file (no raster image), so it should print cleanly at any production scale without resolution concerns. It echoes the Japanese Noh-theatre Hannya mask tradition that inspired the set, while staying typographically consistent with the rest of the board.</w:t>
      </w:r>
    </w:p>
    <w:p>
      <w:r>
        <w:pict>
          <v:rect style="width:0;height:1.5pt" o:hralign="center" o:hrstd="t" o:hr="t"/>
        </w:pict>
      </w:r>
    </w:p>
    <w:bookmarkEnd w:id="24"/>
    <w:bookmarkStart w:id="25" w:name="before-mass-production"/>
    <w:p>
      <w:pPr>
        <w:pStyle w:val="Heading2"/>
      </w:pPr>
      <w:r>
        <w:t xml:space="preserve">5. Before mass production</w:t>
      </w:r>
    </w:p>
    <w:p>
      <w:pPr>
        <w:pStyle w:val="FirstParagraph"/>
      </w:pPr>
      <w:r>
        <w:t xml:space="preserve">We’d love to see the set first — whatever works best on your side to give us a clear picture of how it will look. The two places gold appears (the nine Oni Gold caps </w:t>
      </w:r>
      <w:r>
        <w:rPr>
          <w:bCs/>
          <w:b/>
        </w:rPr>
        <w:t xml:space="preserve">and</w:t>
      </w:r>
      <w:r>
        <w:t xml:space="preserve"> the gold legends on the dark caps) are the moments we’re most curious about, so if you can include both in whatever you show us, that would be wonderful. Once we’ve had a chance to review and confirm, we can move forward to production together.</w:t>
      </w:r>
    </w:p>
    <w:p>
      <w:pPr>
        <w:pStyle w:val="BodyText"/>
      </w:pPr>
      <w:r>
        <w:t xml:space="preserve">All colors above are visual targets — if your standard process can hit them, wonderful. The metallic feel — on the nine Oni Gold caps and in the gold legends across the dark caps — is the design feature we care about most. You’re the expert on production, so please choose the methods that work best on your side. If something isn’t feasible, come back to us with a suggestion and we’ll find a good path together.</w:t>
      </w:r>
    </w:p>
    <w:bookmarkEnd w:id="25"/>
    <w:bookmarkEnd w:id="26"/>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2026-05-19T14:21:57Z</dcterms:created>
  <dcterms:modified xsi:type="dcterms:W3CDTF">2026-05-19T14:21:57Z</dcterms:modified>
</cp:coreProperties>
</file>

<file path=docProps/custom.xml><?xml version="1.0" encoding="utf-8"?>
<Properties xmlns="http://schemas.openxmlformats.org/officeDocument/2006/custom-properties" xmlns:vt="http://schemas.openxmlformats.org/officeDocument/2006/docPropsVTypes"/>
</file>