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Matriz comparativa, mini-RAID y ADR — COMPLETADOS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M4-S26 · Diseño de Sistemas de Información · Caso atención al cliente B2B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Cómo se han completado estas plantillas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celda se apoya en los datos del caso (12.000 tickets/mes, PII en tickets, latencia ≤ 4 s, trazabilidad alta) y en los criterios técnico-económicos del documento teórico. La escala usada es Alta / Media / Baja, con justificación breve.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Matriz técnico-económica completada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2400"/>
        <w:gridCol w:w="2060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externa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gestionado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 principal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propuesto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inicial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sin valor para el negocio si la opción no protege PII.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Estimación cerrada por proveedor antes del piloto.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variable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× volumen → factura impredecible.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 + alertas + límite de tokens por consulta.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al escalar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24.000 consultas/mes, los tokens (74,4 M) escalan rápido.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Caché de respuestas frecuentes y descuentos por compromiso.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Cumplir 4 s con red pública es difícil cuando se añade RAG.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Región UE, despliegue en misma red interna que CRM/ERP.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trazabilidad, no hay forma de auditar PII ni calidad.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unificados con prompt, contexto, modelo y revisor.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Protección de datos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en tickets sin masking puede infringir RGPD art. 5.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Masking previo + retención mínima + acuerdos de tratamiento.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Facilidad de implantación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facilita los demás criterios si arrastra los riesgos.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por fases con piloto de 5 agentes y 500 tickets.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 del proveedor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Lock-in: cambiar después puede ser muy caro.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 de abstracción del modelo y formatos abiertos.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técnico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control no se aplican políticas internas.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IAM, redes privadas, secret management corporativo.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queda demostrada en cargas máximas (lunes mañana).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carga antes del go-live; cuotas dinámicas.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Calidad de respuesta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del modelo, no de la plataforma; ambas pueden fallar.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Plantilla de prompt con citas + revisión humana + métricas muestreadas.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Revisión humana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es opcional dado el contexto B2B.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donde la IA propone y la persona valida antes de enviar.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Escala usada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Cuándo se ha usado en este análisis</w:t>
            </w:r>
          </w:p>
        </w:tc>
      </w:tr>
      <w:t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7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criterio es decisivo y/o tiene consecuencia regulatoria u operativa grave (PII, trazabilidad, control técnico).</w:t>
            </w:r>
          </w:p>
        </w:tc>
      </w:tr>
      <w:t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7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criterio es relevante pero gestionable con controles (coste al escalar, escalabilidad, dependencia).</w:t>
            </w:r>
          </w:p>
        </w:tc>
      </w:tr>
      <w:t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Bajo</w:t>
            </w:r>
          </w:p>
        </w:tc>
        <w:tc>
          <w:tcPr>
            <w:tcW w:type="dxa" w:w="7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Impacto reducido en el contexto del piloto (coste inicial, ya que ambos son asumibles).</w:t>
            </w:r>
          </w:p>
        </w:tc>
      </w:tr>
      <w:t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revisar</w:t>
            </w:r>
          </w:p>
        </w:tc>
        <w:tc>
          <w:tcPr>
            <w:tcW w:type="dxa" w:w="7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Sería el valor si faltaran datos. En este análisis no aplica porque todos los criterios tienen información suficiente del caso.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Mini-RAID completado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000"/>
        <w:gridCol w:w="1000"/>
        <w:gridCol w:w="2060"/>
      </w:tblGrid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 guía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 identificado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Acción propuesta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podría salir mal?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Fuga de PII al modelo si los tickets no se enmascaran antes del prompt.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 de masking previa (regex + diccionario) y prueba en piloto antes de escalar.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podría salir mal?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mensual descontrolado si los tokens crecen más de lo previsto.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Presupuesto, alertas al 70/90 %, límites de tokens por consulta y caché.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podría salir mal?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Alucinaciones en respuestas que llegan al cliente sin revisión correcta.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Revisión humana obligatoria + RAG con citas + muestreo de calidad semanal.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doy por cierto?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media de 2 consultas IA por ticket se mantendrá tras el piloto.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tras 2 semanas; si la media real es ≥ 3, recalcular coste y diseño.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doy por cierto?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base documental (8.000 docs) está suficientemente actualizada para alimentar RAG.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previa de cobertura y plan de mantenimiento documental con responsables.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doy por cierto?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35 agentes adoptarán la herramienta y revisarán cada respuesta.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Formación inicial, métrica de aceptación, sesiones de feedback quincenal.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Incidencia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problema ya existe?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medio actual de 12 minutos por ticket es alto y motiva el proyecto.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métrica base con datos del último trimestre y comparar tras piloto.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Incidencia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problema ya existe?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Documentación interna desordenada dificulta la búsqueda manual.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Limpieza, etiquetado y normalización antes de indexar para RAG.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Incidencia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problema ya existe?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Falta trazabilidad documentada de las respuestas actuales del soporte.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Implantar registro mínimo (ticket → respuesta → agente) antes del piloto IA.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¿De qué dependo?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 y SLA del proveedor cloud / IA elegido (región UE).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Cláusulas SLA contractuales, monitorización y fallback manual operativo.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¿De qué dependo?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Visto bueno legal/DPO sobre tratamiento de PII en tickets.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Reunión previa al piloto, evaluación de impacto (DPIA) y registro de actividades.</w:t>
            </w:r>
          </w:p>
        </w:tc>
      </w:tr>
      <w:tr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¿De qué dependo?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de soporte (35 agentes) participando activamente en el piloto.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de formación, designar 5 "champions" y métrica de adopción.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ADR — Architecture Decision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Apartado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 de la decisión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ADR-001: Adoptar plataforma cloud gestionada como base para el piloto de IA en atención al cliente B2B.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empresa atiende 12.000 tickets/mes con 35 agentes. Quiere usar IA generativa para resumir tickets, sugerir respuestas y buscar en su base documental (8.000 docs). Hay PII en tickets, revisión humana obligatoria, requisito de trazabilidad alta y latencia objetivo de 4 s. Los datos calculados estiman 24.000 consultas/mes, 60 M tokens entrada y 14,4 M tokens salida, con un ahorro humano bruto de 17.600 €/mes (800 h × 22 €/h).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Opciones consideradas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A) API externa de IA (proveedor SaaS).  B) Plataforma cloud gestionada en el cloud corporativo principal.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usados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(inicial, variable, al escalar), latencia, trazabilidad, protección de datos / PII, facilidad de implantación, dependencia del proveedor, control técnico, escalabilidad, calidad y revisión humana.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adopta la Opción B: plataforma cloud gestionada. La elección se basa en que el caso prioriza protección de datos, trazabilidad y control técnico, y los tres criterios favorecen claramente a B. La complejidad inicial adicional se asume como coste de diseño justificado.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Consecuencias positivas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en perímetro corporativo y región UE. Logs y permisos unificados con CRM/ERP. Latencia controlable (red interna). Posibilidad de cambiar de modelo dentro del cloud sin rehacer integraciones. Cumplimiento más sencillo del RGPD.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Consecuencias negativas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Mayor complejidad inicial (IAM, red, observabilidad). Coste inicial superior a la API externa. Lock-in al proveedor cloud (mitigado por la cobertura multimodelo dentro del cloud).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Controles mínimos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1) Masking de PII previo al prompt.  2) Revisión humana obligatoria.  3) Logs completos (prompt, contexto, modelo, versión, revisor).  4) Presupuesto mensual con alertas y límite de tokens.  5) Fallback manual operativo.  6) Plantilla de prompt con citas (RAG) y muestreo de calidad semanal.</w:t>
            </w:r>
          </w:p>
        </w:tc>
      </w:tr>
      <w:t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 de éxito</w:t>
            </w:r>
          </w:p>
        </w:tc>
        <w:tc>
          <w:tcPr>
            <w:tcW w:type="dxa" w:w="6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medio por ticket ≤ 8 min (P80) tras 4 semanas de piloto · Aceptación de la sugerencia ≥ 60 % · Calidad muestreada ≥ 4/5 · 0 incidentes de fuga PII · Coste por ticket ≤ 0,50 € incluyendo revisión.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 decisión se reevaluará tras 4 semanas de piloto con datos reales. Si el coste por ticket supera el objetivo o aparecen incidentes con PII, se revisará la arquitectura antes de escalar al volumen completo.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M4-S26 · Diseño de Sistemas de Información · Plantillas completadas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M4-S26 · Matriz, RAID y ADR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Matriz, RAID y ADR M4-S26</dc:title>
  <dc:creator>M4-S26 Estudiante</dc:creator>
  <cp:lastModifiedBy>Un-named</cp:lastModifiedBy>
  <cp:revision>1</cp:revision>
  <dcterms:created xsi:type="dcterms:W3CDTF">2026-04-27T08:17:12.096Z</dcterms:created>
  <dcterms:modified xsi:type="dcterms:W3CDTF">2026-04-27T08:17:12.097Z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