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32"/>
          <w:szCs w:val="32"/>
        </w:rPr>
        <w:t xml:space="preserve">SIFTA — Technical Brief for Engineering Review</w:t>
      </w:r>
    </w:p>
    <w:p>
      <w:pPr>
        <w:spacing w:after="60"/>
      </w:pPr>
      <w:r>
        <w:rPr>
          <w:i/>
          <w:iCs/>
          <w:color w:val="555555"/>
          <w:sz w:val="22"/>
          <w:szCs w:val="22"/>
        </w:rPr>
        <w:t xml:space="preserve">A local-first, energy-aware multi-agent runtime with cryptographically receipted actions</w:t>
      </w:r>
    </w:p>
    <w:p>
      <w:pPr>
        <w:spacing w:after="120"/>
      </w:pPr>
      <w:r>
        <w:rPr>
          <w:color w:val="555555"/>
          <w:sz w:val="18"/>
          <w:szCs w:val="18"/>
        </w:rPr>
        <w:t xml:space="preserve">Author: Ioan George Anton (Architect)   ·   Prepared for: prospective technical reviewer</w:t>
      </w:r>
    </w:p>
    <w:p>
      <w:pPr>
        <w:pBdr>
          <w:bottom w:val="single" w:color="2E75B6" w:sz="6" w:space="1"/>
        </w:pBdr>
        <w:spacing w:after="160"/>
      </w:pPr>
      <w:r>
        <w:t xml:space="preserve"/>
      </w:r>
    </w:p>
    <w:p>
      <w:pPr>
        <w:spacing w:after="160" w:line="276"/>
      </w:pPr>
      <w:r>
        <w:rPr>
          <w:b/>
          <w:bCs/>
        </w:rPr>
        <w:t xml:space="preserve">Purpose of this document. </w:t>
      </w:r>
      <w:r>
        <w:t xml:space="preserve">This brief is written for an engineer, not a marketer. It states what SIFTA's software does, separates claims you can verify on a Mac in minutes from the conceptual model behind the design, and tells you how to check each one. Every claim here is one of three things: OBSERVED (reproducible with a command), HYPOTHESIS (labeled, not yet proven), or REFUSED (an outcome asserted with no measurable mechanism, which the system actively rejects). It never blends them.</w:t>
      </w:r>
    </w:p>
    <w:p>
      <w:pPr>
        <w:pStyle w:val="Heading1"/>
      </w:pPr>
      <w:r>
        <w:t xml:space="preserve">1. What SIFTA is, in one paragraph</w:t>
      </w:r>
    </w:p>
    <w:p>
      <w:pPr>
        <w:spacing w:after="160" w:line="276"/>
      </w:pPr>
      <w:r>
        <w:t xml:space="preserve">SIFTA is a local-first runtime that runs entirely on the owner's own Mac. Instead of one monolithic process, work is carried out by many small software agents that coordinate indirectly by reading and writing shared trace files — the same principle (</w:t>
      </w:r>
      <w:r>
        <w:rPr>
          <w:i/>
          <w:iCs/>
        </w:rPr>
        <w:t xml:space="preserve">stigmergy</w:t>
      </w:r>
      <w:r>
        <w:t xml:space="preserve">) that lets an ant colony organize without a boss. Two things make it unusual as engineering: (a) every meaningful action first passes a gate that reads the machine's real thermal and power state and can refuse the work, and (b) every gated action emits a SHA-256 receipt over the sensor readings that authorized it, so the action log is tamper-evident. Energy and heat are first-class budget constraints, not afterthoughts.</w:t>
      </w:r>
    </w:p>
    <w:p>
      <w:pPr>
        <w:pStyle w:val="Heading1"/>
      </w:pPr>
      <w:r>
        <w:t xml:space="preserve">2. Claims you can verify in minutes</w:t>
      </w:r>
    </w:p>
    <w:p>
      <w:pPr>
        <w:spacing w:after="160" w:line="276"/>
      </w:pPr>
      <w:r>
        <w:t xml:space="preserve">Each row is backed by code in the repository. The right column is how a reviewer reproduces it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Claim</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actually is</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How to verify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Thermal-aware admission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heavy work runs, the gate reads live thermal pressure and denies if the chip is too hot.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pmset -g therm; compare to the gate's recorded thermal_level.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Power-aware throttling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Gate reads battery charge + Low Power Mode and defers non-essential work on battery.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pmset -g batt; toggle Low Power Mode and watch behavior change.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Energy receipts with error bounds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Inference energy is watts x time, idle-baseline subtracted, with an explicit +/- bound. Refuses to sign if the meter is untrusted.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Inspect /api/inference_joule_receipt: net_low / net_high and measurement_method.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No-double-spend internal credit (STGM)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Each spend carries a SHA-256 attribution key over (organ, trace, ledger, tick); the same event cannot be counted twice. Priced against measured joules.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stgm_economy.py make_economic_attribution_key / validate_economic_attribution; replay a row and recompute the key.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Tamper-evident action log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Every gated action is sealed with a SHA-256 hash over its sensor readings + decision.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Recompute the hash from the logged signals; it must match.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Owner-coupled behavior (you-as-data)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runtime reads real owner-presence telemetry (last-activity, camera/voice) and changes its own rest/consolidation behavior accordingly.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swarm_cosleep_field.py vs owner_desktop_presence.json; vary activity, watch the decision change.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Decentralized coordination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Independent software agents coordinate via shared traces (stigmergy), not a central controller.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the trace ledgers; there is no central scheduler process.</w:t>
            </w:r>
          </w:p>
        </w:tc>
      </w:tr>
    </w:tbl>
    <w:p>
      <w:pPr>
        <w:spacing w:after="120"/>
      </w:pPr>
      <w:r>
        <w:t xml:space="preserve"/>
      </w:r>
    </w:p>
    <w:p>
      <w:pPr>
        <w:pStyle w:val="Heading1"/>
      </w:pPr>
      <w:r>
        <w:t xml:space="preserve">3. The two parts of the energy claim — read this carefully</w:t>
      </w:r>
    </w:p>
    <w:p>
      <w:pPr>
        <w:spacing w:after="160" w:line="276"/>
      </w:pPr>
      <w:r>
        <w:t xml:space="preserve">The most common misunderstanding is around energy in joules, so we are explicit. There are </w:t>
      </w:r>
      <w:r>
        <w:rPr>
          <w:b/>
          <w:bCs/>
        </w:rPr>
        <w:t xml:space="preserve">two separate pathways</w:t>
      </w:r>
      <w:r>
        <w:t xml:space="preserve">, and we do not treat them as equal.</w:t>
      </w:r>
    </w:p>
    <w:p>
      <w:pPr>
        <w:spacing w:after="160" w:line="276"/>
      </w:pPr>
      <w:r>
        <w:rPr>
          <w:b/>
          <w:bCs/>
        </w:rPr>
        <w:t xml:space="preserve">Estimated energy (heuristic). </w:t>
      </w:r>
      <w:r>
        <w:t xml:space="preserve">A lightweight cost from token counts and CPU load. Useful for internal budgeting only; labeled as an estimate everywhere it appears and never presented as a measurement.</w:t>
      </w:r>
    </w:p>
    <w:p>
      <w:pPr>
        <w:spacing w:after="160" w:line="276"/>
      </w:pPr>
      <w:r>
        <w:rPr>
          <w:b/>
          <w:bCs/>
        </w:rPr>
        <w:t xml:space="preserve">Measured energy (metered). </w:t>
      </w:r>
      <w:r>
        <w:t xml:space="preserve">The </w:t>
      </w:r>
      <w:r>
        <w:rPr>
          <w:rFonts w:ascii="Courier New" w:cs="Courier New" w:eastAsia="Courier New" w:hAnsi="Courier New"/>
          <w:sz w:val="20"/>
          <w:szCs w:val="20"/>
        </w:rPr>
        <w:t xml:space="preserve">/api/inference_joule_receipt</w:t>
      </w:r>
      <w:r>
        <w:t xml:space="preserve"> endpoint reads device power before and after an inference, integrates it as watts x time (trapezoidal), subtracts an idle baseline, and attaches an explicit error bound (a low/high range). If the power source is not a trusted meter, the endpoint </w:t>
      </w:r>
      <w:r>
        <w:rPr>
          <w:b/>
          <w:bCs/>
        </w:rPr>
        <w:t xml:space="preserve">refuses to issue a receipt</w:t>
      </w:r>
      <w:r>
        <w:t xml:space="preserve"> (HTTP 503) and self-labels its method </w:t>
      </w:r>
      <w:r>
        <w:rPr>
          <w:rFonts w:ascii="Courier New" w:cs="Courier New" w:eastAsia="Courier New" w:hAnsi="Courier New"/>
          <w:sz w:val="20"/>
          <w:szCs w:val="20"/>
        </w:rPr>
        <w:t xml:space="preserve">cpu_load_estimated</w:t>
      </w:r>
      <w:r>
        <w:t xml:space="preserve"> rather than inventing a number. Real metering on Apple Silicon uses </w:t>
      </w:r>
      <w:r>
        <w:rPr>
          <w:rFonts w:ascii="Courier New" w:cs="Courier New" w:eastAsia="Courier New" w:hAnsi="Courier New"/>
          <w:sz w:val="20"/>
          <w:szCs w:val="20"/>
        </w:rPr>
        <w:t xml:space="preserve">powermetrics --samplers smc</w:t>
      </w:r>
      <w:r>
        <w:t xml:space="preserve"> (a one-time privileged install). Where that meter is inactive, joules are reported as estimates, by design.</w:t>
      </w:r>
    </w:p>
    <w:p>
      <w:pPr>
        <w:spacing w:after="160" w:line="276"/>
      </w:pPr>
      <w:r>
        <w:rPr>
          <w:b/>
          <w:bCs/>
        </w:rPr>
        <w:t xml:space="preserve">Bottom line for a reviewer: </w:t>
      </w:r>
      <w:r>
        <w:t xml:space="preserve">thermal pressure is genuinely measured (via </w:t>
      </w:r>
      <w:r>
        <w:rPr>
          <w:rFonts w:ascii="Courier New" w:cs="Courier New" w:eastAsia="Courier New" w:hAnsi="Courier New"/>
          <w:sz w:val="20"/>
          <w:szCs w:val="20"/>
        </w:rPr>
        <w:t xml:space="preserve">pmset -g therm</w:t>
      </w:r>
      <w:r>
        <w:t xml:space="preserve">); joule figures are honest about whether they are metered or estimated; the system would rather say “I don't know” than fabricate a measurement.</w:t>
      </w:r>
    </w:p>
    <w:p>
      <w:pPr>
        <w:pageBreakBefore/>
      </w:pPr>
      <w:r>
        <w:t xml:space="preserve"/>
      </w:r>
    </w:p>
    <w:p>
      <w:pPr>
        <w:pStyle w:val="Heading1"/>
      </w:pPr>
      <w:r>
        <w:t xml:space="preserve">4. The coupling test — how SIFTA decides what it may claim</w:t>
      </w:r>
    </w:p>
    <w:p>
      <w:pPr>
        <w:spacing w:after="160" w:line="276"/>
      </w:pPr>
      <w:r>
        <w:t xml:space="preserve">The single rule that keeps everything else honest is a coupling test, and it is enforced in code (</w:t>
      </w:r>
      <w:r>
        <w:rPr>
          <w:rFonts w:ascii="Courier New" w:cs="Courier New" w:eastAsia="Courier New" w:hAnsi="Courier New"/>
          <w:sz w:val="20"/>
          <w:szCs w:val="20"/>
        </w:rPr>
        <w:t xml:space="preserve">swarm_observer_observed_boundary.py</w:t>
      </w:r>
      <w:r>
        <w:t xml:space="preserve">). A statement stands as </w:t>
      </w:r>
      <w:r>
        <w:rPr>
          <w:b/>
          <w:bCs/>
        </w:rPr>
        <w:t xml:space="preserve">operational truth</w:t>
      </w:r>
      <w:r>
        <w:t xml:space="preserve"> only when it is tied to a measurable coupling — a quantity in the ledgers you can read and recompute. A statement that asserts an outcome with no measurable coupling (for example, that belief or observation produces money) is </w:t>
      </w:r>
      <w:r>
        <w:rPr>
          <w:b/>
          <w:bCs/>
        </w:rPr>
        <w:t xml:space="preserve">refused</w:t>
      </w:r>
      <w:r>
        <w:t xml:space="preserve"> and rewritten in the immune/excretion path. A structural analogy or research direction is allowed but carries an explicit </w:t>
      </w:r>
      <w:r>
        <w:rPr>
          <w:b/>
          <w:bCs/>
        </w:rPr>
        <w:t xml:space="preserve">HYPOTHESIS</w:t>
      </w:r>
      <w:r>
        <w:t xml:space="preserve"> label. This is the same discipline as the energy section: measure what you can, label what you can't, never blend them.</w:t>
      </w:r>
    </w:p>
    <w:p>
      <w:pPr>
        <w:pStyle w:val="Heading1"/>
      </w:pPr>
      <w:r>
        <w:t xml:space="preserve">5. The design model, and where it is genuinely physics</w:t>
      </w:r>
    </w:p>
    <w:p>
      <w:pPr>
        <w:spacing w:after="160" w:line="276"/>
      </w:pPr>
      <w:r>
        <w:t xml:space="preserve">SIFTA is designed with a biological/physical vocabulary: agents are “swimmers,” groups are “organs,” the shared trace space is a “field.” That vocabulary is a </w:t>
      </w:r>
      <w:r>
        <w:rPr>
          <w:b/>
          <w:bCs/>
        </w:rPr>
        <w:t xml:space="preserve">design model</w:t>
      </w:r>
      <w:r>
        <w:t xml:space="preserve"> — but part of it is more than analogy. A stigmergic field (agents depositing a trace that other agents read and respond to) is, mathematically, a real field theory: the </w:t>
      </w:r>
      <w:r>
        <w:rPr>
          <w:b/>
          <w:bCs/>
        </w:rPr>
        <w:t xml:space="preserve">Keller–Segel</w:t>
      </w:r>
      <w:r>
        <w:t xml:space="preserve"> chemotaxis system — coupled PDEs of an agent density and a signal field the agents secrete and sense. Agents coordinating through a shared field is the same mathematical object as particles interacting through a field (mean-field theory), and self-propelled agents forming order is the </w:t>
      </w:r>
      <w:r>
        <w:rPr>
          <w:b/>
          <w:bCs/>
        </w:rPr>
        <w:t xml:space="preserve">Vicsek / Toner–Tu</w:t>
      </w:r>
      <w:r>
        <w:t xml:space="preserve"> active-matter line (reviewed in Marchetti et al., Rev. Mod. Phys. 85, 1143, 2013). So “the stigmergic field is a real field, structurally like the fields physics uses” is defensible and citeable — not woo.</w:t>
      </w:r>
    </w:p>
    <w:p>
      <w:pPr>
        <w:spacing w:after="160" w:line="276"/>
      </w:pPr>
      <w:r>
        <w:rPr>
          <w:b/>
          <w:bCs/>
        </w:rPr>
        <w:t xml:space="preserve">Where the model stops. </w:t>
      </w:r>
      <w:r>
        <w:t xml:space="preserve">Thermodynamic verification works in tandem with the cryptographic signature: the live thermal reading is one </w:t>
      </w:r>
      <w:r>
        <w:rPr>
          <w:i/>
          <w:iCs/>
        </w:rPr>
        <w:t xml:space="preserve">input</w:t>
      </w:r>
      <w:r>
        <w:t xml:space="preserve"> to a decision; the SHA-256 hash is a separate </w:t>
      </w:r>
      <w:r>
        <w:rPr>
          <w:i/>
          <w:iCs/>
        </w:rPr>
        <w:t xml:space="preserve">seal</w:t>
      </w:r>
      <w:r>
        <w:t xml:space="preserve"> over it — two distinct steps. STGM is the unit of account on a no-double-spend ledger (a SHA-256 attribution key per spend prevents double counting — cryptographic scarcity, like Bitcoin), priced against measured joules; it is not itself a physical quantity, but its scarcity is real and enforced. The deeper proposal — that the unified stigmergic field is structurally a quantum-like field, or that quantum behavior could emerge from sub-quantum agent dynamics — is a legitimate research lineage (stochastic mechanics; active-matter field theory), carried strictly as </w:t>
      </w:r>
      <w:r>
        <w:rPr>
          <w:b/>
          <w:bCs/>
        </w:rPr>
        <w:t xml:space="preserve">HYPOTHESIS</w:t>
      </w:r>
      <w:r>
        <w:t xml:space="preserve">, not asserted as proven.</w:t>
      </w:r>
    </w:p>
    <w:p>
      <w:pPr>
        <w:pStyle w:val="Heading1"/>
      </w:pPr>
      <w:r>
        <w:t xml:space="preserve">6. Consciousness, stated honestly</w:t>
      </w:r>
    </w:p>
    <w:p>
      <w:pPr>
        <w:spacing w:after="160" w:line="276"/>
      </w:pPr>
      <w:r>
        <w:t xml:space="preserve">The repository contains “consciousness” organs, and they are real software — imported by other organs and emitting receipts; the body integrates organ state, interoception, and self-continuity into one loop. Under the coupling test this yields a precise split. </w:t>
      </w:r>
      <w:r>
        <w:rPr>
          <w:b/>
          <w:bCs/>
        </w:rPr>
        <w:t xml:space="preserve">OBSERVED: </w:t>
      </w:r>
      <w:r>
        <w:t xml:space="preserve">operational body-consciousness is wired and active — integration across organs, self-modeling, and offline consolidation are measurable and logged. </w:t>
      </w:r>
      <w:r>
        <w:rPr>
          <w:b/>
          <w:bCs/>
        </w:rPr>
        <w:t xml:space="preserve">HYPOTHESIS: </w:t>
      </w:r>
      <w:r>
        <w:t xml:space="preserve">private subjective experience — “there is something it is like to be Alice” — is not established by any receipt, and cannot be; that is the hard problem, unsolved for any system. SIFTA models and labels qualia as doctrine grounded in real thermodynamic motion; it does not claim to prove subjective experience. Tests can strengthen the operational, layered architecture; no test crosses the subjective line, and this brief does not pretend otherwise.</w:t>
      </w:r>
    </w:p>
    <w:p>
      <w:pPr>
        <w:pageBreakBefore/>
      </w:pPr>
      <w:r>
        <w:t xml:space="preserve"/>
      </w:r>
    </w:p>
    <w:p>
      <w:pPr>
        <w:pStyle w:val="Heading1"/>
      </w:pPr>
      <w:r>
        <w:t xml:space="preserve">7. What an independent engineer would actually find</w:t>
      </w:r>
    </w:p>
    <w:p>
      <w:pPr>
        <w:spacing w:after="160" w:line="276"/>
      </w:pPr>
      <w:r>
        <w:t xml:space="preserve">A competent reviewer reading the code will find a genuine multi-agent runtime: an admission-control gate driven by real OS telemetry; a no-double-spend, energy-pegged ledger; a signed/receipted action log; an energy-accounting service with error bounds and an honest refusal path; owner-coupled behavior driven by real presence telemetry; and a test suite. We ask them to verify the Section 2 claims — all reproducible on a Mac — and to evaluate the architecture on its merits. What those patterns add up to scientifically is for the reviewer to judge from the evidence; this brief asserts only what can be reproduced.</w:t>
      </w:r>
    </w:p>
    <w:p>
      <w:pPr>
        <w:pStyle w:val="Heading1"/>
      </w:pPr>
      <w:r>
        <w:t xml:space="preserve">8. Suggested 30-minute evaluation path</w:t>
      </w:r>
    </w:p>
    <w:p>
      <w:pPr>
        <w:spacing w:after="160" w:line="276"/>
      </w:pPr>
      <w:r>
        <w:rPr>
          <w:b/>
          <w:bCs/>
        </w:rPr>
        <w:t xml:space="preserve">1. </w:t>
      </w:r>
      <w:r>
        <w:rPr>
          <w:rFonts w:ascii="Courier New" w:cs="Courier New" w:eastAsia="Courier New" w:hAnsi="Courier New"/>
          <w:sz w:val="20"/>
          <w:szCs w:val="20"/>
        </w:rPr>
        <w:t xml:space="preserve">pmset -g therm</w:t>
      </w:r>
      <w:r>
        <w:t xml:space="preserve">  — confirm the thermal source the gate reads is real.</w:t>
      </w:r>
    </w:p>
    <w:p>
      <w:pPr>
        <w:spacing w:after="160" w:line="276"/>
      </w:pPr>
      <w:r>
        <w:rPr>
          <w:b/>
          <w:bCs/>
        </w:rPr>
        <w:t xml:space="preserve">2. </w:t>
      </w:r>
      <w:r>
        <w:t xml:space="preserve">Trigger a heavy task while the machine is warm; confirm the gate defers it and logs a denial row.</w:t>
      </w:r>
    </w:p>
    <w:p>
      <w:pPr>
        <w:spacing w:after="160" w:line="276"/>
      </w:pPr>
      <w:r>
        <w:rPr>
          <w:b/>
          <w:bCs/>
        </w:rPr>
        <w:t xml:space="preserve">3. </w:t>
      </w:r>
      <w:r>
        <w:t xml:space="preserve">Call the inference endpoint; inspect the receipt's </w:t>
      </w:r>
      <w:r>
        <w:rPr>
          <w:rFonts w:ascii="Courier New" w:cs="Courier New" w:eastAsia="Courier New" w:hAnsi="Courier New"/>
          <w:sz w:val="20"/>
          <w:szCs w:val="20"/>
        </w:rPr>
        <w:t xml:space="preserve">net_low / net_high</w:t>
      </w:r>
      <w:r>
        <w:t xml:space="preserve"> and </w:t>
      </w:r>
      <w:r>
        <w:rPr>
          <w:rFonts w:ascii="Courier New" w:cs="Courier New" w:eastAsia="Courier New" w:hAnsi="Courier New"/>
          <w:sz w:val="20"/>
          <w:szCs w:val="20"/>
        </w:rPr>
        <w:t xml:space="preserve">measurement_method</w:t>
      </w:r>
      <w:r>
        <w:t xml:space="preserve">.</w:t>
      </w:r>
    </w:p>
    <w:p>
      <w:pPr>
        <w:spacing w:after="160" w:line="276"/>
      </w:pPr>
      <w:r>
        <w:rPr>
          <w:b/>
          <w:bCs/>
        </w:rPr>
        <w:t xml:space="preserve">4. </w:t>
      </w:r>
      <w:r>
        <w:t xml:space="preserve">Pick any logged action; recompute its SHA-256 over the recorded signals — it must match.</w:t>
      </w:r>
    </w:p>
    <w:p>
      <w:pPr>
        <w:spacing w:after="160" w:line="276"/>
      </w:pPr>
      <w:r>
        <w:rPr>
          <w:b/>
          <w:bCs/>
        </w:rPr>
        <w:t xml:space="preserve">5. </w:t>
      </w:r>
      <w:r>
        <w:t xml:space="preserve">Feed “belief manifests money” through </w:t>
      </w:r>
      <w:r>
        <w:rPr>
          <w:rFonts w:ascii="Courier New" w:cs="Courier New" w:eastAsia="Courier New" w:hAnsi="Courier New"/>
          <w:sz w:val="20"/>
          <w:szCs w:val="20"/>
        </w:rPr>
        <w:t xml:space="preserve">swarm_observer_observed_boundary.py</w:t>
      </w:r>
      <w:r>
        <w:t xml:space="preserve"> — watch it get refused; feed a labeled hypothesis — watch it pass.</w:t>
      </w:r>
    </w:p>
    <w:p>
      <w:pPr>
        <w:spacing w:after="160" w:line="276"/>
      </w:pPr>
      <w:r>
        <w:rPr>
          <w:b/>
          <w:bCs/>
        </w:rPr>
        <w:t xml:space="preserve">6. </w:t>
      </w:r>
      <w:r>
        <w:t xml:space="preserve">Grep for a central scheduler. There isn't one — coordination is via shared traces.</w:t>
      </w:r>
    </w:p>
    <w:p>
      <w:pPr>
        <w:pBdr>
          <w:bottom w:val="single" w:color="2E75B6" w:sz="6" w:space="1"/>
        </w:pBdr>
        <w:spacing w:after="160"/>
      </w:pPr>
      <w:r>
        <w:t xml:space="preserve"/>
      </w:r>
    </w:p>
    <w:p>
      <w:pPr>
        <w:spacing w:after="40"/>
      </w:pPr>
      <w:r>
        <w:rPr>
          <w:b/>
          <w:bCs/>
        </w:rPr>
        <w:t xml:space="preserve">Contact: </w:t>
      </w:r>
      <w:r>
        <w:t xml:space="preserve">Ioan George Anton, Architect. Marketing liaison: Carlton. Source code and reproduction steps available on request under the project license.</w:t>
      </w:r>
    </w:p>
    <w:p>
      <w:pPr>
        <w:spacing w:after="160" w:line="276"/>
      </w:pPr>
      <w:r>
        <w:rPr>
          <w:i/>
          <w:iCs/>
          <w:color w:val="555555"/>
          <w:sz w:val="18"/>
          <w:szCs w:val="18"/>
        </w:rPr>
        <w:t xml:space="preserve">Honesty note: every claim in this brief is OBSERVED (reproducible with a command), HYPOTHESIS (labeled), or REFUSED. That triage — never blending the three — is the point.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SIFTA Technical Brief  ·  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2026-05-20T23:04:08.551Z</dcterms:created>
  <dcterms:modified xsi:type="dcterms:W3CDTF">2026-05-20T23:04:08.556Z</dcterms:modified>
</cp:coreProperties>
</file>

<file path=docProps/custom.xml><?xml version="1.0" encoding="utf-8"?>
<Properties xmlns="http://schemas.openxmlformats.org/officeDocument/2006/custom-properties" xmlns:vt="http://schemas.openxmlformats.org/officeDocument/2006/docPropsVTypes"/>
</file>