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60" w:lineRule="auto"/>
        <w:jc w:val="center"/>
      </w:pPr>
      <w:r>
        <w:rPr>
          <w:rFonts w:ascii="Times New Roman" w:hAnsi="Times New Roman" w:eastAsia="Times New Roman"/>
          <w:b/>
          <w:i w:val="0"/>
          <w:sz w:val="28"/>
        </w:rPr>
        <w:t>RENCANA USULAN PENELITIAN DISERTASI (DRAF CONTOH)</w:t>
      </w:r>
    </w:p>
    <w:p>
      <w:pPr>
        <w:spacing w:before="0" w:after="240" w:line="360" w:lineRule="auto"/>
        <w:jc w:val="center"/>
      </w:pPr>
      <w:r>
        <w:rPr>
          <w:rFonts w:ascii="Times New Roman" w:hAnsi="Times New Roman" w:eastAsia="Times New Roman"/>
          <w:b/>
          <w:i w:val="0"/>
          <w:sz w:val="24"/>
        </w:rPr>
        <w:t>PROGRAM DOKTOR ILMU KOMPUTER (PDIK)</w:t>
        <w:br/>
        <w:t>FAKULTAS ILMU KOMPUTER - UNIVERSITAS DIAN NUSWANTORO</w:t>
      </w:r>
    </w:p>
    <w:tbl>
      <w:tblPr>
        <w:tblW w:type="auto" w:w="0"/>
        <w:jc w:val="center"/>
        <w:tblLook w:firstColumn="1" w:firstRow="1" w:lastColumn="0" w:lastRow="0" w:noHBand="0" w:noVBand="1" w:val="04A0"/>
      </w:tblPr>
      <w:tblGrid>
        <w:gridCol w:w="8505"/>
      </w:tblGrid>
      <w:tr>
        <w:tc>
          <w:tcPr>
            <w:tcW w:type="dxa" w:w="8504"/>
            <w:shd w:fill="FDF2E9" w:val="clear"/>
            <w:tcMar>
              <w:top w:w="100" w:type="dxa"/>
              <w:bottom w:w="100" w:type="dxa"/>
              <w:left w:w="150" w:type="dxa"/>
              <w:right w:w="150" w:type="dxa"/>
            </w:tcMar>
          </w:tcPr>
          <w:p>
            <w:pPr>
              <w:spacing w:before="80" w:after="80" w:line="276" w:lineRule="auto"/>
              <w:jc w:val="left"/>
            </w:pPr>
            <w:r>
              <w:rPr>
                <w:rFonts w:ascii="Times New Roman" w:hAnsi="Times New Roman" w:eastAsia="Times New Roman"/>
                <w:b/>
                <w:i w:val="0"/>
                <w:color w:val="B42828"/>
                <w:sz w:val="20"/>
              </w:rPr>
              <w:t>CATATAN PENTING / DISCLAIMER:</w:t>
              <w:br/>
            </w:r>
            <w:r>
              <w:rPr>
                <w:rFonts w:ascii="Times New Roman" w:hAnsi="Times New Roman" w:eastAsia="Times New Roman"/>
                <w:b w:val="0"/>
                <w:i/>
                <w:sz w:val="19"/>
              </w:rPr>
              <w:t>Dokumen ini merupakan DRAF CONTOH PERCONTOHAN berbasis Usulan Topik 1 (Adaptive UI &amp; Real-Time Technostress Detection) sebagai gambaran format naskah resmi PDIK UDINUS. Saat ini calon peneliti (Pak Hario Jati Setyadi) masih dalam tahap mempertimbangkan 4 alternatif topik unggulan. Setelah topik definitif dipilih, naskah final resmi akan disusun ulang secara komprehensif mengikuti topik pilihan akhir.</w:t>
            </w:r>
          </w:p>
        </w:tc>
      </w:tr>
    </w:tbl>
    <w:p>
      <w:pPr>
        <w:spacing w:after="200"/>
      </w:pPr>
    </w:p>
    <w:tbl>
      <w:tblPr>
        <w:tblW w:type="auto" w:w="0"/>
        <w:jc w:val="center"/>
        <w:tblLayout w:type="fixed"/>
        <w:tblLook w:firstColumn="1" w:firstRow="1" w:lastColumn="0" w:lastRow="0" w:noHBand="0" w:noVBand="1" w:val="04A0"/>
      </w:tblPr>
      <w:tblGrid>
        <w:gridCol w:w="4252"/>
        <w:gridCol w:w="4252"/>
      </w:tblGrid>
      <w:tr>
        <w:tc>
          <w:tcPr>
            <w:tcW w:type="dxa" w:w="2551"/>
            <w:shd w:fill="F4F6F7" w:val="clear"/>
            <w:tcMar>
              <w:top w:w="100" w:type="dxa"/>
              <w:bottom w:w="100" w:type="dxa"/>
              <w:left w:w="120" w:type="dxa"/>
              <w:right w:w="120" w:type="dxa"/>
            </w:tcMar>
          </w:tcPr>
          <w:p>
            <w:r>
              <w:rPr>
                <w:rFonts w:ascii="Times New Roman" w:hAnsi="Times New Roman" w:eastAsia="Times New Roman"/>
                <w:b/>
                <w:i w:val="0"/>
                <w:sz w:val="21"/>
              </w:rPr>
              <w:t>Judul Contoh Penelitian (ID) :</w:t>
            </w:r>
          </w:p>
        </w:tc>
        <w:tc>
          <w:tcPr>
            <w:tcW w:type="dxa" w:w="5953"/>
            <w:shd w:fill="F4F6F7" w:val="clear"/>
            <w:tcMar>
              <w:top w:w="100" w:type="dxa"/>
              <w:bottom w:w="100" w:type="dxa"/>
              <w:left w:w="120" w:type="dxa"/>
              <w:right w:w="120" w:type="dxa"/>
            </w:tcMar>
          </w:tcPr>
          <w:p>
            <w:r>
              <w:rPr>
                <w:rFonts w:ascii="Times New Roman" w:hAnsi="Times New Roman" w:eastAsia="Times New Roman"/>
                <w:b/>
                <w:i w:val="0"/>
                <w:sz w:val="21"/>
              </w:rPr>
              <w:t>Kerangka Kerja Antarmuka Pengguna Adaptif Cerdas Berbasis Deteksi Beban Kognitif dan Technostress Secara Real-Time Menggunakan Deep Neural Networks</w:t>
            </w:r>
          </w:p>
        </w:tc>
      </w:tr>
      <w:tr>
        <w:tc>
          <w:tcPr>
            <w:tcW w:type="dxa" w:w="2551"/>
            <w:shd w:fill="F4F6F7" w:val="clear"/>
            <w:tcMar>
              <w:top w:w="100" w:type="dxa"/>
              <w:bottom w:w="100" w:type="dxa"/>
              <w:left w:w="120" w:type="dxa"/>
              <w:right w:w="120" w:type="dxa"/>
            </w:tcMar>
          </w:tcPr>
          <w:p>
            <w:r>
              <w:rPr>
                <w:rFonts w:ascii="Times New Roman" w:hAnsi="Times New Roman" w:eastAsia="Times New Roman"/>
                <w:b/>
                <w:i w:val="0"/>
                <w:sz w:val="21"/>
              </w:rPr>
              <w:t>Sample Research Title (EN) :</w:t>
            </w:r>
          </w:p>
        </w:tc>
        <w:tc>
          <w:tcPr>
            <w:tcW w:type="dxa" w:w="5953"/>
            <w:shd w:fill="F4F6F7" w:val="clear"/>
            <w:tcMar>
              <w:top w:w="100" w:type="dxa"/>
              <w:bottom w:w="100" w:type="dxa"/>
              <w:left w:w="120" w:type="dxa"/>
              <w:right w:w="120" w:type="dxa"/>
            </w:tcMar>
          </w:tcPr>
          <w:p>
            <w:r>
              <w:rPr>
                <w:rFonts w:ascii="Times New Roman" w:hAnsi="Times New Roman" w:eastAsia="Times New Roman"/>
                <w:b w:val="0"/>
                <w:i/>
                <w:sz w:val="21"/>
              </w:rPr>
              <w:t>Intelligent Adaptive User Interface Framework Based on Real-Time Cognitive Load and Technostress Detection Using Deep Neural Networks</w:t>
            </w:r>
          </w:p>
        </w:tc>
      </w:tr>
    </w:tbl>
    <w:p>
      <w:pPr>
        <w:spacing w:after="160"/>
      </w:pPr>
    </w:p>
    <w:tbl>
      <w:tblPr>
        <w:tblW w:type="auto" w:w="0"/>
        <w:jc w:val="center"/>
        <w:tblLook w:firstColumn="1" w:firstRow="1" w:lastColumn="0" w:lastRow="0" w:noHBand="0" w:noVBand="1" w:val="04A0"/>
      </w:tblPr>
      <w:tblGrid>
        <w:gridCol w:w="4252"/>
        <w:gridCol w:w="4252"/>
      </w:tblGrid>
      <w:tr>
        <w:tc>
          <w:tcPr>
            <w:tcW w:type="dxa" w:w="2551"/>
            <w:tcMar>
              <w:top w:w="50" w:type="dxa"/>
              <w:bottom w:w="50" w:type="dxa"/>
              <w:left w:w="100" w:type="dxa"/>
              <w:right w:w="100" w:type="dxa"/>
            </w:tcMar>
          </w:tcPr>
          <w:p>
            <w:r>
              <w:rPr>
                <w:rFonts w:ascii="Times New Roman" w:hAnsi="Times New Roman" w:eastAsia="Times New Roman"/>
                <w:b/>
                <w:i w:val="0"/>
                <w:sz w:val="19"/>
              </w:rPr>
              <w:t>Nama Lengkap</w:t>
            </w:r>
          </w:p>
        </w:tc>
        <w:tc>
          <w:tcPr>
            <w:tcW w:type="dxa" w:w="5953"/>
            <w:tcMar>
              <w:top w:w="50" w:type="dxa"/>
              <w:bottom w:w="50" w:type="dxa"/>
              <w:left w:w="100" w:type="dxa"/>
              <w:right w:w="100" w:type="dxa"/>
            </w:tcMar>
          </w:tcPr>
          <w:p>
            <w:r>
              <w:rPr>
                <w:rFonts w:ascii="Times New Roman" w:hAnsi="Times New Roman" w:eastAsia="Times New Roman"/>
                <w:b w:val="0"/>
                <w:i w:val="0"/>
                <w:sz w:val="19"/>
              </w:rPr>
              <w:t>Hario Jati Setyadi, S.Kom., M.Kom.</w:t>
            </w:r>
          </w:p>
        </w:tc>
      </w:tr>
      <w:tr>
        <w:tc>
          <w:tcPr>
            <w:tcW w:type="dxa" w:w="2551"/>
            <w:tcMar>
              <w:top w:w="50" w:type="dxa"/>
              <w:bottom w:w="50" w:type="dxa"/>
              <w:left w:w="100" w:type="dxa"/>
              <w:right w:w="100" w:type="dxa"/>
            </w:tcMar>
          </w:tcPr>
          <w:p>
            <w:r>
              <w:rPr>
                <w:rFonts w:ascii="Times New Roman" w:hAnsi="Times New Roman" w:eastAsia="Times New Roman"/>
                <w:b/>
                <w:i w:val="0"/>
                <w:sz w:val="19"/>
              </w:rPr>
              <w:t>Nomor Induk Pegawai (NIP)</w:t>
            </w:r>
          </w:p>
        </w:tc>
        <w:tc>
          <w:tcPr>
            <w:tcW w:type="dxa" w:w="5953"/>
            <w:tcMar>
              <w:top w:w="50" w:type="dxa"/>
              <w:bottom w:w="50" w:type="dxa"/>
              <w:left w:w="100" w:type="dxa"/>
              <w:right w:w="100" w:type="dxa"/>
            </w:tcMar>
          </w:tcPr>
          <w:p>
            <w:r>
              <w:rPr>
                <w:rFonts w:ascii="Times New Roman" w:hAnsi="Times New Roman" w:eastAsia="Times New Roman"/>
                <w:b w:val="0"/>
                <w:i w:val="0"/>
                <w:sz w:val="19"/>
              </w:rPr>
              <w:t>198612182019031007 (NIDN: 0018128604 / Lektor PNS Kemdiktisaintek)</w:t>
            </w:r>
          </w:p>
        </w:tc>
      </w:tr>
      <w:tr>
        <w:tc>
          <w:tcPr>
            <w:tcW w:type="dxa" w:w="2551"/>
            <w:tcMar>
              <w:top w:w="50" w:type="dxa"/>
              <w:bottom w:w="50" w:type="dxa"/>
              <w:left w:w="100" w:type="dxa"/>
              <w:right w:w="100" w:type="dxa"/>
            </w:tcMar>
          </w:tcPr>
          <w:p>
            <w:r>
              <w:rPr>
                <w:rFonts w:ascii="Times New Roman" w:hAnsi="Times New Roman" w:eastAsia="Times New Roman"/>
                <w:b/>
                <w:i w:val="0"/>
                <w:sz w:val="19"/>
              </w:rPr>
              <w:t>Perguruan Tinggi Asal</w:t>
            </w:r>
          </w:p>
        </w:tc>
        <w:tc>
          <w:tcPr>
            <w:tcW w:type="dxa" w:w="5953"/>
            <w:tcMar>
              <w:top w:w="50" w:type="dxa"/>
              <w:bottom w:w="50" w:type="dxa"/>
              <w:left w:w="100" w:type="dxa"/>
              <w:right w:w="100" w:type="dxa"/>
            </w:tcMar>
          </w:tcPr>
          <w:p>
            <w:r>
              <w:rPr>
                <w:rFonts w:ascii="Times New Roman" w:hAnsi="Times New Roman" w:eastAsia="Times New Roman"/>
                <w:b w:val="0"/>
                <w:i w:val="0"/>
                <w:sz w:val="19"/>
              </w:rPr>
              <w:t>Universitas Mulawarman (Fakultas Teknik / S1 Sistem Informasi &amp; Informatika)</w:t>
            </w:r>
          </w:p>
        </w:tc>
      </w:tr>
      <w:tr>
        <w:tc>
          <w:tcPr>
            <w:tcW w:type="dxa" w:w="2551"/>
            <w:tcMar>
              <w:top w:w="50" w:type="dxa"/>
              <w:bottom w:w="50" w:type="dxa"/>
              <w:left w:w="100" w:type="dxa"/>
              <w:right w:w="100" w:type="dxa"/>
            </w:tcMar>
          </w:tcPr>
          <w:p>
            <w:r>
              <w:rPr>
                <w:rFonts w:ascii="Times New Roman" w:hAnsi="Times New Roman" w:eastAsia="Times New Roman"/>
                <w:b/>
                <w:i w:val="0"/>
                <w:sz w:val="19"/>
              </w:rPr>
              <w:t>Jabatan Organisasi Profesi</w:t>
            </w:r>
          </w:p>
        </w:tc>
        <w:tc>
          <w:tcPr>
            <w:tcW w:type="dxa" w:w="5953"/>
            <w:tcMar>
              <w:top w:w="50" w:type="dxa"/>
              <w:bottom w:w="50" w:type="dxa"/>
              <w:left w:w="100" w:type="dxa"/>
              <w:right w:w="100" w:type="dxa"/>
            </w:tcMar>
          </w:tcPr>
          <w:p>
            <w:r>
              <w:rPr>
                <w:rFonts w:ascii="Times New Roman" w:hAnsi="Times New Roman" w:eastAsia="Times New Roman"/>
                <w:b w:val="0"/>
                <w:i w:val="0"/>
                <w:sz w:val="19"/>
              </w:rPr>
              <w:t>Ketua APTIKOM Provinsi Kalimantan Timur (Periode 2026–2030)</w:t>
            </w:r>
          </w:p>
        </w:tc>
      </w:tr>
      <w:tr>
        <w:tc>
          <w:tcPr>
            <w:tcW w:type="dxa" w:w="2551"/>
            <w:tcMar>
              <w:top w:w="50" w:type="dxa"/>
              <w:bottom w:w="50" w:type="dxa"/>
              <w:left w:w="100" w:type="dxa"/>
              <w:right w:w="100" w:type="dxa"/>
            </w:tcMar>
          </w:tcPr>
          <w:p>
            <w:r>
              <w:rPr>
                <w:rFonts w:ascii="Times New Roman" w:hAnsi="Times New Roman" w:eastAsia="Times New Roman"/>
                <w:b/>
                <w:i w:val="0"/>
                <w:sz w:val="19"/>
              </w:rPr>
              <w:t>Bidang Minat / Peminatan</w:t>
            </w:r>
          </w:p>
        </w:tc>
        <w:tc>
          <w:tcPr>
            <w:tcW w:type="dxa" w:w="5953"/>
            <w:tcMar>
              <w:top w:w="50" w:type="dxa"/>
              <w:bottom w:w="50" w:type="dxa"/>
              <w:left w:w="100" w:type="dxa"/>
              <w:right w:w="100" w:type="dxa"/>
            </w:tcMar>
          </w:tcPr>
          <w:p>
            <w:r>
              <w:rPr>
                <w:rFonts w:ascii="Times New Roman" w:hAnsi="Times New Roman" w:eastAsia="Times New Roman"/>
                <w:b w:val="0"/>
                <w:i w:val="0"/>
                <w:sz w:val="19"/>
              </w:rPr>
              <w:t>Human-Computer Interaction (HCI), Intelligent Systems &amp; Software Architecture</w:t>
            </w:r>
          </w:p>
        </w:tc>
      </w:tr>
      <w:tr>
        <w:tc>
          <w:tcPr>
            <w:tcW w:type="dxa" w:w="2551"/>
            <w:tcMar>
              <w:top w:w="50" w:type="dxa"/>
              <w:bottom w:w="50" w:type="dxa"/>
              <w:left w:w="100" w:type="dxa"/>
              <w:right w:w="100" w:type="dxa"/>
            </w:tcMar>
          </w:tcPr>
          <w:p>
            <w:r>
              <w:rPr>
                <w:rFonts w:ascii="Times New Roman" w:hAnsi="Times New Roman" w:eastAsia="Times New Roman"/>
                <w:b/>
                <w:i w:val="0"/>
                <w:sz w:val="19"/>
              </w:rPr>
              <w:t>Rekam Jejak Publikasi</w:t>
            </w:r>
          </w:p>
        </w:tc>
        <w:tc>
          <w:tcPr>
            <w:tcW w:type="dxa" w:w="5953"/>
            <w:tcMar>
              <w:top w:w="50" w:type="dxa"/>
              <w:bottom w:w="50" w:type="dxa"/>
              <w:left w:w="100" w:type="dxa"/>
              <w:right w:w="100" w:type="dxa"/>
            </w:tcMar>
          </w:tcPr>
          <w:p>
            <w:r>
              <w:rPr>
                <w:rFonts w:ascii="Times New Roman" w:hAnsi="Times New Roman" w:eastAsia="Times New Roman"/>
                <w:b w:val="0"/>
                <w:i w:val="0"/>
                <w:sz w:val="19"/>
              </w:rPr>
              <w:t>SINTA ID: 6654665 | Scopus ID: 57201347811 (h-index: 10, 89+ Publikasi, 340+ Sitasi)</w:t>
            </w:r>
          </w:p>
        </w:tc>
      </w:tr>
    </w:tbl>
    <w:p>
      <w:pPr>
        <w:spacing w:after="240"/>
      </w:pPr>
    </w:p>
    <w:p>
      <w:pPr>
        <w:keepNext/>
        <w:spacing w:before="280" w:after="80"/>
      </w:pPr>
      <w:r>
        <w:rPr>
          <w:rFonts w:ascii="Times New Roman" w:hAnsi="Times New Roman" w:eastAsia="Times New Roman"/>
          <w:b/>
          <w:i w:val="0"/>
          <w:sz w:val="24"/>
        </w:rPr>
        <w:t>1. LATAR BELAKANG MASALAH</w:t>
      </w:r>
    </w:p>
    <w:p>
      <w:pPr>
        <w:spacing w:before="0" w:after="120" w:line="360" w:lineRule="auto"/>
        <w:jc w:val="both"/>
      </w:pPr>
      <w:r>
        <w:rPr>
          <w:rFonts w:ascii="Times New Roman" w:hAnsi="Times New Roman" w:eastAsia="Times New Roman"/>
          <w:b w:val="0"/>
          <w:i w:val="0"/>
          <w:sz w:val="24"/>
        </w:rPr>
        <w:t>Dalam era transformasi digital yang masif, adopsi sistem informasi enterprise pada instansi pemerintahan (SPBE), institusi perbankan, dan perguruan tinggi telah menuntut pengguna manusia berinteraksi dengan antarmuka perangkat lunak yang memiliki kompleksitas tata kelola dan alur data yang sangat tinggi. Fenomena ini memicu timbulnya Technostress—kondisi tekanan psikologis dan beban kognitif berlebih (cognitive overload) yang dialami pengguna akibat tuntutan adaptasi teknologi yang terus-menerus.</w:t>
      </w:r>
    </w:p>
    <w:p>
      <w:pPr>
        <w:spacing w:before="0" w:after="120" w:line="360" w:lineRule="auto"/>
        <w:jc w:val="both"/>
      </w:pPr>
      <w:r>
        <w:rPr>
          <w:rFonts w:ascii="Times New Roman" w:hAnsi="Times New Roman" w:eastAsia="Times New Roman"/>
          <w:b w:val="0"/>
          <w:i w:val="0"/>
          <w:sz w:val="24"/>
        </w:rPr>
        <w:t>Meskipun prinsip perancangan antarmuka pengguna (UI/UX) telah mengadopsi standar Design Thinking dan User-Centered Design (UCD), implementasi antarmuka saat ini menghadapi tiga kelemahan mendasar:</w:t>
      </w:r>
    </w:p>
    <w:p>
      <w:pPr>
        <w:spacing w:before="0" w:after="120" w:line="360" w:lineRule="auto"/>
        <w:jc w:val="both"/>
      </w:pPr>
      <w:r>
        <w:rPr>
          <w:rFonts w:ascii="Times New Roman" w:hAnsi="Times New Roman" w:eastAsia="Times New Roman"/>
          <w:b w:val="0"/>
          <w:i w:val="0"/>
          <w:sz w:val="24"/>
        </w:rPr>
        <w:t>1. Antarmuka Statis yang Kaku (Context-Blind User Interface): Tampilan antarmuka sistem informasi umumnya bersifat statis dan tidak peka terhadap dinamika psikologis pengguna. Ketika pengguna mulai mengalami kelelahan mental atau kebingungan kognitif, antarmuka tetap menampilkan kepadatan visual (visual clutter) dan alur formulir yang rumit, sehingga memicu peningkatan tingkat kesalahan manusia (human error rate) dan penurunan kepuasan kerja.</w:t>
      </w:r>
    </w:p>
    <w:p>
      <w:pPr>
        <w:spacing w:before="0" w:after="120" w:line="360" w:lineRule="auto"/>
        <w:jc w:val="both"/>
      </w:pPr>
      <w:r>
        <w:rPr>
          <w:rFonts w:ascii="Times New Roman" w:hAnsi="Times New Roman" w:eastAsia="Times New Roman"/>
          <w:b w:val="0"/>
          <w:i w:val="0"/>
          <w:sz w:val="24"/>
        </w:rPr>
        <w:t>2. Keterbatasan Evaluasi Technostress Tradisional yang Bersifat Pasif: Sebagian besar penelitian empiris di bidang Human-Computer Interaction (HCI) dan sistem informasi selama ini hanya mengukur technostress secara retrospektif pasca-aktivitas menggunakan instrumen kuesioner berskala Likert (seperti SEM-PLS). Pendekatan ini tidak mampu mendeteksi timbulnya stres saat sistem sedang digunakan (runtime), sehingga tidak memungkinkan dilakukannya intervensi mitigasi secara real-time.</w:t>
      </w:r>
    </w:p>
    <w:p>
      <w:pPr>
        <w:spacing w:before="0" w:after="120" w:line="360" w:lineRule="auto"/>
        <w:jc w:val="both"/>
      </w:pPr>
      <w:r>
        <w:rPr>
          <w:rFonts w:ascii="Times New Roman" w:hAnsi="Times New Roman" w:eastAsia="Times New Roman"/>
          <w:b w:val="0"/>
          <w:i w:val="0"/>
          <w:sz w:val="24"/>
        </w:rPr>
        <w:t>3. Peluang Telemetri Perilaku Non-Invasif yang Belum Dioptimalkan: Metode deteksi stres fisiologis menggunakan sensor invasif (seperti EEG headset atau sensor galvanic skin response) sangat tidak praktis, mahal, dan mengganggu kenyamanan kerja harian. Sebaliknya, dinamika ketukan tombol (keystroke dynamics) serta anomali pergerakan kursor tetikus (mouse trajectory jitter and speed) menyajikan penanda biometrik perilaku non-invasif yang sangat potensial untuk diekstraksi menggunakan algoritma Deep Learning.</w:t>
      </w:r>
    </w:p>
    <w:p>
      <w:pPr>
        <w:spacing w:before="0" w:after="120" w:line="360" w:lineRule="auto"/>
        <w:jc w:val="both"/>
      </w:pPr>
      <w:r>
        <w:rPr>
          <w:rFonts w:ascii="Times New Roman" w:hAnsi="Times New Roman" w:eastAsia="Times New Roman"/>
          <w:b w:val="0"/>
          <w:i w:val="0"/>
          <w:sz w:val="24"/>
        </w:rPr>
        <w:t>Oleh karena itu, diperlukan sebuah Kerangka Kerja Antarmuka Pengguna Adaptif Cerdas (Self-Adaptive User Interface / SA-UI) yang mampu mengestimasi beban kognitif dan tingkat technostress pengguna secara kontinu dari telemetri interaksi non-invasif, serta secara otomatis melakukan rekonfigurasi antarmuka (dynamic UI restructuring and cognitive guidance) guna meminimalkan stres dan mengoptimalkan performa tugas.</w:t>
      </w:r>
    </w:p>
    <w:p>
      <w:pPr>
        <w:keepNext/>
        <w:spacing w:before="280" w:after="80"/>
      </w:pPr>
      <w:r>
        <w:rPr>
          <w:rFonts w:ascii="Times New Roman" w:hAnsi="Times New Roman" w:eastAsia="Times New Roman"/>
          <w:b/>
          <w:i w:val="0"/>
          <w:sz w:val="24"/>
        </w:rPr>
        <w:t>2. PERUMUSAN MASALAH</w:t>
      </w:r>
    </w:p>
    <w:p>
      <w:pPr>
        <w:spacing w:before="0" w:after="120" w:line="360" w:lineRule="auto"/>
        <w:jc w:val="both"/>
      </w:pPr>
      <w:r>
        <w:rPr>
          <w:rFonts w:ascii="Times New Roman" w:hAnsi="Times New Roman" w:eastAsia="Times New Roman"/>
          <w:b w:val="0"/>
          <w:i w:val="0"/>
          <w:sz w:val="24"/>
        </w:rPr>
        <w:t>1. Bagaimana merancang meta-model kerangka kerja antarmuka pengguna adaptif cerdas yang mengintegrasikan pengumpulan telemetri perilaku non-invasif dengan mesin adaptasi antarmuka real-time?</w:t>
      </w:r>
    </w:p>
    <w:p>
      <w:pPr>
        <w:spacing w:before="0" w:after="120" w:line="360" w:lineRule="auto"/>
        <w:jc w:val="both"/>
      </w:pPr>
      <w:r>
        <w:rPr>
          <w:rFonts w:ascii="Times New Roman" w:hAnsi="Times New Roman" w:eastAsia="Times New Roman"/>
          <w:b w:val="0"/>
          <w:i w:val="0"/>
          <w:sz w:val="24"/>
        </w:rPr>
        <w:t>2. Bagaimana memformulasikan model Deep Neural Networks (Temporal Transformer / CNN-LSTM) untuk mendeteksi indeks beban kognitif dan tingkat technostress secara presisi dari pola keystroke dynamics dan gerakan tetikus?</w:t>
      </w:r>
    </w:p>
    <w:p>
      <w:pPr>
        <w:spacing w:before="0" w:after="120" w:line="360" w:lineRule="auto"/>
        <w:jc w:val="both"/>
      </w:pPr>
      <w:r>
        <w:rPr>
          <w:rFonts w:ascii="Times New Roman" w:hAnsi="Times New Roman" w:eastAsia="Times New Roman"/>
          <w:b w:val="0"/>
          <w:i w:val="0"/>
          <w:sz w:val="24"/>
        </w:rPr>
        <w:t>3. Bagaimana merancang algoritma adaptasi antarmuka otonom (Adaptive UI Controller) yang mampu melakukan penyederhanaan tata letak visual dan panduan alur kerja tanpa mengganggu konsistensi proses bisnis?</w:t>
      </w:r>
    </w:p>
    <w:p>
      <w:pPr>
        <w:keepNext/>
        <w:spacing w:before="280" w:after="80"/>
      </w:pPr>
      <w:r>
        <w:rPr>
          <w:rFonts w:ascii="Times New Roman" w:hAnsi="Times New Roman" w:eastAsia="Times New Roman"/>
          <w:b/>
          <w:i w:val="0"/>
          <w:sz w:val="24"/>
        </w:rPr>
        <w:t>3. BATASAN MASALAH</w:t>
      </w:r>
    </w:p>
    <w:p>
      <w:pPr>
        <w:spacing w:before="0" w:after="120" w:line="360" w:lineRule="auto"/>
        <w:jc w:val="both"/>
      </w:pPr>
      <w:r>
        <w:rPr>
          <w:rFonts w:ascii="Times New Roman" w:hAnsi="Times New Roman" w:eastAsia="Times New Roman"/>
          <w:b w:val="0"/>
          <w:i w:val="0"/>
          <w:sz w:val="24"/>
        </w:rPr>
        <w:t>1. Telemetri perilaku difokuskan pada ekstraksi parameter waktu (temporal intervals) dan dinamika pergerakan perangkat input (keystroke dwell/flight time, mouse acceleration/clicks) tanpa merekam konten karakter teks (privacy-preserving / no keylogging).</w:t>
      </w:r>
    </w:p>
    <w:p>
      <w:pPr>
        <w:spacing w:before="0" w:after="120" w:line="360" w:lineRule="auto"/>
        <w:jc w:val="both"/>
      </w:pPr>
      <w:r>
        <w:rPr>
          <w:rFonts w:ascii="Times New Roman" w:hAnsi="Times New Roman" w:eastAsia="Times New Roman"/>
          <w:b w:val="0"/>
          <w:i w:val="0"/>
          <w:sz w:val="24"/>
        </w:rPr>
        <w:t>2. Pengujian prototipe dilakukan pada lingkungan aplikasi sistem informasi enterprise berbasis web.</w:t>
      </w:r>
    </w:p>
    <w:p>
      <w:pPr>
        <w:spacing w:before="0" w:after="120" w:line="360" w:lineRule="auto"/>
        <w:jc w:val="both"/>
      </w:pPr>
      <w:r>
        <w:rPr>
          <w:rFonts w:ascii="Times New Roman" w:hAnsi="Times New Roman" w:eastAsia="Times New Roman"/>
          <w:b w:val="0"/>
          <w:i w:val="0"/>
          <w:sz w:val="24"/>
        </w:rPr>
        <w:t>3. Arsitektur Deep Learning berfokus pada model berbasis deret waktu (Temporal Transformer / Hybrid CNN-LSTM).</w:t>
      </w:r>
    </w:p>
    <w:p>
      <w:pPr>
        <w:spacing w:before="0" w:after="120" w:line="360" w:lineRule="auto"/>
        <w:jc w:val="both"/>
      </w:pPr>
      <w:r>
        <w:rPr>
          <w:rFonts w:ascii="Times New Roman" w:hAnsi="Times New Roman" w:eastAsia="Times New Roman"/>
          <w:b w:val="0"/>
          <w:i w:val="0"/>
          <w:sz w:val="24"/>
        </w:rPr>
        <w:t>4. Metrik evaluasi mencakup akurasi prediksi beban kognitif (F1-Score, RMSE), Task Completion Rate, reduksi kesalahan klik (misclick reduction), dan skor beban kerja NASA-TLX.</w:t>
      </w:r>
    </w:p>
    <w:p>
      <w:pPr>
        <w:keepNext/>
        <w:spacing w:before="280" w:after="80"/>
      </w:pPr>
      <w:r>
        <w:rPr>
          <w:rFonts w:ascii="Times New Roman" w:hAnsi="Times New Roman" w:eastAsia="Times New Roman"/>
          <w:b/>
          <w:i w:val="0"/>
          <w:sz w:val="24"/>
        </w:rPr>
        <w:t>4. TUJUAN PENELITIAN</w:t>
      </w:r>
    </w:p>
    <w:p>
      <w:pPr>
        <w:spacing w:before="0" w:after="120" w:line="360" w:lineRule="auto"/>
        <w:jc w:val="both"/>
      </w:pPr>
      <w:r>
        <w:rPr>
          <w:rFonts w:ascii="Times New Roman" w:hAnsi="Times New Roman" w:eastAsia="Times New Roman"/>
          <w:b w:val="0"/>
          <w:i w:val="0"/>
          <w:sz w:val="24"/>
        </w:rPr>
        <w:t>1. Menghasilkan Kerangka Kerja Antarmuka Pengguna Adaptif Cerdas (SA-UI Framework) berbasis integrasi telemetri perilaku dan Deep Neural Networks.</w:t>
      </w:r>
    </w:p>
    <w:p>
      <w:pPr>
        <w:spacing w:before="0" w:after="120" w:line="360" w:lineRule="auto"/>
        <w:jc w:val="both"/>
      </w:pPr>
      <w:r>
        <w:rPr>
          <w:rFonts w:ascii="Times New Roman" w:hAnsi="Times New Roman" w:eastAsia="Times New Roman"/>
          <w:b w:val="0"/>
          <w:i w:val="0"/>
          <w:sz w:val="24"/>
        </w:rPr>
        <w:t>2. Mengembangkan Model Deep Learning Deteksi Technostress Real-Time yang memiliki akurasi tinggi dan latensi inferensi rendah (&lt; 100 ms).</w:t>
      </w:r>
    </w:p>
    <w:p>
      <w:pPr>
        <w:spacing w:before="0" w:after="120" w:line="360" w:lineRule="auto"/>
        <w:jc w:val="both"/>
      </w:pPr>
      <w:r>
        <w:rPr>
          <w:rFonts w:ascii="Times New Roman" w:hAnsi="Times New Roman" w:eastAsia="Times New Roman"/>
          <w:b w:val="0"/>
          <w:i w:val="0"/>
          <w:sz w:val="24"/>
        </w:rPr>
        <w:t>3. Membangun Mesin Adaptasi Antarmuka Otonom untuk penyederhanaan visual (Visual Pruning), penyesuaian kontras, dan asistensi langkah kontekstual.</w:t>
      </w:r>
    </w:p>
    <w:p>
      <w:pPr>
        <w:spacing w:before="0" w:after="120" w:line="360" w:lineRule="auto"/>
        <w:jc w:val="both"/>
      </w:pPr>
      <w:r>
        <w:rPr>
          <w:rFonts w:ascii="Times New Roman" w:hAnsi="Times New Roman" w:eastAsia="Times New Roman"/>
          <w:b w:val="0"/>
          <w:i w:val="0"/>
          <w:sz w:val="24"/>
        </w:rPr>
        <w:t>4. Memvalidasi efektivitas kerangka kerja usulan melalui serangkaian eksperimen komparatif (A/B Testing) di laboratorium.</w:t>
      </w:r>
    </w:p>
    <w:p>
      <w:pPr>
        <w:keepNext/>
        <w:spacing w:before="280" w:after="80"/>
      </w:pPr>
      <w:r>
        <w:rPr>
          <w:rFonts w:ascii="Times New Roman" w:hAnsi="Times New Roman" w:eastAsia="Times New Roman"/>
          <w:b/>
          <w:i w:val="0"/>
          <w:sz w:val="24"/>
        </w:rPr>
        <w:t>5. MANFAAT PENELITIAN</w:t>
      </w:r>
    </w:p>
    <w:p>
      <w:pPr>
        <w:spacing w:before="0" w:after="120" w:line="360" w:lineRule="auto"/>
        <w:jc w:val="both"/>
      </w:pPr>
      <w:r>
        <w:rPr>
          <w:rFonts w:ascii="Times New Roman" w:hAnsi="Times New Roman" w:eastAsia="Times New Roman"/>
          <w:b w:val="0"/>
          <w:i w:val="0"/>
          <w:sz w:val="24"/>
        </w:rPr>
        <w:t>A. Manfaat Teoretis: Memberikan kontribusi baru dalam domain Intelligent Human-Computer Interaction dan Affective Computing dengan memformulasikan model matematis adaptasi antarmuka otonom berbasis estimasi beban kognitif waktu-nyata.</w:t>
      </w:r>
    </w:p>
    <w:p>
      <w:pPr>
        <w:spacing w:before="0" w:after="120" w:line="360" w:lineRule="auto"/>
        <w:jc w:val="both"/>
      </w:pPr>
      <w:r>
        <w:rPr>
          <w:rFonts w:ascii="Times New Roman" w:hAnsi="Times New Roman" w:eastAsia="Times New Roman"/>
          <w:b w:val="0"/>
          <w:i w:val="0"/>
          <w:sz w:val="24"/>
        </w:rPr>
        <w:t>B. Manfaat Praktis: Menyediakan referensi arsitektur antarmuka cerdas yang dapat diimplementasikan pada portal layanan publik, sistem perbankan, dan platform akademik untuk mereduksi stres operator serta meminimalkan risiko human error.</w:t>
      </w:r>
    </w:p>
    <w:p>
      <w:pPr>
        <w:keepNext/>
        <w:spacing w:before="280" w:after="80"/>
      </w:pPr>
      <w:r>
        <w:rPr>
          <w:rFonts w:ascii="Times New Roman" w:hAnsi="Times New Roman" w:eastAsia="Times New Roman"/>
          <w:b/>
          <w:i w:val="0"/>
          <w:sz w:val="24"/>
        </w:rPr>
        <w:t>6. TINJAUAN PUSTAKA &amp; STATE OF THE ART (SOTA)</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shd w:fill="E0E0E0" w:val="clear"/>
            <w:tcMar>
              <w:top w:w="80" w:type="dxa"/>
              <w:bottom w:w="80" w:type="dxa"/>
              <w:left w:w="80" w:type="dxa"/>
              <w:right w:w="80" w:type="dxa"/>
            </w:tcMar>
          </w:tcPr>
          <w:p>
            <w:r>
              <w:rPr>
                <w:rFonts w:ascii="Times New Roman" w:hAnsi="Times New Roman" w:eastAsia="Times New Roman"/>
                <w:b/>
                <w:i w:val="0"/>
                <w:sz w:val="18"/>
              </w:rPr>
              <w:t>Peneliti &amp; Tahun</w:t>
            </w:r>
          </w:p>
        </w:tc>
        <w:tc>
          <w:tcPr>
            <w:tcW w:type="dxa" w:w="1701"/>
            <w:shd w:fill="E0E0E0" w:val="clear"/>
            <w:tcMar>
              <w:top w:w="80" w:type="dxa"/>
              <w:bottom w:w="80" w:type="dxa"/>
              <w:left w:w="80" w:type="dxa"/>
              <w:right w:w="80" w:type="dxa"/>
            </w:tcMar>
          </w:tcPr>
          <w:p>
            <w:r>
              <w:rPr>
                <w:rFonts w:ascii="Times New Roman" w:hAnsi="Times New Roman" w:eastAsia="Times New Roman"/>
                <w:b/>
                <w:i w:val="0"/>
                <w:sz w:val="18"/>
              </w:rPr>
              <w:t>Metode</w:t>
            </w:r>
          </w:p>
        </w:tc>
        <w:tc>
          <w:tcPr>
            <w:tcW w:type="dxa" w:w="1701"/>
            <w:shd w:fill="E0E0E0" w:val="clear"/>
            <w:tcMar>
              <w:top w:w="80" w:type="dxa"/>
              <w:bottom w:w="80" w:type="dxa"/>
              <w:left w:w="80" w:type="dxa"/>
              <w:right w:w="80" w:type="dxa"/>
            </w:tcMar>
          </w:tcPr>
          <w:p>
            <w:r>
              <w:rPr>
                <w:rFonts w:ascii="Times New Roman" w:hAnsi="Times New Roman" w:eastAsia="Times New Roman"/>
                <w:b/>
                <w:i w:val="0"/>
                <w:sz w:val="18"/>
              </w:rPr>
              <w:t>Kelebihan</w:t>
            </w:r>
          </w:p>
        </w:tc>
        <w:tc>
          <w:tcPr>
            <w:tcW w:type="dxa" w:w="1701"/>
            <w:shd w:fill="E0E0E0" w:val="clear"/>
            <w:tcMar>
              <w:top w:w="80" w:type="dxa"/>
              <w:bottom w:w="80" w:type="dxa"/>
              <w:left w:w="80" w:type="dxa"/>
              <w:right w:w="80" w:type="dxa"/>
            </w:tcMar>
          </w:tcPr>
          <w:p>
            <w:r>
              <w:rPr>
                <w:rFonts w:ascii="Times New Roman" w:hAnsi="Times New Roman" w:eastAsia="Times New Roman"/>
                <w:b/>
                <w:i w:val="0"/>
                <w:sz w:val="18"/>
              </w:rPr>
              <w:t>Keterbatasan / Gap</w:t>
            </w:r>
          </w:p>
        </w:tc>
        <w:tc>
          <w:tcPr>
            <w:tcW w:type="dxa" w:w="1701"/>
            <w:shd w:fill="E0E0E0" w:val="clear"/>
            <w:tcMar>
              <w:top w:w="80" w:type="dxa"/>
              <w:bottom w:w="80" w:type="dxa"/>
              <w:left w:w="80" w:type="dxa"/>
              <w:right w:w="80" w:type="dxa"/>
            </w:tcMar>
          </w:tcPr>
          <w:p>
            <w:r>
              <w:rPr>
                <w:rFonts w:ascii="Times New Roman" w:hAnsi="Times New Roman" w:eastAsia="Times New Roman"/>
                <w:b/>
                <w:i w:val="0"/>
                <w:sz w:val="18"/>
              </w:rPr>
              <w:t>Posisi Riset Ini</w:t>
            </w:r>
          </w:p>
        </w:tc>
      </w:tr>
      <w:tr>
        <w:tc>
          <w:tcPr>
            <w:tcW w:type="dxa" w:w="1701"/>
            <w:tcMar>
              <w:top w:w="60" w:type="dxa"/>
              <w:bottom w:w="60" w:type="dxa"/>
              <w:left w:w="60" w:type="dxa"/>
              <w:right w:w="60" w:type="dxa"/>
            </w:tcMar>
          </w:tcPr>
          <w:p>
            <w:r>
              <w:rPr>
                <w:rFonts w:ascii="Times New Roman" w:hAnsi="Times New Roman" w:eastAsia="Times New Roman"/>
                <w:b w:val="0"/>
                <w:i w:val="0"/>
                <w:sz w:val="17"/>
              </w:rPr>
              <w:t>Setyadi et al. (2017/2019)</w:t>
            </w:r>
          </w:p>
        </w:tc>
        <w:tc>
          <w:tcPr>
            <w:tcW w:type="dxa" w:w="1701"/>
            <w:tcMar>
              <w:top w:w="60" w:type="dxa"/>
              <w:bottom w:w="60" w:type="dxa"/>
              <w:left w:w="60" w:type="dxa"/>
              <w:right w:w="60" w:type="dxa"/>
            </w:tcMar>
          </w:tcPr>
          <w:p>
            <w:r>
              <w:rPr>
                <w:rFonts w:ascii="Times New Roman" w:hAnsi="Times New Roman" w:eastAsia="Times New Roman"/>
                <w:b w:val="0"/>
                <w:i w:val="0"/>
                <w:sz w:val="17"/>
              </w:rPr>
              <w:t>Technostress &amp; SEM-PLS</w:t>
            </w:r>
          </w:p>
        </w:tc>
        <w:tc>
          <w:tcPr>
            <w:tcW w:type="dxa" w:w="1701"/>
            <w:tcMar>
              <w:top w:w="60" w:type="dxa"/>
              <w:bottom w:w="60" w:type="dxa"/>
              <w:left w:w="60" w:type="dxa"/>
              <w:right w:w="60" w:type="dxa"/>
            </w:tcMar>
          </w:tcPr>
          <w:p>
            <w:r>
              <w:rPr>
                <w:rFonts w:ascii="Times New Roman" w:hAnsi="Times New Roman" w:eastAsia="Times New Roman"/>
                <w:b w:val="0"/>
                <w:i w:val="0"/>
                <w:sz w:val="17"/>
              </w:rPr>
              <w:t>Analisis faktor empiris mendalam pada staf universitas.</w:t>
            </w:r>
          </w:p>
        </w:tc>
        <w:tc>
          <w:tcPr>
            <w:tcW w:type="dxa" w:w="1701"/>
            <w:tcMar>
              <w:top w:w="60" w:type="dxa"/>
              <w:bottom w:w="60" w:type="dxa"/>
              <w:left w:w="60" w:type="dxa"/>
              <w:right w:w="60" w:type="dxa"/>
            </w:tcMar>
          </w:tcPr>
          <w:p>
            <w:r>
              <w:rPr>
                <w:rFonts w:ascii="Times New Roman" w:hAnsi="Times New Roman" w:eastAsia="Times New Roman"/>
                <w:b w:val="0"/>
                <w:i w:val="0"/>
                <w:sz w:val="17"/>
              </w:rPr>
              <w:t>Bersifat retrospektif, tidak ada adaptasi runtime.</w:t>
            </w:r>
          </w:p>
        </w:tc>
        <w:tc>
          <w:tcPr>
            <w:tcW w:type="dxa" w:w="1701"/>
            <w:tcMar>
              <w:top w:w="60" w:type="dxa"/>
              <w:bottom w:w="60" w:type="dxa"/>
              <w:left w:w="60" w:type="dxa"/>
              <w:right w:w="60" w:type="dxa"/>
            </w:tcMar>
          </w:tcPr>
          <w:p>
            <w:r>
              <w:rPr>
                <w:rFonts w:ascii="Times New Roman" w:hAnsi="Times New Roman" w:eastAsia="Times New Roman"/>
                <w:b w:val="0"/>
                <w:i w:val="0"/>
                <w:sz w:val="17"/>
              </w:rPr>
              <w:t>Mentransformasikan riset empiris ke sistem komputasi cerdas runtime.</w:t>
            </w:r>
          </w:p>
        </w:tc>
      </w:tr>
      <w:tr>
        <w:tc>
          <w:tcPr>
            <w:tcW w:type="dxa" w:w="1701"/>
            <w:tcMar>
              <w:top w:w="60" w:type="dxa"/>
              <w:bottom w:w="60" w:type="dxa"/>
              <w:left w:w="60" w:type="dxa"/>
              <w:right w:w="60" w:type="dxa"/>
            </w:tcMar>
          </w:tcPr>
          <w:p>
            <w:r>
              <w:rPr>
                <w:rFonts w:ascii="Times New Roman" w:hAnsi="Times New Roman" w:eastAsia="Times New Roman"/>
                <w:b w:val="0"/>
                <w:i w:val="0"/>
                <w:sz w:val="17"/>
              </w:rPr>
              <w:t>Bakaev et al. (2022)</w:t>
            </w:r>
          </w:p>
        </w:tc>
        <w:tc>
          <w:tcPr>
            <w:tcW w:type="dxa" w:w="1701"/>
            <w:tcMar>
              <w:top w:w="60" w:type="dxa"/>
              <w:bottom w:w="60" w:type="dxa"/>
              <w:left w:w="60" w:type="dxa"/>
              <w:right w:w="60" w:type="dxa"/>
            </w:tcMar>
          </w:tcPr>
          <w:p>
            <w:r>
              <w:rPr>
                <w:rFonts w:ascii="Times New Roman" w:hAnsi="Times New Roman" w:eastAsia="Times New Roman"/>
                <w:b w:val="0"/>
                <w:i w:val="0"/>
                <w:sz w:val="17"/>
              </w:rPr>
              <w:t>Rule-based Adaptive UI</w:t>
            </w:r>
          </w:p>
        </w:tc>
        <w:tc>
          <w:tcPr>
            <w:tcW w:type="dxa" w:w="1701"/>
            <w:tcMar>
              <w:top w:w="60" w:type="dxa"/>
              <w:bottom w:w="60" w:type="dxa"/>
              <w:left w:w="60" w:type="dxa"/>
              <w:right w:w="60" w:type="dxa"/>
            </w:tcMar>
          </w:tcPr>
          <w:p>
            <w:r>
              <w:rPr>
                <w:rFonts w:ascii="Times New Roman" w:hAnsi="Times New Roman" w:eastAsia="Times New Roman"/>
                <w:b w:val="0"/>
                <w:i w:val="0"/>
                <w:sz w:val="17"/>
              </w:rPr>
              <w:t>Sederhana, komputasi ringan.</w:t>
            </w:r>
          </w:p>
        </w:tc>
        <w:tc>
          <w:tcPr>
            <w:tcW w:type="dxa" w:w="1701"/>
            <w:tcMar>
              <w:top w:w="60" w:type="dxa"/>
              <w:bottom w:w="60" w:type="dxa"/>
              <w:left w:w="60" w:type="dxa"/>
              <w:right w:w="60" w:type="dxa"/>
            </w:tcMar>
          </w:tcPr>
          <w:p>
            <w:r>
              <w:rPr>
                <w:rFonts w:ascii="Times New Roman" w:hAnsi="Times New Roman" w:eastAsia="Times New Roman"/>
                <w:b w:val="0"/>
                <w:i w:val="0"/>
                <w:sz w:val="17"/>
              </w:rPr>
              <w:t>Kaku, gagal menangkap variasi fluktuasi stres individual.</w:t>
            </w:r>
          </w:p>
        </w:tc>
        <w:tc>
          <w:tcPr>
            <w:tcW w:type="dxa" w:w="1701"/>
            <w:tcMar>
              <w:top w:w="60" w:type="dxa"/>
              <w:bottom w:w="60" w:type="dxa"/>
              <w:left w:w="60" w:type="dxa"/>
              <w:right w:w="60" w:type="dxa"/>
            </w:tcMar>
          </w:tcPr>
          <w:p>
            <w:r>
              <w:rPr>
                <w:rFonts w:ascii="Times New Roman" w:hAnsi="Times New Roman" w:eastAsia="Times New Roman"/>
                <w:b w:val="0"/>
                <w:i w:val="0"/>
                <w:sz w:val="17"/>
              </w:rPr>
              <w:t>Deep Learning untuk prediksi dinamis non-linier.</w:t>
            </w:r>
          </w:p>
        </w:tc>
      </w:tr>
      <w:tr>
        <w:tc>
          <w:tcPr>
            <w:tcW w:type="dxa" w:w="1701"/>
            <w:tcMar>
              <w:top w:w="60" w:type="dxa"/>
              <w:bottom w:w="60" w:type="dxa"/>
              <w:left w:w="60" w:type="dxa"/>
              <w:right w:w="60" w:type="dxa"/>
            </w:tcMar>
          </w:tcPr>
          <w:p>
            <w:r>
              <w:rPr>
                <w:rFonts w:ascii="Times New Roman" w:hAnsi="Times New Roman" w:eastAsia="Times New Roman"/>
                <w:b w:val="0"/>
                <w:i w:val="0"/>
                <w:sz w:val="17"/>
              </w:rPr>
              <w:t>Mundra et al. (2024)</w:t>
            </w:r>
          </w:p>
        </w:tc>
        <w:tc>
          <w:tcPr>
            <w:tcW w:type="dxa" w:w="1701"/>
            <w:tcMar>
              <w:top w:w="60" w:type="dxa"/>
              <w:bottom w:w="60" w:type="dxa"/>
              <w:left w:w="60" w:type="dxa"/>
              <w:right w:w="60" w:type="dxa"/>
            </w:tcMar>
          </w:tcPr>
          <w:p>
            <w:r>
              <w:rPr>
                <w:rFonts w:ascii="Times New Roman" w:hAnsi="Times New Roman" w:eastAsia="Times New Roman"/>
                <w:b w:val="0"/>
                <w:i w:val="0"/>
                <w:sz w:val="17"/>
              </w:rPr>
              <w:t>Wearable Sensors Stress</w:t>
            </w:r>
          </w:p>
        </w:tc>
        <w:tc>
          <w:tcPr>
            <w:tcW w:type="dxa" w:w="1701"/>
            <w:tcMar>
              <w:top w:w="60" w:type="dxa"/>
              <w:bottom w:w="60" w:type="dxa"/>
              <w:left w:w="60" w:type="dxa"/>
              <w:right w:w="60" w:type="dxa"/>
            </w:tcMar>
          </w:tcPr>
          <w:p>
            <w:r>
              <w:rPr>
                <w:rFonts w:ascii="Times New Roman" w:hAnsi="Times New Roman" w:eastAsia="Times New Roman"/>
                <w:b w:val="0"/>
                <w:i w:val="0"/>
                <w:sz w:val="17"/>
              </w:rPr>
              <w:t>Akurasi data fisiologis tinggi.</w:t>
            </w:r>
          </w:p>
        </w:tc>
        <w:tc>
          <w:tcPr>
            <w:tcW w:type="dxa" w:w="1701"/>
            <w:tcMar>
              <w:top w:w="60" w:type="dxa"/>
              <w:bottom w:w="60" w:type="dxa"/>
              <w:left w:w="60" w:type="dxa"/>
              <w:right w:w="60" w:type="dxa"/>
            </w:tcMar>
          </w:tcPr>
          <w:p>
            <w:r>
              <w:rPr>
                <w:rFonts w:ascii="Times New Roman" w:hAnsi="Times New Roman" w:eastAsia="Times New Roman"/>
                <w:b w:val="0"/>
                <w:i w:val="0"/>
                <w:sz w:val="17"/>
              </w:rPr>
              <w:t>Intrusif, tidak praktis untuk lingkungan kerja kantoran.</w:t>
            </w:r>
          </w:p>
        </w:tc>
        <w:tc>
          <w:tcPr>
            <w:tcW w:type="dxa" w:w="1701"/>
            <w:tcMar>
              <w:top w:w="60" w:type="dxa"/>
              <w:bottom w:w="60" w:type="dxa"/>
              <w:left w:w="60" w:type="dxa"/>
              <w:right w:w="60" w:type="dxa"/>
            </w:tcMar>
          </w:tcPr>
          <w:p>
            <w:r>
              <w:rPr>
                <w:rFonts w:ascii="Times New Roman" w:hAnsi="Times New Roman" w:eastAsia="Times New Roman"/>
                <w:b w:val="0"/>
                <w:i w:val="0"/>
                <w:sz w:val="17"/>
              </w:rPr>
              <w:t>Telemetri perilaku non-invasif (mouse &amp; keystrokes).</w:t>
            </w:r>
          </w:p>
        </w:tc>
      </w:tr>
      <w:tr>
        <w:tc>
          <w:tcPr>
            <w:tcW w:type="dxa" w:w="1701"/>
            <w:tcMar>
              <w:top w:w="60" w:type="dxa"/>
              <w:bottom w:w="60" w:type="dxa"/>
              <w:left w:w="60" w:type="dxa"/>
              <w:right w:w="60" w:type="dxa"/>
            </w:tcMar>
          </w:tcPr>
          <w:p>
            <w:r>
              <w:rPr>
                <w:rFonts w:ascii="Times New Roman" w:hAnsi="Times New Roman" w:eastAsia="Times New Roman"/>
                <w:b w:val="0"/>
                <w:i w:val="0"/>
                <w:sz w:val="17"/>
              </w:rPr>
              <w:t>Zheng et al. (2025)</w:t>
            </w:r>
          </w:p>
        </w:tc>
        <w:tc>
          <w:tcPr>
            <w:tcW w:type="dxa" w:w="1701"/>
            <w:tcMar>
              <w:top w:w="60" w:type="dxa"/>
              <w:bottom w:w="60" w:type="dxa"/>
              <w:left w:w="60" w:type="dxa"/>
              <w:right w:w="60" w:type="dxa"/>
            </w:tcMar>
          </w:tcPr>
          <w:p>
            <w:r>
              <w:rPr>
                <w:rFonts w:ascii="Times New Roman" w:hAnsi="Times New Roman" w:eastAsia="Times New Roman"/>
                <w:b w:val="0"/>
                <w:i w:val="0"/>
                <w:sz w:val="17"/>
              </w:rPr>
              <w:t>Biometric Keystroke Dynamics</w:t>
            </w:r>
          </w:p>
        </w:tc>
        <w:tc>
          <w:tcPr>
            <w:tcW w:type="dxa" w:w="1701"/>
            <w:tcMar>
              <w:top w:w="60" w:type="dxa"/>
              <w:bottom w:w="60" w:type="dxa"/>
              <w:left w:w="60" w:type="dxa"/>
              <w:right w:w="60" w:type="dxa"/>
            </w:tcMar>
          </w:tcPr>
          <w:p>
            <w:r>
              <w:rPr>
                <w:rFonts w:ascii="Times New Roman" w:hAnsi="Times New Roman" w:eastAsia="Times New Roman"/>
                <w:b w:val="0"/>
                <w:i w:val="0"/>
                <w:sz w:val="17"/>
              </w:rPr>
              <w:t>Efektif mengenali pola pengetikan.</w:t>
            </w:r>
          </w:p>
        </w:tc>
        <w:tc>
          <w:tcPr>
            <w:tcW w:type="dxa" w:w="1701"/>
            <w:tcMar>
              <w:top w:w="60" w:type="dxa"/>
              <w:bottom w:w="60" w:type="dxa"/>
              <w:left w:w="60" w:type="dxa"/>
              <w:right w:w="60" w:type="dxa"/>
            </w:tcMar>
          </w:tcPr>
          <w:p>
            <w:r>
              <w:rPr>
                <w:rFonts w:ascii="Times New Roman" w:hAnsi="Times New Roman" w:eastAsia="Times New Roman"/>
                <w:b w:val="0"/>
                <w:i w:val="0"/>
                <w:sz w:val="17"/>
              </w:rPr>
              <w:t>Hanya untuk autentikasi keamanan, belum untuk adaptasi UI.</w:t>
            </w:r>
          </w:p>
        </w:tc>
        <w:tc>
          <w:tcPr>
            <w:tcW w:type="dxa" w:w="1701"/>
            <w:tcMar>
              <w:top w:w="60" w:type="dxa"/>
              <w:bottom w:w="60" w:type="dxa"/>
              <w:left w:w="60" w:type="dxa"/>
              <w:right w:w="60" w:type="dxa"/>
            </w:tcMar>
          </w:tcPr>
          <w:p>
            <w:r>
              <w:rPr>
                <w:rFonts w:ascii="Times New Roman" w:hAnsi="Times New Roman" w:eastAsia="Times New Roman"/>
                <w:b w:val="0"/>
                <w:i w:val="0"/>
                <w:sz w:val="17"/>
              </w:rPr>
              <w:t>Integrasi klasifikasi stres pengetikan dengan adaptasi UI.</w:t>
            </w:r>
          </w:p>
        </w:tc>
      </w:tr>
      <w:tr>
        <w:tc>
          <w:tcPr>
            <w:tcW w:type="dxa" w:w="1701"/>
            <w:shd w:fill="EAF2F8" w:val="clear"/>
            <w:tcMar>
              <w:top w:w="60" w:type="dxa"/>
              <w:bottom w:w="60" w:type="dxa"/>
              <w:left w:w="60" w:type="dxa"/>
              <w:right w:w="60" w:type="dxa"/>
            </w:tcMar>
          </w:tcPr>
          <w:p>
            <w:r>
              <w:rPr>
                <w:rFonts w:ascii="Times New Roman" w:hAnsi="Times New Roman" w:eastAsia="Times New Roman"/>
                <w:b/>
                <w:i w:val="0"/>
                <w:sz w:val="17"/>
              </w:rPr>
              <w:t>Penelitian Ini (Hario et al., 2026)</w:t>
            </w:r>
          </w:p>
        </w:tc>
        <w:tc>
          <w:tcPr>
            <w:tcW w:type="dxa" w:w="1701"/>
            <w:shd w:fill="EAF2F8" w:val="clear"/>
            <w:tcMar>
              <w:top w:w="60" w:type="dxa"/>
              <w:bottom w:w="60" w:type="dxa"/>
              <w:left w:w="60" w:type="dxa"/>
              <w:right w:w="60" w:type="dxa"/>
            </w:tcMar>
          </w:tcPr>
          <w:p>
            <w:r>
              <w:rPr>
                <w:rFonts w:ascii="Times New Roman" w:hAnsi="Times New Roman" w:eastAsia="Times New Roman"/>
                <w:b/>
                <w:i w:val="0"/>
                <w:sz w:val="17"/>
              </w:rPr>
              <w:t>Intelligent Adaptive UI (SA-UI)</w:t>
            </w:r>
          </w:p>
        </w:tc>
        <w:tc>
          <w:tcPr>
            <w:tcW w:type="dxa" w:w="1701"/>
            <w:shd w:fill="EAF2F8" w:val="clear"/>
            <w:tcMar>
              <w:top w:w="60" w:type="dxa"/>
              <w:bottom w:w="60" w:type="dxa"/>
              <w:left w:w="60" w:type="dxa"/>
              <w:right w:w="60" w:type="dxa"/>
            </w:tcMar>
          </w:tcPr>
          <w:p>
            <w:r>
              <w:rPr>
                <w:rFonts w:ascii="Times New Roman" w:hAnsi="Times New Roman" w:eastAsia="Times New Roman"/>
                <w:b/>
                <w:i w:val="0"/>
                <w:sz w:val="17"/>
              </w:rPr>
              <w:t>Non-invasif, real-time, privasi terlindungi, adaptasi otonom terukur.</w:t>
            </w:r>
          </w:p>
        </w:tc>
        <w:tc>
          <w:tcPr>
            <w:tcW w:type="dxa" w:w="1701"/>
            <w:shd w:fill="EAF2F8" w:val="clear"/>
            <w:tcMar>
              <w:top w:w="60" w:type="dxa"/>
              <w:bottom w:w="60" w:type="dxa"/>
              <w:left w:w="60" w:type="dxa"/>
              <w:right w:w="60" w:type="dxa"/>
            </w:tcMar>
          </w:tcPr>
          <w:p>
            <w:r>
              <w:rPr>
                <w:rFonts w:ascii="Times New Roman" w:hAnsi="Times New Roman" w:eastAsia="Times New Roman"/>
                <w:b/>
                <w:i w:val="0"/>
                <w:sz w:val="17"/>
              </w:rPr>
              <w:t>-</w:t>
            </w:r>
          </w:p>
        </w:tc>
        <w:tc>
          <w:tcPr>
            <w:tcW w:type="dxa" w:w="1701"/>
            <w:shd w:fill="EAF2F8" w:val="clear"/>
            <w:tcMar>
              <w:top w:w="60" w:type="dxa"/>
              <w:bottom w:w="60" w:type="dxa"/>
              <w:left w:w="60" w:type="dxa"/>
              <w:right w:w="60" w:type="dxa"/>
            </w:tcMar>
          </w:tcPr>
          <w:p>
            <w:r>
              <w:rPr>
                <w:rFonts w:ascii="Times New Roman" w:hAnsi="Times New Roman" w:eastAsia="Times New Roman"/>
                <w:b/>
                <w:i w:val="0"/>
                <w:sz w:val="17"/>
              </w:rPr>
              <w:t>Menghadirkan framework SA-UI terpadu untuk mitigasi technostress runtime.</w:t>
            </w:r>
          </w:p>
        </w:tc>
      </w:tr>
    </w:tbl>
    <w:p>
      <w:pPr>
        <w:spacing w:after="200"/>
      </w:pPr>
    </w:p>
    <w:p>
      <w:pPr>
        <w:keepNext/>
        <w:spacing w:before="280" w:after="80"/>
      </w:pPr>
      <w:r>
        <w:rPr>
          <w:rFonts w:ascii="Times New Roman" w:hAnsi="Times New Roman" w:eastAsia="Times New Roman"/>
          <w:b/>
          <w:i w:val="0"/>
          <w:sz w:val="24"/>
        </w:rPr>
        <w:t>7. METODOLOGI PENELITIAN</w:t>
      </w:r>
    </w:p>
    <w:p>
      <w:pPr>
        <w:spacing w:before="0" w:after="120" w:line="360" w:lineRule="auto"/>
        <w:jc w:val="both"/>
      </w:pPr>
      <w:r>
        <w:rPr>
          <w:rFonts w:ascii="Times New Roman" w:hAnsi="Times New Roman" w:eastAsia="Times New Roman"/>
          <w:b w:val="0"/>
          <w:i w:val="0"/>
          <w:sz w:val="24"/>
        </w:rPr>
        <w:t>Penelitian ini mengadopsi Design Science Research Methodology (DSRM) dalam 5 fase: (1) Problem Identification, (2) Objectives of a Solution, (3) Design &amp; Development, (4) Demonstration, dan (5) Evaluation.</w:t>
      </w:r>
    </w:p>
    <w:p>
      <w:pPr>
        <w:spacing w:before="0" w:after="120" w:line="360" w:lineRule="auto"/>
        <w:jc w:val="both"/>
      </w:pPr>
      <w:r>
        <w:rPr>
          <w:rFonts w:ascii="Times New Roman" w:hAnsi="Times New Roman" w:eastAsia="Times New Roman"/>
          <w:b w:val="0"/>
          <w:i w:val="0"/>
          <w:sz w:val="24"/>
        </w:rPr>
        <w:t>Formulasi Matematis Indeks Beban Kognitif:</w:t>
      </w:r>
    </w:p>
    <w:p>
      <w:pPr>
        <w:spacing w:before="0" w:after="120" w:line="360" w:lineRule="auto"/>
        <w:jc w:val="center"/>
      </w:pPr>
      <w:r>
        <w:rPr>
          <w:rFonts w:ascii="Times New Roman" w:hAnsi="Times New Roman" w:eastAsia="Times New Roman"/>
          <w:b/>
          <w:i w:val="0"/>
          <w:sz w:val="22"/>
        </w:rPr>
        <w:t>CLI_t = σ( W_k · f_keystroke(t) + W_m · f_mouse(t) + b )</w:t>
      </w:r>
    </w:p>
    <w:p>
      <w:pPr>
        <w:keepNext/>
        <w:spacing w:before="280" w:after="80"/>
      </w:pPr>
      <w:r>
        <w:rPr>
          <w:rFonts w:ascii="Times New Roman" w:hAnsi="Times New Roman" w:eastAsia="Times New Roman"/>
          <w:b/>
          <w:i w:val="0"/>
          <w:sz w:val="24"/>
        </w:rPr>
        <w:t>8. ROADMAP RISET &amp; TARGET PUBLIKASI (6 SEMESTER PDIK UDINUS)</w:t>
      </w:r>
    </w:p>
    <w:tbl>
      <w:tblPr>
        <w:tblW w:type="auto" w:w="0"/>
        <w:jc w:val="center"/>
        <w:tblLook w:firstColumn="1" w:firstRow="1" w:lastColumn="0" w:lastRow="0" w:noHBand="0" w:noVBand="1" w:val="04A0"/>
      </w:tblPr>
      <w:tblGrid>
        <w:gridCol w:w="2835"/>
        <w:gridCol w:w="2835"/>
        <w:gridCol w:w="2835"/>
      </w:tblGrid>
      <w:tr>
        <w:tc>
          <w:tcPr>
            <w:tcW w:type="dxa" w:w="2835"/>
            <w:shd w:fill="E0E0E0" w:val="clear"/>
            <w:tcMar>
              <w:top w:w="80" w:type="dxa"/>
              <w:bottom w:w="80" w:type="dxa"/>
              <w:left w:w="80" w:type="dxa"/>
              <w:right w:w="80" w:type="dxa"/>
            </w:tcMar>
          </w:tcPr>
          <w:p>
            <w:r>
              <w:rPr>
                <w:rFonts w:ascii="Times New Roman" w:hAnsi="Times New Roman" w:eastAsia="Times New Roman"/>
                <w:b/>
                <w:i w:val="0"/>
                <w:sz w:val="19"/>
              </w:rPr>
              <w:t>Semester</w:t>
            </w:r>
          </w:p>
        </w:tc>
        <w:tc>
          <w:tcPr>
            <w:tcW w:type="dxa" w:w="2835"/>
            <w:shd w:fill="E0E0E0" w:val="clear"/>
            <w:tcMar>
              <w:top w:w="80" w:type="dxa"/>
              <w:bottom w:w="80" w:type="dxa"/>
              <w:left w:w="80" w:type="dxa"/>
              <w:right w:w="80" w:type="dxa"/>
            </w:tcMar>
          </w:tcPr>
          <w:p>
            <w:r>
              <w:rPr>
                <w:rFonts w:ascii="Times New Roman" w:hAnsi="Times New Roman" w:eastAsia="Times New Roman"/>
                <w:b/>
                <w:i w:val="0"/>
                <w:sz w:val="19"/>
              </w:rPr>
              <w:t>Target Capaian Riset Disertasi</w:t>
            </w:r>
          </w:p>
        </w:tc>
        <w:tc>
          <w:tcPr>
            <w:tcW w:type="dxa" w:w="2835"/>
            <w:shd w:fill="E0E0E0" w:val="clear"/>
            <w:tcMar>
              <w:top w:w="80" w:type="dxa"/>
              <w:bottom w:w="80" w:type="dxa"/>
              <w:left w:w="80" w:type="dxa"/>
              <w:right w:w="80" w:type="dxa"/>
            </w:tcMar>
          </w:tcPr>
          <w:p>
            <w:r>
              <w:rPr>
                <w:rFonts w:ascii="Times New Roman" w:hAnsi="Times New Roman" w:eastAsia="Times New Roman"/>
                <w:b/>
                <w:i w:val="0"/>
                <w:sz w:val="19"/>
              </w:rPr>
              <w:t>Target Luaran Publikasi Ilmiah</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1</w:t>
            </w:r>
          </w:p>
        </w:tc>
        <w:tc>
          <w:tcPr>
            <w:tcW w:type="dxa" w:w="2835"/>
            <w:tcMar>
              <w:top w:w="60" w:type="dxa"/>
              <w:bottom w:w="60" w:type="dxa"/>
              <w:left w:w="60" w:type="dxa"/>
              <w:right w:w="60" w:type="dxa"/>
            </w:tcMar>
          </w:tcPr>
          <w:p>
            <w:r>
              <w:rPr>
                <w:rFonts w:ascii="Times New Roman" w:hAnsi="Times New Roman" w:eastAsia="Times New Roman"/>
                <w:b w:val="0"/>
                <w:i w:val="0"/>
                <w:sz w:val="18"/>
              </w:rPr>
              <w:t>Studi Teori HCI, Filsafat Ilmu, &amp; Perancangan Logging Telemetri</w:t>
            </w:r>
          </w:p>
        </w:tc>
        <w:tc>
          <w:tcPr>
            <w:tcW w:type="dxa" w:w="2835"/>
            <w:tcMar>
              <w:top w:w="60" w:type="dxa"/>
              <w:bottom w:w="60" w:type="dxa"/>
              <w:left w:w="60" w:type="dxa"/>
              <w:right w:w="60" w:type="dxa"/>
            </w:tcMar>
          </w:tcPr>
          <w:p>
            <w:r>
              <w:rPr>
                <w:rFonts w:ascii="Times New Roman" w:hAnsi="Times New Roman" w:eastAsia="Times New Roman"/>
                <w:b w:val="0"/>
                <w:i w:val="0"/>
                <w:sz w:val="18"/>
              </w:rPr>
              <w:t>Draft Systematic Literature Review (SOTA)</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2</w:t>
            </w:r>
          </w:p>
        </w:tc>
        <w:tc>
          <w:tcPr>
            <w:tcW w:type="dxa" w:w="2835"/>
            <w:tcMar>
              <w:top w:w="60" w:type="dxa"/>
              <w:bottom w:w="60" w:type="dxa"/>
              <w:left w:w="60" w:type="dxa"/>
              <w:right w:w="60" w:type="dxa"/>
            </w:tcMar>
          </w:tcPr>
          <w:p>
            <w:r>
              <w:rPr>
                <w:rFonts w:ascii="Times New Roman" w:hAnsi="Times New Roman" w:eastAsia="Times New Roman"/>
                <w:b w:val="0"/>
                <w:i w:val="0"/>
                <w:sz w:val="18"/>
              </w:rPr>
              <w:t>Pengumpulan Dataset di Lab &amp; Pelatihan Model Deep Learning Awal</w:t>
            </w:r>
          </w:p>
        </w:tc>
        <w:tc>
          <w:tcPr>
            <w:tcW w:type="dxa" w:w="2835"/>
            <w:tcMar>
              <w:top w:w="60" w:type="dxa"/>
              <w:bottom w:w="60" w:type="dxa"/>
              <w:left w:w="60" w:type="dxa"/>
              <w:right w:w="60" w:type="dxa"/>
            </w:tcMar>
          </w:tcPr>
          <w:p>
            <w:r>
              <w:rPr>
                <w:rFonts w:ascii="Times New Roman" w:hAnsi="Times New Roman" w:eastAsia="Times New Roman"/>
                <w:b w:val="0"/>
                <w:i w:val="0"/>
                <w:sz w:val="18"/>
              </w:rPr>
              <w:t>Publikasi 1: Prosiding Internasional IEEE (Disertasi I)</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3</w:t>
            </w:r>
          </w:p>
        </w:tc>
        <w:tc>
          <w:tcPr>
            <w:tcW w:type="dxa" w:w="2835"/>
            <w:tcMar>
              <w:top w:w="60" w:type="dxa"/>
              <w:bottom w:w="60" w:type="dxa"/>
              <w:left w:w="60" w:type="dxa"/>
              <w:right w:w="60" w:type="dxa"/>
            </w:tcMar>
          </w:tcPr>
          <w:p>
            <w:r>
              <w:rPr>
                <w:rFonts w:ascii="Times New Roman" w:hAnsi="Times New Roman" w:eastAsia="Times New Roman"/>
                <w:b w:val="0"/>
                <w:i w:val="0"/>
                <w:sz w:val="18"/>
              </w:rPr>
              <w:t>Ujian Sidang Proposal Disertasi &amp; Pembangunan Engine Adaptasi UI</w:t>
            </w:r>
          </w:p>
        </w:tc>
        <w:tc>
          <w:tcPr>
            <w:tcW w:type="dxa" w:w="2835"/>
            <w:tcMar>
              <w:top w:w="60" w:type="dxa"/>
              <w:bottom w:w="60" w:type="dxa"/>
              <w:left w:w="60" w:type="dxa"/>
              <w:right w:w="60" w:type="dxa"/>
            </w:tcMar>
          </w:tcPr>
          <w:p>
            <w:r>
              <w:rPr>
                <w:rFonts w:ascii="Times New Roman" w:hAnsi="Times New Roman" w:eastAsia="Times New Roman"/>
                <w:b w:val="0"/>
                <w:i w:val="0"/>
                <w:sz w:val="18"/>
              </w:rPr>
              <w:t>Sidang Ujian Proposal Disertasi (Disertasi II)</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4</w:t>
            </w:r>
          </w:p>
        </w:tc>
        <w:tc>
          <w:tcPr>
            <w:tcW w:type="dxa" w:w="2835"/>
            <w:tcMar>
              <w:top w:w="60" w:type="dxa"/>
              <w:bottom w:w="60" w:type="dxa"/>
              <w:left w:w="60" w:type="dxa"/>
              <w:right w:w="60" w:type="dxa"/>
            </w:tcMar>
          </w:tcPr>
          <w:p>
            <w:r>
              <w:rPr>
                <w:rFonts w:ascii="Times New Roman" w:hAnsi="Times New Roman" w:eastAsia="Times New Roman"/>
                <w:b w:val="0"/>
                <w:i w:val="0"/>
                <w:sz w:val="18"/>
              </w:rPr>
              <w:t>Eksperimen A/B Testing, Evaluasi NASA-TLX &amp; Validasi Usability</w:t>
            </w:r>
          </w:p>
        </w:tc>
        <w:tc>
          <w:tcPr>
            <w:tcW w:type="dxa" w:w="2835"/>
            <w:tcMar>
              <w:top w:w="60" w:type="dxa"/>
              <w:bottom w:w="60" w:type="dxa"/>
              <w:left w:w="60" w:type="dxa"/>
              <w:right w:w="60" w:type="dxa"/>
            </w:tcMar>
          </w:tcPr>
          <w:p>
            <w:r>
              <w:rPr>
                <w:rFonts w:ascii="Times New Roman" w:hAnsi="Times New Roman" w:eastAsia="Times New Roman"/>
                <w:b w:val="0"/>
                <w:i w:val="0"/>
                <w:sz w:val="18"/>
              </w:rPr>
              <w:t>Publikasi 2: Jurnal Scopus Q1/Q2 (Disertasi III, e.g. ACM TOCHI / IJHCS)</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5</w:t>
            </w:r>
          </w:p>
        </w:tc>
        <w:tc>
          <w:tcPr>
            <w:tcW w:type="dxa" w:w="2835"/>
            <w:tcMar>
              <w:top w:w="60" w:type="dxa"/>
              <w:bottom w:w="60" w:type="dxa"/>
              <w:left w:w="60" w:type="dxa"/>
              <w:right w:w="60" w:type="dxa"/>
            </w:tcMar>
          </w:tcPr>
          <w:p>
            <w:r>
              <w:rPr>
                <w:rFonts w:ascii="Times New Roman" w:hAnsi="Times New Roman" w:eastAsia="Times New Roman"/>
                <w:b w:val="0"/>
                <w:i w:val="0"/>
                <w:sz w:val="18"/>
              </w:rPr>
              <w:t>Penyusunan Naskah Disertasi Lengkap &amp; Sidang Ujian Tertutup</w:t>
            </w:r>
          </w:p>
        </w:tc>
        <w:tc>
          <w:tcPr>
            <w:tcW w:type="dxa" w:w="2835"/>
            <w:tcMar>
              <w:top w:w="60" w:type="dxa"/>
              <w:bottom w:w="60" w:type="dxa"/>
              <w:left w:w="60" w:type="dxa"/>
              <w:right w:w="60" w:type="dxa"/>
            </w:tcMar>
          </w:tcPr>
          <w:p>
            <w:r>
              <w:rPr>
                <w:rFonts w:ascii="Times New Roman" w:hAnsi="Times New Roman" w:eastAsia="Times New Roman"/>
                <w:b w:val="0"/>
                <w:i w:val="0"/>
                <w:sz w:val="18"/>
              </w:rPr>
              <w:t>Sidang Ujian Tertutup Disertasi (Disertasi IV)</w:t>
            </w:r>
          </w:p>
        </w:tc>
      </w:tr>
      <w:tr>
        <w:tc>
          <w:tcPr>
            <w:tcW w:type="dxa" w:w="2835"/>
            <w:tcMar>
              <w:top w:w="60" w:type="dxa"/>
              <w:bottom w:w="60" w:type="dxa"/>
              <w:left w:w="60" w:type="dxa"/>
              <w:right w:w="60" w:type="dxa"/>
            </w:tcMar>
          </w:tcPr>
          <w:p>
            <w:r>
              <w:rPr>
                <w:rFonts w:ascii="Times New Roman" w:hAnsi="Times New Roman" w:eastAsia="Times New Roman"/>
                <w:b w:val="0"/>
                <w:i w:val="0"/>
                <w:sz w:val="18"/>
              </w:rPr>
              <w:t>Semester 6</w:t>
            </w:r>
          </w:p>
        </w:tc>
        <w:tc>
          <w:tcPr>
            <w:tcW w:type="dxa" w:w="2835"/>
            <w:tcMar>
              <w:top w:w="60" w:type="dxa"/>
              <w:bottom w:w="60" w:type="dxa"/>
              <w:left w:w="60" w:type="dxa"/>
              <w:right w:w="60" w:type="dxa"/>
            </w:tcMar>
          </w:tcPr>
          <w:p>
            <w:r>
              <w:rPr>
                <w:rFonts w:ascii="Times New Roman" w:hAnsi="Times New Roman" w:eastAsia="Times New Roman"/>
                <w:b w:val="0"/>
                <w:i w:val="0"/>
                <w:sz w:val="18"/>
              </w:rPr>
              <w:t>Perbaikan Naskah, Ujian Sidang Terbuka / Promosi Doktor &amp; Wisuda</w:t>
            </w:r>
          </w:p>
        </w:tc>
        <w:tc>
          <w:tcPr>
            <w:tcW w:type="dxa" w:w="2835"/>
            <w:tcMar>
              <w:top w:w="60" w:type="dxa"/>
              <w:bottom w:w="60" w:type="dxa"/>
              <w:left w:w="60" w:type="dxa"/>
              <w:right w:w="60" w:type="dxa"/>
            </w:tcMar>
          </w:tcPr>
          <w:p>
            <w:r>
              <w:rPr>
                <w:rFonts w:ascii="Times New Roman" w:hAnsi="Times New Roman" w:eastAsia="Times New Roman"/>
                <w:b w:val="0"/>
                <w:i w:val="0"/>
                <w:sz w:val="18"/>
              </w:rPr>
              <w:t>Sidang Terbuka / Promosi Doktor &amp; Wisuda (Disertasi V)</w:t>
            </w:r>
          </w:p>
        </w:tc>
      </w:tr>
    </w:tbl>
    <w:p>
      <w:pPr>
        <w:spacing w:after="200"/>
      </w:pPr>
    </w:p>
    <w:p>
      <w:pPr>
        <w:keepNext/>
        <w:spacing w:before="280" w:after="80"/>
      </w:pPr>
      <w:r>
        <w:rPr>
          <w:rFonts w:ascii="Times New Roman" w:hAnsi="Times New Roman" w:eastAsia="Times New Roman"/>
          <w:b/>
          <w:i w:val="0"/>
          <w:sz w:val="24"/>
        </w:rPr>
        <w:t>9. DAFTAR PUSTAKA</w:t>
      </w:r>
    </w:p>
    <w:p>
      <w:pPr>
        <w:spacing w:before="40" w:after="80" w:line="360" w:lineRule="auto"/>
        <w:ind w:left="576" w:hanging="576"/>
        <w:jc w:val="both"/>
      </w:pPr>
      <w:r>
        <w:rPr>
          <w:rFonts w:ascii="Times New Roman" w:hAnsi="Times New Roman" w:eastAsia="Times New Roman"/>
          <w:b w:val="0"/>
          <w:i w:val="0"/>
          <w:sz w:val="20"/>
        </w:rPr>
        <w:t>Bakaev, M., et al. (2022). Comprehensive Framework for Automated Adaptive User Interface Generation. International Journal of Human-Computer Studies, 165, 102854.</w:t>
      </w:r>
    </w:p>
    <w:p>
      <w:pPr>
        <w:spacing w:before="40" w:after="80" w:line="360" w:lineRule="auto"/>
        <w:ind w:left="576" w:hanging="576"/>
        <w:jc w:val="both"/>
      </w:pPr>
      <w:r>
        <w:rPr>
          <w:rFonts w:ascii="Times New Roman" w:hAnsi="Times New Roman" w:eastAsia="Times New Roman"/>
          <w:b w:val="0"/>
          <w:i w:val="0"/>
          <w:sz w:val="20"/>
        </w:rPr>
        <w:t>Mundra, S., et al. (2024). Continuous Real-Time Stress Detection in Workplace Environments: A Systematic Survey. Computers in Human Behavior, 151, 108012.</w:t>
      </w:r>
    </w:p>
    <w:p>
      <w:pPr>
        <w:spacing w:before="40" w:after="80" w:line="360" w:lineRule="auto"/>
        <w:ind w:left="576" w:hanging="576"/>
        <w:jc w:val="both"/>
      </w:pPr>
      <w:r>
        <w:rPr>
          <w:rFonts w:ascii="Times New Roman" w:hAnsi="Times New Roman" w:eastAsia="Times New Roman"/>
          <w:b w:val="0"/>
          <w:i w:val="0"/>
          <w:sz w:val="20"/>
        </w:rPr>
        <w:t>Setyadi, H. J., Widagdo, P. P., &amp; Susanto, T. D. (2017). Cognitive Age and Chronological Age of the Technostress that Effect on Satisfaction, Performance, and Intention of Continue the Use of Information Technology. International Conference on Information Systems, 112-118.</w:t>
      </w:r>
    </w:p>
    <w:p>
      <w:pPr>
        <w:spacing w:before="40" w:after="80" w:line="360" w:lineRule="auto"/>
        <w:ind w:left="576" w:hanging="576"/>
        <w:jc w:val="both"/>
      </w:pPr>
      <w:r>
        <w:rPr>
          <w:rFonts w:ascii="Times New Roman" w:hAnsi="Times New Roman" w:eastAsia="Times New Roman"/>
          <w:b w:val="0"/>
          <w:i w:val="0"/>
          <w:sz w:val="20"/>
        </w:rPr>
        <w:t>Setyadi, H. J., et al. (2019). An Application of the UTAUT Model for Analysis of Adoption of Integrated License Service Information System. Procedia Computer Science, 161, 468-475.</w:t>
      </w:r>
    </w:p>
    <w:p>
      <w:pPr>
        <w:spacing w:before="40" w:after="80" w:line="360" w:lineRule="auto"/>
        <w:ind w:left="576" w:hanging="576"/>
        <w:jc w:val="both"/>
      </w:pPr>
      <w:r>
        <w:rPr>
          <w:rFonts w:ascii="Times New Roman" w:hAnsi="Times New Roman" w:eastAsia="Times New Roman"/>
          <w:b w:val="0"/>
          <w:i w:val="0"/>
          <w:sz w:val="20"/>
        </w:rPr>
        <w:t>Zheng, L., et al. (2025). Deep Behavioral Biometrics: Real-Time Keystroke Dynamics Analysis Using Temporal Transformers. IEEE Transactions on Human-Machine Systems, 55(1), 89-102.</w:t>
      </w:r>
    </w:p>
    <w:sectPr w:rsidR="00FC693F" w:rsidRPr="0006063C" w:rsidSect="00034616">
      <w:pgSz w:w="11906" w:h="16838"/>
      <w:pgMar w:top="1701"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