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eastAsia="Times New Roman"/>
          <w:b/>
          <w:i w:val="0"/>
          <w:color w:val="1A5276"/>
          <w:sz w:val="28"/>
        </w:rPr>
        <w:t>BUKU SAKU WAWANCARA &amp; BEDAH PROPOSAL DISERTASI DEFINITIF</w:t>
      </w:r>
    </w:p>
    <w:p>
      <w:pPr>
        <w:spacing w:before="0" w:after="240" w:line="360" w:lineRule="auto"/>
        <w:jc w:val="center"/>
      </w:pPr>
      <w:r>
        <w:rPr>
          <w:rFonts w:ascii="Times New Roman" w:hAnsi="Times New Roman" w:eastAsia="Times New Roman"/>
          <w:b/>
          <w:i w:val="0"/>
          <w:sz w:val="22"/>
        </w:rPr>
        <w:t>PROGRAM DOKTOR ILMU KOMPUTER (PDIK) – UNIVERSITAS DIAN NUSWANTORO (UDINUS)</w:t>
      </w:r>
    </w:p>
    <w:tbl>
      <w:tblPr>
        <w:tblW w:type="auto" w:w="0"/>
        <w:jc w:val="center"/>
        <w:tblLook w:firstColumn="1" w:firstRow="1" w:lastColumn="0" w:lastRow="0" w:noHBand="0" w:noVBand="1" w:val="04A0"/>
      </w:tblPr>
      <w:tblGrid>
        <w:gridCol w:w="4394"/>
        <w:gridCol w:w="4394"/>
      </w:tblGrid>
      <w:tr>
        <w:tc>
          <w:tcPr>
            <w:tcW w:type="dxa" w:w="2721"/>
            <w:shd w:fill="EBF5FB" w:val="clear"/>
            <w:tcMar>
              <w:top w:w="60" w:type="dxa"/>
              <w:bottom w:w="60" w:type="dxa"/>
              <w:left w:w="100" w:type="dxa"/>
              <w:right w:w="100" w:type="dxa"/>
            </w:tcMar>
          </w:tcPr>
          <w:p>
            <w:r>
              <w:rPr>
                <w:rFonts w:ascii="Times New Roman" w:hAnsi="Times New Roman" w:eastAsia="Times New Roman"/>
                <w:b/>
                <w:i w:val="0"/>
                <w:sz w:val="19"/>
              </w:rPr>
              <w:t>Nama Lengkap</w:t>
            </w:r>
          </w:p>
        </w:tc>
        <w:tc>
          <w:tcPr>
            <w:tcW w:type="dxa" w:w="6066"/>
            <w:tcMar>
              <w:top w:w="60" w:type="dxa"/>
              <w:bottom w:w="60" w:type="dxa"/>
              <w:left w:w="100" w:type="dxa"/>
              <w:right w:w="100" w:type="dxa"/>
            </w:tcMar>
          </w:tcPr>
          <w:p>
            <w:r>
              <w:rPr>
                <w:rFonts w:ascii="Times New Roman" w:hAnsi="Times New Roman" w:eastAsia="Times New Roman"/>
                <w:b w:val="0"/>
                <w:i w:val="0"/>
                <w:sz w:val="19"/>
              </w:rPr>
              <w:t>Hario Jati Setyadi, S.Kom., M.Kom.</w:t>
            </w:r>
          </w:p>
        </w:tc>
      </w:tr>
      <w:tr>
        <w:tc>
          <w:tcPr>
            <w:tcW w:type="dxa" w:w="2721"/>
            <w:shd w:fill="EBF5FB" w:val="clear"/>
            <w:tcMar>
              <w:top w:w="60" w:type="dxa"/>
              <w:bottom w:w="60" w:type="dxa"/>
              <w:left w:w="100" w:type="dxa"/>
              <w:right w:w="100" w:type="dxa"/>
            </w:tcMar>
          </w:tcPr>
          <w:p>
            <w:r>
              <w:rPr>
                <w:rFonts w:ascii="Times New Roman" w:hAnsi="Times New Roman" w:eastAsia="Times New Roman"/>
                <w:b/>
                <w:i w:val="0"/>
                <w:sz w:val="19"/>
              </w:rPr>
              <w:t>Nomor Induk Pegawai (NIP)</w:t>
            </w:r>
          </w:p>
        </w:tc>
        <w:tc>
          <w:tcPr>
            <w:tcW w:type="dxa" w:w="6066"/>
            <w:tcMar>
              <w:top w:w="60" w:type="dxa"/>
              <w:bottom w:w="60" w:type="dxa"/>
              <w:left w:w="100" w:type="dxa"/>
              <w:right w:w="100" w:type="dxa"/>
            </w:tcMar>
          </w:tcPr>
          <w:p>
            <w:r>
              <w:rPr>
                <w:rFonts w:ascii="Times New Roman" w:hAnsi="Times New Roman" w:eastAsia="Times New Roman"/>
                <w:b w:val="0"/>
                <w:i w:val="0"/>
                <w:sz w:val="19"/>
              </w:rPr>
              <w:t>198612182019031007 (NIDN: 0018128604 / Lektor PNS Kemdiktisaintek)</w:t>
            </w:r>
          </w:p>
        </w:tc>
      </w:tr>
      <w:tr>
        <w:tc>
          <w:tcPr>
            <w:tcW w:type="dxa" w:w="2721"/>
            <w:shd w:fill="EBF5FB" w:val="clear"/>
            <w:tcMar>
              <w:top w:w="60" w:type="dxa"/>
              <w:bottom w:w="60" w:type="dxa"/>
              <w:left w:w="100" w:type="dxa"/>
              <w:right w:w="100" w:type="dxa"/>
            </w:tcMar>
          </w:tcPr>
          <w:p>
            <w:r>
              <w:rPr>
                <w:rFonts w:ascii="Times New Roman" w:hAnsi="Times New Roman" w:eastAsia="Times New Roman"/>
                <w:b/>
                <w:i w:val="0"/>
                <w:sz w:val="19"/>
              </w:rPr>
              <w:t>Perguruan Tinggi Asal</w:t>
            </w:r>
          </w:p>
        </w:tc>
        <w:tc>
          <w:tcPr>
            <w:tcW w:type="dxa" w:w="6066"/>
            <w:tcMar>
              <w:top w:w="60" w:type="dxa"/>
              <w:bottom w:w="60" w:type="dxa"/>
              <w:left w:w="100" w:type="dxa"/>
              <w:right w:w="100" w:type="dxa"/>
            </w:tcMar>
          </w:tcPr>
          <w:p>
            <w:r>
              <w:rPr>
                <w:rFonts w:ascii="Times New Roman" w:hAnsi="Times New Roman" w:eastAsia="Times New Roman"/>
                <w:b w:val="0"/>
                <w:i w:val="0"/>
                <w:sz w:val="19"/>
              </w:rPr>
              <w:t>Universitas Mulawarman (Fakultas Teknik / S1 Sistem Informasi &amp; Informatika)</w:t>
            </w:r>
          </w:p>
        </w:tc>
      </w:tr>
      <w:tr>
        <w:tc>
          <w:tcPr>
            <w:tcW w:type="dxa" w:w="2721"/>
            <w:shd w:fill="EBF5FB" w:val="clear"/>
            <w:tcMar>
              <w:top w:w="60" w:type="dxa"/>
              <w:bottom w:w="60" w:type="dxa"/>
              <w:left w:w="100" w:type="dxa"/>
              <w:right w:w="100" w:type="dxa"/>
            </w:tcMar>
          </w:tcPr>
          <w:p>
            <w:r>
              <w:rPr>
                <w:rFonts w:ascii="Times New Roman" w:hAnsi="Times New Roman" w:eastAsia="Times New Roman"/>
                <w:b/>
                <w:i w:val="0"/>
                <w:sz w:val="19"/>
              </w:rPr>
              <w:t>Jabatan Organisasi Profesi</w:t>
            </w:r>
          </w:p>
        </w:tc>
        <w:tc>
          <w:tcPr>
            <w:tcW w:type="dxa" w:w="6066"/>
            <w:tcMar>
              <w:top w:w="60" w:type="dxa"/>
              <w:bottom w:w="60" w:type="dxa"/>
              <w:left w:w="100" w:type="dxa"/>
              <w:right w:w="100" w:type="dxa"/>
            </w:tcMar>
          </w:tcPr>
          <w:p>
            <w:r>
              <w:rPr>
                <w:rFonts w:ascii="Times New Roman" w:hAnsi="Times New Roman" w:eastAsia="Times New Roman"/>
                <w:b w:val="0"/>
                <w:i w:val="0"/>
                <w:sz w:val="19"/>
              </w:rPr>
              <w:t>Ketua APTIKOM Provinsi Kalimantan Timur (Periode 2026–2030)</w:t>
            </w:r>
          </w:p>
        </w:tc>
      </w:tr>
      <w:tr>
        <w:tc>
          <w:tcPr>
            <w:tcW w:type="dxa" w:w="2721"/>
            <w:shd w:fill="EBF5FB" w:val="clear"/>
            <w:tcMar>
              <w:top w:w="60" w:type="dxa"/>
              <w:bottom w:w="60" w:type="dxa"/>
              <w:left w:w="100" w:type="dxa"/>
              <w:right w:w="100" w:type="dxa"/>
            </w:tcMar>
          </w:tcPr>
          <w:p>
            <w:r>
              <w:rPr>
                <w:rFonts w:ascii="Times New Roman" w:hAnsi="Times New Roman" w:eastAsia="Times New Roman"/>
                <w:b/>
                <w:i w:val="0"/>
                <w:sz w:val="19"/>
              </w:rPr>
              <w:t>Bidang Minat / Peminatan</w:t>
            </w:r>
          </w:p>
        </w:tc>
        <w:tc>
          <w:tcPr>
            <w:tcW w:type="dxa" w:w="6066"/>
            <w:tcMar>
              <w:top w:w="60" w:type="dxa"/>
              <w:bottom w:w="60" w:type="dxa"/>
              <w:left w:w="100" w:type="dxa"/>
              <w:right w:w="100" w:type="dxa"/>
            </w:tcMar>
          </w:tcPr>
          <w:p>
            <w:r>
              <w:rPr>
                <w:rFonts w:ascii="Times New Roman" w:hAnsi="Times New Roman" w:eastAsia="Times New Roman"/>
                <w:b w:val="0"/>
                <w:i w:val="0"/>
                <w:sz w:val="19"/>
              </w:rPr>
              <w:t>Digital Forensics, Applied Artificial Intelligence, &amp; Computer Vision</w:t>
            </w:r>
          </w:p>
        </w:tc>
      </w:tr>
      <w:tr>
        <w:tc>
          <w:tcPr>
            <w:tcW w:type="dxa" w:w="2721"/>
            <w:shd w:fill="EBF5FB" w:val="clear"/>
            <w:tcMar>
              <w:top w:w="60" w:type="dxa"/>
              <w:bottom w:w="60" w:type="dxa"/>
              <w:left w:w="100" w:type="dxa"/>
              <w:right w:w="100" w:type="dxa"/>
            </w:tcMar>
          </w:tcPr>
          <w:p>
            <w:r>
              <w:rPr>
                <w:rFonts w:ascii="Times New Roman" w:hAnsi="Times New Roman" w:eastAsia="Times New Roman"/>
                <w:b/>
                <w:i w:val="0"/>
                <w:sz w:val="19"/>
              </w:rPr>
              <w:t>Rekam Jejak Publikasi</w:t>
            </w:r>
          </w:p>
        </w:tc>
        <w:tc>
          <w:tcPr>
            <w:tcW w:type="dxa" w:w="6066"/>
            <w:tcMar>
              <w:top w:w="60" w:type="dxa"/>
              <w:bottom w:w="60" w:type="dxa"/>
              <w:left w:w="100" w:type="dxa"/>
              <w:right w:w="100" w:type="dxa"/>
            </w:tcMar>
          </w:tcPr>
          <w:p>
            <w:r>
              <w:rPr>
                <w:rFonts w:ascii="Times New Roman" w:hAnsi="Times New Roman" w:eastAsia="Times New Roman"/>
                <w:b w:val="0"/>
                <w:i w:val="0"/>
                <w:sz w:val="19"/>
              </w:rPr>
              <w:t>SINTA ID: 6654665 | Scopus ID: 57201347811 (h-index: 10, 89+ Publikasi, 340+ Sitasi)</w:t>
            </w:r>
          </w:p>
        </w:tc>
      </w:tr>
    </w:tbl>
    <w:p>
      <w:pPr>
        <w:spacing w:after="200"/>
      </w:pPr>
    </w:p>
    <w:p>
      <w:pPr>
        <w:keepNext/>
        <w:spacing w:before="280" w:after="80"/>
      </w:pPr>
      <w:r>
        <w:rPr>
          <w:rFonts w:ascii="Times New Roman" w:hAnsi="Times New Roman" w:eastAsia="Times New Roman"/>
          <w:b/>
          <w:i w:val="0"/>
          <w:sz w:val="24"/>
        </w:rPr>
        <w:t>1. RINGKASAN TOPIK DISERTASI (ELEVATOR PITCH)</w:t>
      </w:r>
    </w:p>
    <w:p>
      <w:pPr>
        <w:spacing w:before="0" w:after="120" w:line="360" w:lineRule="auto"/>
        <w:jc w:val="both"/>
      </w:pPr>
      <w:r>
        <w:rPr>
          <w:rFonts w:ascii="Times New Roman" w:hAnsi="Times New Roman" w:eastAsia="Times New Roman"/>
          <w:b/>
          <w:i w:val="0"/>
          <w:sz w:val="21"/>
        </w:rPr>
        <w:t>Judul Definitif Pilihan:</w:t>
      </w:r>
    </w:p>
    <w:p>
      <w:pPr>
        <w:spacing w:before="0" w:after="120" w:line="360" w:lineRule="auto"/>
        <w:jc w:val="both"/>
      </w:pPr>
      <w:r>
        <w:rPr>
          <w:rFonts w:ascii="Times New Roman" w:hAnsi="Times New Roman" w:eastAsia="Times New Roman"/>
          <w:b w:val="0"/>
          <w:i/>
          <w:sz w:val="21"/>
        </w:rPr>
        <w:t>Arsitektur Neuro-Symbolic Concept Bottleneck Berbasis Spatial Feature Mining untuk Deteksi dan Transparansi Bukti Digital Gambar Generatif AI</w:t>
      </w:r>
    </w:p>
    <w:p>
      <w:pPr>
        <w:spacing w:before="80" w:after="120" w:line="360" w:lineRule="auto"/>
        <w:jc w:val="both"/>
      </w:pPr>
      <w:r>
        <w:rPr>
          <w:rFonts w:ascii="Times New Roman" w:hAnsi="Times New Roman" w:eastAsia="Times New Roman"/>
          <w:b/>
          <w:i w:val="0"/>
          <w:sz w:val="21"/>
        </w:rPr>
        <w:t>Bahasa Manusianya (Penjelasan Santai 30 Detik):</w:t>
      </w:r>
    </w:p>
    <w:p>
      <w:pPr>
        <w:spacing w:before="0" w:after="120" w:line="360" w:lineRule="auto"/>
        <w:ind w:left="288"/>
        <w:jc w:val="both"/>
      </w:pPr>
      <w:r>
        <w:rPr>
          <w:rFonts w:ascii="Times New Roman" w:hAnsi="Times New Roman" w:eastAsia="Times New Roman"/>
          <w:b w:val="0"/>
          <w:i/>
          <w:color w:val="154360"/>
          <w:sz w:val="21"/>
        </w:rPr>
        <w:t>"Membuat sistem deteksi gambar palsu buatan AI (seperti Stable Diffusion, Midjourney, Photoshop AI) yang tidak hanya menebak asli atau palsu, tetapi juga bisa menjelaskan secara transparan dan logis konsep fisik/biologis apa yang dilanggar (misalnya arah bayangan tidak konsisten, tekstur kulit tidak alami, atau pantulan mata tidak simetris), sehingga barang bukti digital ini sah dan diakui secara meyakinkan di depan hakim di pengadilan."</w:t>
      </w:r>
    </w:p>
    <w:p>
      <w:pPr>
        <w:keepNext/>
        <w:spacing w:before="280" w:after="80"/>
      </w:pPr>
      <w:r>
        <w:rPr>
          <w:rFonts w:ascii="Times New Roman" w:hAnsi="Times New Roman" w:eastAsia="Times New Roman"/>
          <w:b/>
          <w:i w:val="0"/>
          <w:sz w:val="24"/>
        </w:rPr>
        <w:t>2. ANALOGI SEDERHANA 4 KONSEP KUNCI DISERTASI</w:t>
      </w:r>
    </w:p>
    <w:p>
      <w:pPr>
        <w:spacing w:before="120" w:after="40" w:line="360" w:lineRule="auto"/>
        <w:jc w:val="both"/>
      </w:pPr>
      <w:r>
        <w:rPr>
          <w:rFonts w:ascii="Times New Roman" w:hAnsi="Times New Roman" w:eastAsia="Times New Roman"/>
          <w:b/>
          <w:i w:val="0"/>
          <w:color w:val="1F618D"/>
          <w:sz w:val="22"/>
        </w:rPr>
        <w:t>A. Deep Learning Biasa vs. Concept Bottleneck Model (CBM)</w:t>
      </w:r>
    </w:p>
    <w:p>
      <w:pPr>
        <w:spacing w:before="0" w:after="120" w:line="360" w:lineRule="auto"/>
        <w:jc w:val="both"/>
      </w:pPr>
      <w:r>
        <w:rPr>
          <w:rFonts w:ascii="Times New Roman" w:hAnsi="Times New Roman" w:eastAsia="Times New Roman"/>
          <w:b w:val="0"/>
          <w:i w:val="0"/>
          <w:sz w:val="20"/>
        </w:rPr>
        <w:t>Analogi Dokter Senior vs Dukun Sakti: Deep learning biasa seperti dukun sakti yang langsung vonis 'Palsu 99%' tanpa bisa menjelaskan kenapa. Hakim di pengadilan menolak vonis tanpa bukti ini (Black-Box problem). CBM seperti dokter senior yang menjelaskan gejala C1 (tensi), C2 (gula), C3 (rontgen) sebelum vonis penyakit. CBM menyisipkan lapisan konsep forensik yang terbaca manusia sebelum keputusan akhir.</w:t>
      </w:r>
    </w:p>
    <w:p>
      <w:pPr>
        <w:spacing w:before="120" w:after="40" w:line="360" w:lineRule="auto"/>
        <w:jc w:val="both"/>
      </w:pPr>
      <w:r>
        <w:rPr>
          <w:rFonts w:ascii="Times New Roman" w:hAnsi="Times New Roman" w:eastAsia="Times New Roman"/>
          <w:b/>
          <w:i w:val="0"/>
          <w:color w:val="1F618D"/>
          <w:sz w:val="22"/>
        </w:rPr>
        <w:t>B. Mengapa Disebut Neuro-Symbolic AI?</w:t>
      </w:r>
    </w:p>
    <w:p>
      <w:pPr>
        <w:spacing w:before="0" w:after="120" w:line="360" w:lineRule="auto"/>
        <w:jc w:val="both"/>
      </w:pPr>
      <w:r>
        <w:rPr>
          <w:rFonts w:ascii="Times New Roman" w:hAnsi="Times New Roman" w:eastAsia="Times New Roman"/>
          <w:b w:val="0"/>
          <w:i w:val="0"/>
          <w:sz w:val="20"/>
        </w:rPr>
        <w:t>Analogi Otak Kanan (Mata) + Otak Kiri (Logika Hukum): Komponen Neural bertugas melihat gambar piksel dan mengenali pola visual rumit. Komponen Simbolik bertugas menerapkan aturan logika deduktif (contoh: JIKA cahaya dari kiri, MAKA bayangan harus di kanan; jika tidak, gambar rekayasa). Penggabungan dua kekuatan ini adalah Neuro-Symbolic AI.</w:t>
      </w:r>
    </w:p>
    <w:p>
      <w:pPr>
        <w:spacing w:before="120" w:after="40" w:line="360" w:lineRule="auto"/>
        <w:jc w:val="both"/>
      </w:pPr>
      <w:r>
        <w:rPr>
          <w:rFonts w:ascii="Times New Roman" w:hAnsi="Times New Roman" w:eastAsia="Times New Roman"/>
          <w:b/>
          <w:i w:val="0"/>
          <w:color w:val="1F618D"/>
          <w:sz w:val="22"/>
        </w:rPr>
        <w:t>C. Apa itu Spatial Feature Mining?</w:t>
      </w:r>
    </w:p>
    <w:p>
      <w:pPr>
        <w:spacing w:before="0" w:after="120" w:line="360" w:lineRule="auto"/>
        <w:jc w:val="both"/>
      </w:pPr>
      <w:r>
        <w:rPr>
          <w:rFonts w:ascii="Times New Roman" w:hAnsi="Times New Roman" w:eastAsia="Times New Roman"/>
          <w:b w:val="0"/>
          <w:i w:val="0"/>
          <w:sz w:val="20"/>
        </w:rPr>
        <w:t>Analogi Kaca Pembesar Detektif: Model AI generatif meninggalkan sidik jari derau halus (noise prints) yang tak kasat mata. Spatial Feature Mining bertindak seperti kaca pembesar yang menambang anomali spasial mikroskopis agar tidak hilang saat gambar dikompresi di WhatsApp atau media sosial.</w:t>
      </w:r>
    </w:p>
    <w:p>
      <w:pPr>
        <w:spacing w:before="120" w:after="40" w:line="360" w:lineRule="auto"/>
        <w:jc w:val="both"/>
      </w:pPr>
      <w:r>
        <w:rPr>
          <w:rFonts w:ascii="Times New Roman" w:hAnsi="Times New Roman" w:eastAsia="Times New Roman"/>
          <w:b/>
          <w:i w:val="0"/>
          <w:color w:val="1F618D"/>
          <w:sz w:val="22"/>
        </w:rPr>
        <w:t>D. Mengapa Sangat Bernilai Hukum (Court-Admissible)?</w:t>
      </w:r>
    </w:p>
    <w:p>
      <w:pPr>
        <w:spacing w:before="0" w:after="120" w:line="360" w:lineRule="auto"/>
        <w:jc w:val="both"/>
      </w:pPr>
      <w:r>
        <w:rPr>
          <w:rFonts w:ascii="Times New Roman" w:hAnsi="Times New Roman" w:eastAsia="Times New Roman"/>
          <w:b w:val="0"/>
          <w:i w:val="0"/>
          <w:sz w:val="20"/>
        </w:rPr>
        <w:t>Analogi Berita Acara Pemeriksaan (BAP) Lengkap: Sesuai UU ITE &amp; KUHAP, bukti digital wajib transparan. Sistem secara otomatis mencetak lembar pembuktian visual (Attribution Map) dan alur penalaran logis yang siap dijadikan lampiran kesaksian ahli di ruang sidang.</w:t>
      </w:r>
    </w:p>
    <w:p>
      <w:pPr>
        <w:keepNext/>
        <w:spacing w:before="280" w:after="80"/>
      </w:pPr>
      <w:r>
        <w:rPr>
          <w:rFonts w:ascii="Times New Roman" w:hAnsi="Times New Roman" w:eastAsia="Times New Roman"/>
          <w:b/>
          <w:i w:val="0"/>
          <w:sz w:val="24"/>
        </w:rPr>
        <w:t>3. BOCORAN TANYA-JAWAB WAWANCARA SELEKSI S3 PDIK UDINUS</w:t>
      </w:r>
    </w:p>
    <w:p>
      <w:pPr>
        <w:spacing w:before="160" w:after="40" w:line="360" w:lineRule="auto"/>
        <w:jc w:val="both"/>
      </w:pPr>
      <w:r>
        <w:rPr>
          <w:rFonts w:ascii="Times New Roman" w:hAnsi="Times New Roman" w:eastAsia="Times New Roman"/>
          <w:b/>
          <w:i w:val="0"/>
          <w:color w:val="1F618D"/>
          <w:sz w:val="21"/>
        </w:rPr>
        <w:t>Q1: Pak Hario, coba jelaskan dalam 2 menit apa kebaruan utama (novelty) disertasi Anda?</w:t>
      </w:r>
    </w:p>
    <w:p>
      <w:pPr>
        <w:spacing w:before="0" w:after="120" w:line="360" w:lineRule="auto"/>
        <w:ind w:left="288"/>
        <w:jc w:val="both"/>
      </w:pPr>
      <w:r>
        <w:rPr>
          <w:rFonts w:ascii="Times New Roman" w:hAnsi="Times New Roman" w:eastAsia="Times New Roman"/>
          <w:b w:val="0"/>
          <w:i w:val="0"/>
          <w:color w:val="154360"/>
          <w:sz w:val="20"/>
        </w:rPr>
        <w:t>Jawaban Taktis:</w:t>
        <w:br/>
        <w:t>"Terima kasih Bapak/Ibu Penguji. Penelitian saya berfokus pada ranah Digital Forensics dan Explainable AI, khususnya dalam mendeteksi bukti gambar hasil rekayasa Generative AI (Diffusion Models dan GANs).</w:t>
        <w:br/>
        <w:t>Kelemahan utama detektor deep learning saat ini adalah sifat black-box: sistem hanya mengeluarkan skor probabilitas tanpa mampu menjelaskan konsep fisik apa yang dilanggar, sehingga bukti tersebut tidak memenuhi syarat pembuktian hukum di persidangan (not court-admissible).</w:t>
        <w:br/>
        <w:t>Kebaruan (novelty) disertasi saya adalah merancang Arsitektur Neuro-Symbolic Concept Bottleneck berbasis Spatial Feature Mining. Kami menyisipkan lapisan konsep forensik yang dapat dipahami manusia (seperti inkonsistensi pencahayaan, anomali simetri, dan residu derau difusi), lalu mengintegrasikan mesin penalaran simbolik berbasis aturan logika (first-order logic) untuk memverifikasi keabsahan bukti secara transparan, akurat, dan dapat diuji secara hukum."</w:t>
      </w:r>
    </w:p>
    <w:p>
      <w:pPr>
        <w:spacing w:before="160" w:after="40" w:line="360" w:lineRule="auto"/>
        <w:jc w:val="both"/>
      </w:pPr>
      <w:r>
        <w:rPr>
          <w:rFonts w:ascii="Times New Roman" w:hAnsi="Times New Roman" w:eastAsia="Times New Roman"/>
          <w:b/>
          <w:i w:val="0"/>
          <w:color w:val="1F618D"/>
          <w:sz w:val="21"/>
        </w:rPr>
        <w:t>Q2: Bagaimana Anda menjamin bahwa model Anda tahan terhadap kompresi berulang di media sosial?</w:t>
      </w:r>
    </w:p>
    <w:p>
      <w:pPr>
        <w:spacing w:before="0" w:after="120" w:line="360" w:lineRule="auto"/>
        <w:ind w:left="288"/>
        <w:jc w:val="both"/>
      </w:pPr>
      <w:r>
        <w:rPr>
          <w:rFonts w:ascii="Times New Roman" w:hAnsi="Times New Roman" w:eastAsia="Times New Roman"/>
          <w:b w:val="0"/>
          <w:i w:val="0"/>
          <w:color w:val="154360"/>
          <w:sz w:val="20"/>
        </w:rPr>
        <w:t>Jawaban Taktis:</w:t>
        <w:br/>
        <w:t>"Melalui pilar Spatial Feature Mining, kami tidak hanya mengekstrak fitur piksel warna RGB tingkat rendah yang mudah rusak oleh kompresi, melainkan mengekstrak noise print residuals dan gradient spatial multi-scale.</w:t>
        <w:br/>
        <w:t>Selain itu, pada tahap Concept Bottleneck, model kami memetakan fitur ke konsep semantik tingkat tinggi (misalnya relasi arah bayangan terhadap sumber cahaya). Meskipun citra mengalami degradasi kompresi JPEG (bahkan hingga QF 50), relasi geometris dan logika pencahayaan simbolik tersebut tetap konsisten dan dapat dideteksi dengan akurat."</w:t>
      </w:r>
    </w:p>
    <w:p>
      <w:pPr>
        <w:spacing w:before="160" w:after="40" w:line="360" w:lineRule="auto"/>
        <w:jc w:val="both"/>
      </w:pPr>
      <w:r>
        <w:rPr>
          <w:rFonts w:ascii="Times New Roman" w:hAnsi="Times New Roman" w:eastAsia="Times New Roman"/>
          <w:b/>
          <w:i w:val="0"/>
          <w:color w:val="1F618D"/>
          <w:sz w:val="21"/>
        </w:rPr>
        <w:t>Q3: Apa relevansi penelitian ini dengan rekam jejak akademik Anda sebelumnya?</w:t>
      </w:r>
    </w:p>
    <w:p>
      <w:pPr>
        <w:spacing w:before="0" w:after="120" w:line="360" w:lineRule="auto"/>
        <w:ind w:left="288"/>
        <w:jc w:val="both"/>
      </w:pPr>
      <w:r>
        <w:rPr>
          <w:rFonts w:ascii="Times New Roman" w:hAnsi="Times New Roman" w:eastAsia="Times New Roman"/>
          <w:b w:val="0"/>
          <w:i w:val="0"/>
          <w:color w:val="154360"/>
          <w:sz w:val="20"/>
        </w:rPr>
        <w:t>Jawaban Taktis:</w:t>
        <w:br/>
        <w:t>"Sangat linear dan saling menguatkan, Bapak/Ibu:</w:t>
        <w:br/>
        <w:t>1. Pada periode 2024–2026, saya aktif meneliti arsitektur Deep Learning mutakhir (seperti publikasi tentang ConvNeXt, EfficientNet, dan AI Agents).</w:t>
        <w:br/>
        <w:t>2. Saya memiliki latar belakang riset di bidang Security &amp; Penetration Testing (ISSAF Framework dan Kali Linux).</w:t>
        <w:br/>
        <w:t>3. Penelitian disertasi ini meningkatkan keahlian visi komputer dan keamanan siber saya ke level tertinggi, yaitu menghadirkan solusi kecerdasan buatan yang explainable dan trustworthy untuk pembuktian forensik digital."</w:t>
      </w:r>
    </w:p>
    <w:p>
      <w:pPr>
        <w:spacing w:before="160" w:after="40" w:line="360" w:lineRule="auto"/>
        <w:jc w:val="both"/>
      </w:pPr>
      <w:r>
        <w:rPr>
          <w:rFonts w:ascii="Times New Roman" w:hAnsi="Times New Roman" w:eastAsia="Times New Roman"/>
          <w:b/>
          <w:i w:val="0"/>
          <w:color w:val="1F618D"/>
          <w:sz w:val="21"/>
        </w:rPr>
        <w:t>Q4: Bagaimana kesiapan Anda menyelesaikan studi doktoral tepat waktu 3 tahun di PDIK UDINUS?</w:t>
      </w:r>
    </w:p>
    <w:p>
      <w:pPr>
        <w:spacing w:before="0" w:after="120" w:line="360" w:lineRule="auto"/>
        <w:ind w:left="288"/>
        <w:jc w:val="both"/>
      </w:pPr>
      <w:r>
        <w:rPr>
          <w:rFonts w:ascii="Times New Roman" w:hAnsi="Times New Roman" w:eastAsia="Times New Roman"/>
          <w:b w:val="0"/>
          <w:i w:val="0"/>
          <w:color w:val="154360"/>
          <w:sz w:val="20"/>
        </w:rPr>
        <w:t>Jawaban Taktis:</w:t>
        <w:br/>
        <w:t>"Saya sangat siap dan berkomitmen penuh, Bapak/Ibu. Portofolio publikasi saya (h-index 10 dengan 89 publikasi terindeks) membuktikan pengalaman dan produktivitas menulis ilmiah saya sudah terbiasa dengan standar jurnal internasional.</w:t>
        <w:br/>
        <w:t>Dataset generatif AI bersifat terbuka (open benchmark) dan infrastruktur komputasi GPU di laboratorium kampus UNMUL sudah tersedia, sehingga eksperimen dapat langsung dimulai sejak semester awal tanpa kendala perizinan data eksternal yang lambat."</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