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eastAsia="Times New Roman"/>
          <w:b/>
          <w:i w:val="0"/>
          <w:sz w:val="28"/>
        </w:rPr>
        <w:t>RENCANA USULAN PENELITIAN DISERTASI DOKTORAL</w:t>
      </w:r>
    </w:p>
    <w:p>
      <w:pPr>
        <w:spacing w:before="0" w:after="280" w:line="360" w:lineRule="auto"/>
        <w:jc w:val="center"/>
      </w:pPr>
      <w:r>
        <w:rPr>
          <w:rFonts w:ascii="Times New Roman" w:hAnsi="Times New Roman" w:eastAsia="Times New Roman"/>
          <w:b/>
          <w:i w:val="0"/>
          <w:sz w:val="24"/>
        </w:rPr>
        <w:t>PROGRAM DOKTOR ILMU KOMPUTER (PDIK)</w:t>
        <w:br/>
        <w:t>FAKULTAS ILMU KOMPUTER - UNIVERSITAS DIAN NUSWANTORO</w:t>
      </w:r>
    </w:p>
    <w:tbl>
      <w:tblPr>
        <w:tblW w:type="auto" w:w="0"/>
        <w:jc w:val="center"/>
        <w:tblLayout w:type="fixed"/>
        <w:tblLook w:firstColumn="1" w:firstRow="1" w:lastColumn="0" w:lastRow="0" w:noHBand="0" w:noVBand="1" w:val="04A0"/>
      </w:tblPr>
      <w:tblGrid>
        <w:gridCol w:w="4252"/>
        <w:gridCol w:w="4252"/>
      </w:tblGrid>
      <w:tr>
        <w:tc>
          <w:tcPr>
            <w:tcW w:type="dxa" w:w="2551"/>
            <w:shd w:fill="F4F6F7" w:val="clear"/>
            <w:tcMar>
              <w:top w:w="100" w:type="dxa"/>
              <w:bottom w:w="100" w:type="dxa"/>
              <w:left w:w="120" w:type="dxa"/>
              <w:right w:w="120" w:type="dxa"/>
            </w:tcMar>
          </w:tcPr>
          <w:p>
            <w:r>
              <w:rPr>
                <w:rFonts w:ascii="Times New Roman" w:hAnsi="Times New Roman" w:eastAsia="Times New Roman"/>
                <w:b/>
                <w:i w:val="0"/>
                <w:sz w:val="21"/>
              </w:rPr>
              <w:t>Judul Disertasi (ID) :</w:t>
            </w:r>
          </w:p>
        </w:tc>
        <w:tc>
          <w:tcPr>
            <w:tcW w:type="dxa" w:w="5953"/>
            <w:shd w:fill="F4F6F7" w:val="clear"/>
            <w:tcMar>
              <w:top w:w="100" w:type="dxa"/>
              <w:bottom w:w="100" w:type="dxa"/>
              <w:left w:w="120" w:type="dxa"/>
              <w:right w:w="120" w:type="dxa"/>
            </w:tcMar>
          </w:tcPr>
          <w:p>
            <w:r>
              <w:rPr>
                <w:rFonts w:ascii="Times New Roman" w:hAnsi="Times New Roman" w:eastAsia="Times New Roman"/>
                <w:b/>
                <w:i w:val="0"/>
                <w:sz w:val="21"/>
              </w:rPr>
              <w:t>Arsitektur Neuro-Symbolic Concept Bottleneck Berbasis Spatial Feature Mining untuk Deteksi dan Transparansi Bukti Digital Gambar Generatif AI</w:t>
            </w:r>
          </w:p>
        </w:tc>
      </w:tr>
      <w:tr>
        <w:tc>
          <w:tcPr>
            <w:tcW w:type="dxa" w:w="2551"/>
            <w:shd w:fill="F4F6F7" w:val="clear"/>
            <w:tcMar>
              <w:top w:w="100" w:type="dxa"/>
              <w:bottom w:w="100" w:type="dxa"/>
              <w:left w:w="120" w:type="dxa"/>
              <w:right w:w="120" w:type="dxa"/>
            </w:tcMar>
          </w:tcPr>
          <w:p>
            <w:r>
              <w:rPr>
                <w:rFonts w:ascii="Times New Roman" w:hAnsi="Times New Roman" w:eastAsia="Times New Roman"/>
                <w:b/>
                <w:i w:val="0"/>
                <w:sz w:val="21"/>
              </w:rPr>
              <w:t>Research Title (EN) :</w:t>
            </w:r>
          </w:p>
        </w:tc>
        <w:tc>
          <w:tcPr>
            <w:tcW w:type="dxa" w:w="5953"/>
            <w:shd w:fill="F4F6F7" w:val="clear"/>
            <w:tcMar>
              <w:top w:w="100" w:type="dxa"/>
              <w:bottom w:w="100" w:type="dxa"/>
              <w:left w:w="120" w:type="dxa"/>
              <w:right w:w="120" w:type="dxa"/>
            </w:tcMar>
          </w:tcPr>
          <w:p>
            <w:r>
              <w:rPr>
                <w:rFonts w:ascii="Times New Roman" w:hAnsi="Times New Roman" w:eastAsia="Times New Roman"/>
                <w:b w:val="0"/>
                <w:i/>
                <w:sz w:val="21"/>
              </w:rPr>
              <w:t>Neuro-Symbolic Concept Bottleneck Architecture Based on Spatial Feature Mining for Detection and Transparency of Generative AI Digital Image Evidence</w:t>
            </w:r>
          </w:p>
        </w:tc>
      </w:tr>
    </w:tbl>
    <w:p>
      <w:pPr>
        <w:spacing w:after="160"/>
      </w:pPr>
    </w:p>
    <w:tbl>
      <w:tblPr>
        <w:tblW w:type="auto" w:w="0"/>
        <w:jc w:val="center"/>
        <w:tblLook w:firstColumn="1" w:firstRow="1" w:lastColumn="0" w:lastRow="0" w:noHBand="0" w:noVBand="1" w:val="04A0"/>
      </w:tblPr>
      <w:tblGrid>
        <w:gridCol w:w="4252"/>
        <w:gridCol w:w="4252"/>
      </w:tblGrid>
      <w:tr>
        <w:tc>
          <w:tcPr>
            <w:tcW w:type="dxa" w:w="2551"/>
            <w:tcMar>
              <w:top w:w="50" w:type="dxa"/>
              <w:bottom w:w="50" w:type="dxa"/>
              <w:left w:w="100" w:type="dxa"/>
              <w:right w:w="100" w:type="dxa"/>
            </w:tcMar>
          </w:tcPr>
          <w:p>
            <w:r>
              <w:rPr>
                <w:rFonts w:ascii="Times New Roman" w:hAnsi="Times New Roman" w:eastAsia="Times New Roman"/>
                <w:b/>
                <w:i w:val="0"/>
                <w:sz w:val="19"/>
              </w:rPr>
              <w:t>Nama Lengkap</w:t>
            </w:r>
          </w:p>
        </w:tc>
        <w:tc>
          <w:tcPr>
            <w:tcW w:type="dxa" w:w="5953"/>
            <w:tcMar>
              <w:top w:w="50" w:type="dxa"/>
              <w:bottom w:w="50" w:type="dxa"/>
              <w:left w:w="100" w:type="dxa"/>
              <w:right w:w="100" w:type="dxa"/>
            </w:tcMar>
          </w:tcPr>
          <w:p>
            <w:r>
              <w:rPr>
                <w:rFonts w:ascii="Times New Roman" w:hAnsi="Times New Roman" w:eastAsia="Times New Roman"/>
                <w:b w:val="0"/>
                <w:i w:val="0"/>
                <w:sz w:val="19"/>
              </w:rPr>
              <w:t>Hario Jati Setyadi, S.Kom., M.Kom.</w:t>
            </w:r>
          </w:p>
        </w:tc>
      </w:tr>
      <w:tr>
        <w:tc>
          <w:tcPr>
            <w:tcW w:type="dxa" w:w="2551"/>
            <w:tcMar>
              <w:top w:w="50" w:type="dxa"/>
              <w:bottom w:w="50" w:type="dxa"/>
              <w:left w:w="100" w:type="dxa"/>
              <w:right w:w="100" w:type="dxa"/>
            </w:tcMar>
          </w:tcPr>
          <w:p>
            <w:r>
              <w:rPr>
                <w:rFonts w:ascii="Times New Roman" w:hAnsi="Times New Roman" w:eastAsia="Times New Roman"/>
                <w:b/>
                <w:i w:val="0"/>
                <w:sz w:val="19"/>
              </w:rPr>
              <w:t>Nomor Induk Pegawai (NIP)</w:t>
            </w:r>
          </w:p>
        </w:tc>
        <w:tc>
          <w:tcPr>
            <w:tcW w:type="dxa" w:w="5953"/>
            <w:tcMar>
              <w:top w:w="50" w:type="dxa"/>
              <w:bottom w:w="50" w:type="dxa"/>
              <w:left w:w="100" w:type="dxa"/>
              <w:right w:w="100" w:type="dxa"/>
            </w:tcMar>
          </w:tcPr>
          <w:p>
            <w:r>
              <w:rPr>
                <w:rFonts w:ascii="Times New Roman" w:hAnsi="Times New Roman" w:eastAsia="Times New Roman"/>
                <w:b w:val="0"/>
                <w:i w:val="0"/>
                <w:sz w:val="19"/>
              </w:rPr>
              <w:t>198612182019031007 (NIDN: 0018128604 / Lektor PNS Kemdiktisaintek)</w:t>
            </w:r>
          </w:p>
        </w:tc>
      </w:tr>
      <w:tr>
        <w:tc>
          <w:tcPr>
            <w:tcW w:type="dxa" w:w="2551"/>
            <w:tcMar>
              <w:top w:w="50" w:type="dxa"/>
              <w:bottom w:w="50" w:type="dxa"/>
              <w:left w:w="100" w:type="dxa"/>
              <w:right w:w="100" w:type="dxa"/>
            </w:tcMar>
          </w:tcPr>
          <w:p>
            <w:r>
              <w:rPr>
                <w:rFonts w:ascii="Times New Roman" w:hAnsi="Times New Roman" w:eastAsia="Times New Roman"/>
                <w:b/>
                <w:i w:val="0"/>
                <w:sz w:val="19"/>
              </w:rPr>
              <w:t>Perguruan Tinggi Asal</w:t>
            </w:r>
          </w:p>
        </w:tc>
        <w:tc>
          <w:tcPr>
            <w:tcW w:type="dxa" w:w="5953"/>
            <w:tcMar>
              <w:top w:w="50" w:type="dxa"/>
              <w:bottom w:w="50" w:type="dxa"/>
              <w:left w:w="100" w:type="dxa"/>
              <w:right w:w="100" w:type="dxa"/>
            </w:tcMar>
          </w:tcPr>
          <w:p>
            <w:r>
              <w:rPr>
                <w:rFonts w:ascii="Times New Roman" w:hAnsi="Times New Roman" w:eastAsia="Times New Roman"/>
                <w:b w:val="0"/>
                <w:i w:val="0"/>
                <w:sz w:val="19"/>
              </w:rPr>
              <w:t>Universitas Mulawarman (Fakultas Teknik / S1 Sistem Informasi &amp; Informatika)</w:t>
            </w:r>
          </w:p>
        </w:tc>
      </w:tr>
      <w:tr>
        <w:tc>
          <w:tcPr>
            <w:tcW w:type="dxa" w:w="2551"/>
            <w:tcMar>
              <w:top w:w="50" w:type="dxa"/>
              <w:bottom w:w="50" w:type="dxa"/>
              <w:left w:w="100" w:type="dxa"/>
              <w:right w:w="100" w:type="dxa"/>
            </w:tcMar>
          </w:tcPr>
          <w:p>
            <w:r>
              <w:rPr>
                <w:rFonts w:ascii="Times New Roman" w:hAnsi="Times New Roman" w:eastAsia="Times New Roman"/>
                <w:b/>
                <w:i w:val="0"/>
                <w:sz w:val="19"/>
              </w:rPr>
              <w:t>Jabatan Organisasi Profesi</w:t>
            </w:r>
          </w:p>
        </w:tc>
        <w:tc>
          <w:tcPr>
            <w:tcW w:type="dxa" w:w="5953"/>
            <w:tcMar>
              <w:top w:w="50" w:type="dxa"/>
              <w:bottom w:w="50" w:type="dxa"/>
              <w:left w:w="100" w:type="dxa"/>
              <w:right w:w="100" w:type="dxa"/>
            </w:tcMar>
          </w:tcPr>
          <w:p>
            <w:r>
              <w:rPr>
                <w:rFonts w:ascii="Times New Roman" w:hAnsi="Times New Roman" w:eastAsia="Times New Roman"/>
                <w:b w:val="0"/>
                <w:i w:val="0"/>
                <w:sz w:val="19"/>
              </w:rPr>
              <w:t>Ketua APTIKOM Provinsi Kalimantan Timur (Periode 2026–2030)</w:t>
            </w:r>
          </w:p>
        </w:tc>
      </w:tr>
      <w:tr>
        <w:tc>
          <w:tcPr>
            <w:tcW w:type="dxa" w:w="2551"/>
            <w:tcMar>
              <w:top w:w="50" w:type="dxa"/>
              <w:bottom w:w="50" w:type="dxa"/>
              <w:left w:w="100" w:type="dxa"/>
              <w:right w:w="100" w:type="dxa"/>
            </w:tcMar>
          </w:tcPr>
          <w:p>
            <w:r>
              <w:rPr>
                <w:rFonts w:ascii="Times New Roman" w:hAnsi="Times New Roman" w:eastAsia="Times New Roman"/>
                <w:b/>
                <w:i w:val="0"/>
                <w:sz w:val="19"/>
              </w:rPr>
              <w:t>Bidang Minat / Peminatan</w:t>
            </w:r>
          </w:p>
        </w:tc>
        <w:tc>
          <w:tcPr>
            <w:tcW w:type="dxa" w:w="5953"/>
            <w:tcMar>
              <w:top w:w="50" w:type="dxa"/>
              <w:bottom w:w="50" w:type="dxa"/>
              <w:left w:w="100" w:type="dxa"/>
              <w:right w:w="100" w:type="dxa"/>
            </w:tcMar>
          </w:tcPr>
          <w:p>
            <w:r>
              <w:rPr>
                <w:rFonts w:ascii="Times New Roman" w:hAnsi="Times New Roman" w:eastAsia="Times New Roman"/>
                <w:b w:val="0"/>
                <w:i w:val="0"/>
                <w:sz w:val="19"/>
              </w:rPr>
              <w:t>Digital Forensics, Applied Artificial Intelligence, &amp; Computer Vision</w:t>
            </w:r>
          </w:p>
        </w:tc>
      </w:tr>
      <w:tr>
        <w:tc>
          <w:tcPr>
            <w:tcW w:type="dxa" w:w="2551"/>
            <w:tcMar>
              <w:top w:w="50" w:type="dxa"/>
              <w:bottom w:w="50" w:type="dxa"/>
              <w:left w:w="100" w:type="dxa"/>
              <w:right w:w="100" w:type="dxa"/>
            </w:tcMar>
          </w:tcPr>
          <w:p>
            <w:r>
              <w:rPr>
                <w:rFonts w:ascii="Times New Roman" w:hAnsi="Times New Roman" w:eastAsia="Times New Roman"/>
                <w:b/>
                <w:i w:val="0"/>
                <w:sz w:val="19"/>
              </w:rPr>
              <w:t>Rekam Jejak Publikasi</w:t>
            </w:r>
          </w:p>
        </w:tc>
        <w:tc>
          <w:tcPr>
            <w:tcW w:type="dxa" w:w="5953"/>
            <w:tcMar>
              <w:top w:w="50" w:type="dxa"/>
              <w:bottom w:w="50" w:type="dxa"/>
              <w:left w:w="100" w:type="dxa"/>
              <w:right w:w="100" w:type="dxa"/>
            </w:tcMar>
          </w:tcPr>
          <w:p>
            <w:r>
              <w:rPr>
                <w:rFonts w:ascii="Times New Roman" w:hAnsi="Times New Roman" w:eastAsia="Times New Roman"/>
                <w:b w:val="0"/>
                <w:i w:val="0"/>
                <w:sz w:val="19"/>
              </w:rPr>
              <w:t>SINTA ID: 6654665 | Scopus ID: 57201347811 (h-index: 10, 89+ Publikasi, 340+ Sitasi)</w:t>
            </w:r>
          </w:p>
        </w:tc>
      </w:tr>
    </w:tbl>
    <w:p>
      <w:pPr>
        <w:spacing w:after="240"/>
      </w:pPr>
    </w:p>
    <w:p>
      <w:pPr>
        <w:keepNext/>
        <w:spacing w:before="280" w:after="80"/>
      </w:pPr>
      <w:r>
        <w:rPr>
          <w:rFonts w:ascii="Times New Roman" w:hAnsi="Times New Roman" w:eastAsia="Times New Roman"/>
          <w:b/>
          <w:i w:val="0"/>
          <w:sz w:val="24"/>
        </w:rPr>
        <w:t>1. LATAR BELAKANG MASALAH</w:t>
      </w:r>
    </w:p>
    <w:p>
      <w:pPr>
        <w:spacing w:before="0" w:after="120" w:line="360" w:lineRule="auto"/>
        <w:jc w:val="both"/>
      </w:pPr>
      <w:r>
        <w:rPr>
          <w:rFonts w:ascii="Times New Roman" w:hAnsi="Times New Roman" w:eastAsia="Times New Roman"/>
          <w:b w:val="0"/>
          <w:i w:val="0"/>
          <w:sz w:val="24"/>
        </w:rPr>
        <w:t>Evolusi pesat teknologi Generative Artificial Intelligence—khususnya arsitektur Latent Diffusion Models (seperti Stable Diffusion, Midjourney, DALL-E 3) dan Generative Adversarial Networks (GANs)—telah mencapai kemampuan sintesis citra digital dengan tingkat fotorealisme yang sangat tinggi. Dalam ranah penegakan hukum, keamanan siber, dan peradilan pidana/perdata, fenomena ini melahirkan krisis kepercayaan yang masif terhadap keabsahan barang bukti digital (Digital Evidence Integrity Crisis).</w:t>
      </w:r>
    </w:p>
    <w:p>
      <w:pPr>
        <w:spacing w:before="0" w:after="120" w:line="360" w:lineRule="auto"/>
        <w:jc w:val="both"/>
      </w:pPr>
      <w:r>
        <w:rPr>
          <w:rFonts w:ascii="Times New Roman" w:hAnsi="Times New Roman" w:eastAsia="Times New Roman"/>
          <w:b w:val="0"/>
          <w:i w:val="0"/>
          <w:sz w:val="24"/>
        </w:rPr>
        <w:t>Gambar rekayasa AI kini digunakan secara luas untuk pemalsuan dokumen hukum, manipulasi bukti kejahatan di tempat kejadian perkara (TKP), penipuan identitas (identity fraud), hingga rekayasa pornografi non-konsensual (deepfakes). Namun, sistem deteksi pemalsuan citra berbasis Deep Learning konvensional saat ini menghadapi tiga hambatan fundamental:</w:t>
      </w:r>
    </w:p>
    <w:p>
      <w:pPr>
        <w:spacing w:before="0" w:after="120" w:line="360" w:lineRule="auto"/>
        <w:jc w:val="both"/>
      </w:pPr>
      <w:r>
        <w:rPr>
          <w:rFonts w:ascii="Times New Roman" w:hAnsi="Times New Roman" w:eastAsia="Times New Roman"/>
          <w:b w:val="0"/>
          <w:i w:val="0"/>
          <w:sz w:val="24"/>
        </w:rPr>
        <w:t>1. Masalah 'Kotak Hitam' (The Black-Box Opacity Problem): Model deteksi deep learning standar memetakan citra piksel langsung ke probabilitas biner. Ketika model memberikan klasifikasi 'Palsu (99%)', sistem tidak mampu menjelaskan konsep fisik atau anomali forensik apa yang mendasari keputusan tersebut. Hal ini bertentangan dengan prinsip pembuktian hukum pidana (KUHAP Pasal 184 / UU ITE Pasal 5 dan 6), di mana barang bukti digital wajib memiliki rantai penjelasan ilmiah yang dapat diuji oleh saksi ahli di persidangan (court-admissible explanation).</w:t>
      </w:r>
    </w:p>
    <w:p>
      <w:pPr>
        <w:spacing w:before="0" w:after="120" w:line="360" w:lineRule="auto"/>
        <w:jc w:val="both"/>
      </w:pPr>
      <w:r>
        <w:rPr>
          <w:rFonts w:ascii="Times New Roman" w:hAnsi="Times New Roman" w:eastAsia="Times New Roman"/>
          <w:b w:val="0"/>
          <w:i w:val="0"/>
          <w:sz w:val="24"/>
        </w:rPr>
        <w:t>2. Kegagalan Generalisasi pada Domain Spasial Frekuensi Tinggi (Spatial Feature Inconsistency): Model generatif modern menyisakan anomali mikroskopis pada domain spasial, seperti diskontinuitas pola tekstur kulit, inkonsistensi bayangan pencahayaan (illumination gradients), serta distorsi spektral frekuensi tinggi (noise print residual). Metode feature extraction konvensional sering kali mengaburkan sinyal-sinyal forensik halus ini, terutama saat citra mengalami kompresi berulang di platform media sosial.</w:t>
      </w:r>
    </w:p>
    <w:p>
      <w:pPr>
        <w:spacing w:before="0" w:after="120" w:line="360" w:lineRule="auto"/>
        <w:jc w:val="both"/>
      </w:pPr>
      <w:r>
        <w:rPr>
          <w:rFonts w:ascii="Times New Roman" w:hAnsi="Times New Roman" w:eastAsia="Times New Roman"/>
          <w:b w:val="0"/>
          <w:i w:val="0"/>
          <w:sz w:val="24"/>
        </w:rPr>
        <w:t>3. Ketiadaan Integrasi Aturan Logika Forensik (Lack of Symbolic Domain Knowledge): Penyelidik forensik manusia menggunakan aturan penalaran deduktif berbasis hukum fisika dan biologi (misalnya simetri pantulan kornea mata dan konsistensi arah sumber cahaya). Deep learning murni tidak memiliki pemahaman simbolik tersebut, sehingga rentan mengalami hallucination atau manipulasi anti-forensics adversarial noise.</w:t>
      </w:r>
    </w:p>
    <w:p>
      <w:pPr>
        <w:spacing w:before="0" w:after="120" w:line="360" w:lineRule="auto"/>
        <w:jc w:val="both"/>
      </w:pPr>
      <w:r>
        <w:rPr>
          <w:rFonts w:ascii="Times New Roman" w:hAnsi="Times New Roman" w:eastAsia="Times New Roman"/>
          <w:b w:val="0"/>
          <w:i w:val="0"/>
          <w:sz w:val="24"/>
        </w:rPr>
        <w:t>Untuk mengatasi ketiga tantangan kritis tersebut, penelitian disertasi ini mengusulkan Arsitektur Neuro-Symbolic Concept Bottleneck Berbasis Spatial Feature Mining. Pendekatan ini secara revolusioner menyisipkan lapisan konsep forensik yang dapat dipahami manusia (Human-Interpretable Concept Layer) di tengah arsitektur neural network (X -&gt; C -&gt; y), lalu menerapkan mesin penalaran simbolik (Symbolic Logic Engine) untuk memverifikasi keabsahan bukti digital secara transparan, akurat, dan dapat dipertanggungjawabkan di hadapan hukum.</w:t>
      </w:r>
    </w:p>
    <w:p>
      <w:pPr>
        <w:keepNext/>
        <w:spacing w:before="280" w:after="80"/>
      </w:pPr>
      <w:r>
        <w:rPr>
          <w:rFonts w:ascii="Times New Roman" w:hAnsi="Times New Roman" w:eastAsia="Times New Roman"/>
          <w:b/>
          <w:i w:val="0"/>
          <w:sz w:val="24"/>
        </w:rPr>
        <w:t>2. PERUMUSAN MASALAH</w:t>
      </w:r>
    </w:p>
    <w:p>
      <w:pPr>
        <w:spacing w:before="0" w:after="120" w:line="360" w:lineRule="auto"/>
        <w:jc w:val="both"/>
      </w:pPr>
      <w:r>
        <w:rPr>
          <w:rFonts w:ascii="Times New Roman" w:hAnsi="Times New Roman" w:eastAsia="Times New Roman"/>
          <w:b w:val="0"/>
          <w:i w:val="0"/>
          <w:sz w:val="24"/>
        </w:rPr>
        <w:t>1. Bagaimana merancang mekanisme Spatial Feature Mining yang mampu mengekstraksi artefak mikroskopis, residu difusi generatif, dan inkonsistensi pencahayaan pada citra bukti digital secara robust terhadap kompresi?</w:t>
      </w:r>
    </w:p>
    <w:p>
      <w:pPr>
        <w:spacing w:before="0" w:after="120" w:line="360" w:lineRule="auto"/>
        <w:jc w:val="both"/>
      </w:pPr>
      <w:r>
        <w:rPr>
          <w:rFonts w:ascii="Times New Roman" w:hAnsi="Times New Roman" w:eastAsia="Times New Roman"/>
          <w:b w:val="0"/>
          <w:i w:val="0"/>
          <w:sz w:val="24"/>
        </w:rPr>
        <w:t>2. Bagaimana memformulasikan arsitektur Concept Bottleneck Model (CBM) yang memetakan fitur spasial tingkat rendah menjadi kumpulan konsep forensik terstandarisasi (forensic semantic concepts) yang dapat dipahami oleh pakar hukum dan penyelidik forensik?</w:t>
      </w:r>
    </w:p>
    <w:p>
      <w:pPr>
        <w:spacing w:before="0" w:after="120" w:line="360" w:lineRule="auto"/>
        <w:jc w:val="both"/>
      </w:pPr>
      <w:r>
        <w:rPr>
          <w:rFonts w:ascii="Times New Roman" w:hAnsi="Times New Roman" w:eastAsia="Times New Roman"/>
          <w:b w:val="0"/>
          <w:i w:val="0"/>
          <w:sz w:val="24"/>
        </w:rPr>
        <w:t>3. Bagaimana mengintegrasikan lapisan penalaran Neuro-Symbolic Reasoning berbasis logika orde pertama (First-Order Logic) untuk memvalidasi hubungan antar-konsep forensik dan menghasilkan keputusan klasifikasi yang 100% transparan serta memiliki rantai keterbukaan bukti (Chain of Explainability)?</w:t>
      </w:r>
    </w:p>
    <w:p>
      <w:pPr>
        <w:keepNext/>
        <w:spacing w:before="280" w:after="80"/>
      </w:pPr>
      <w:r>
        <w:rPr>
          <w:rFonts w:ascii="Times New Roman" w:hAnsi="Times New Roman" w:eastAsia="Times New Roman"/>
          <w:b/>
          <w:i w:val="0"/>
          <w:sz w:val="24"/>
        </w:rPr>
        <w:t>3. BATASAN MASALAH</w:t>
      </w:r>
    </w:p>
    <w:p>
      <w:pPr>
        <w:spacing w:before="0" w:after="120" w:line="360" w:lineRule="auto"/>
        <w:jc w:val="both"/>
      </w:pPr>
      <w:r>
        <w:rPr>
          <w:rFonts w:ascii="Times New Roman" w:hAnsi="Times New Roman" w:eastAsia="Times New Roman"/>
          <w:b w:val="0"/>
          <w:i w:val="0"/>
          <w:sz w:val="24"/>
        </w:rPr>
        <w:t>1. Objek penelitian difokuskan pada bukti digital citra diam (still digital images) yang dihasilkan atau dimanipulasi oleh model AI Generatif mutakhir (Diffusion Models dan GANs).</w:t>
      </w:r>
    </w:p>
    <w:p>
      <w:pPr>
        <w:spacing w:before="0" w:after="120" w:line="360" w:lineRule="auto"/>
        <w:jc w:val="both"/>
      </w:pPr>
      <w:r>
        <w:rPr>
          <w:rFonts w:ascii="Times New Roman" w:hAnsi="Times New Roman" w:eastAsia="Times New Roman"/>
          <w:b w:val="0"/>
          <w:i w:val="0"/>
          <w:sz w:val="24"/>
        </w:rPr>
        <w:t>2. Konsep forensik yang diekstraksi mencakup: (a) Illumination Direction Inconsistency, (b) Facial/Object Symmetry Anomaly, (c) Diffusion Texture Noise Residual, (d) Edge Blending Discontinuity, dan (e) Color Constancy Deviation.</w:t>
      </w:r>
    </w:p>
    <w:p>
      <w:pPr>
        <w:spacing w:before="0" w:after="120" w:line="360" w:lineRule="auto"/>
        <w:jc w:val="both"/>
      </w:pPr>
      <w:r>
        <w:rPr>
          <w:rFonts w:ascii="Times New Roman" w:hAnsi="Times New Roman" w:eastAsia="Times New Roman"/>
          <w:b w:val="0"/>
          <w:i w:val="0"/>
          <w:sz w:val="24"/>
        </w:rPr>
        <w:t>3. Kerangka kerja dirancang untuk menghasilkan visualisasi concept-attribution map dan laporan forensik terstruktur berstandar ISO/IEC 27037.</w:t>
      </w:r>
    </w:p>
    <w:p>
      <w:pPr>
        <w:spacing w:before="0" w:after="120" w:line="360" w:lineRule="auto"/>
        <w:jc w:val="both"/>
      </w:pPr>
      <w:r>
        <w:rPr>
          <w:rFonts w:ascii="Times New Roman" w:hAnsi="Times New Roman" w:eastAsia="Times New Roman"/>
          <w:b w:val="0"/>
          <w:i w:val="0"/>
          <w:sz w:val="24"/>
        </w:rPr>
        <w:t>4. Evaluasi kinerja mencakup metrik Detection Accuracy/AUC-ROC, Concept Prediction F1-Score, Robustness under Social Media Recompression, dan Human Expert Trust Score.</w:t>
      </w:r>
    </w:p>
    <w:p>
      <w:pPr>
        <w:keepNext/>
        <w:spacing w:before="280" w:after="80"/>
      </w:pPr>
      <w:r>
        <w:rPr>
          <w:rFonts w:ascii="Times New Roman" w:hAnsi="Times New Roman" w:eastAsia="Times New Roman"/>
          <w:b/>
          <w:i w:val="0"/>
          <w:sz w:val="24"/>
        </w:rPr>
        <w:t>4. TUJUAN PENELITIAN</w:t>
      </w:r>
    </w:p>
    <w:p>
      <w:pPr>
        <w:spacing w:before="0" w:after="120" w:line="360" w:lineRule="auto"/>
        <w:jc w:val="both"/>
      </w:pPr>
      <w:r>
        <w:rPr>
          <w:rFonts w:ascii="Times New Roman" w:hAnsi="Times New Roman" w:eastAsia="Times New Roman"/>
          <w:b w:val="0"/>
          <w:i w:val="0"/>
          <w:sz w:val="24"/>
        </w:rPr>
        <w:t>1. Mengembangkan teknik Spatial Feature Mining berbasis ekstraksi multi-skala spasial dan frekuensi residual untuk menangkap sidik jari artefak generatif AI (generative noise prints).</w:t>
      </w:r>
    </w:p>
    <w:p>
      <w:pPr>
        <w:spacing w:before="0" w:after="120" w:line="360" w:lineRule="auto"/>
        <w:jc w:val="both"/>
      </w:pPr>
      <w:r>
        <w:rPr>
          <w:rFonts w:ascii="Times New Roman" w:hAnsi="Times New Roman" w:eastAsia="Times New Roman"/>
          <w:b w:val="0"/>
          <w:i w:val="0"/>
          <w:sz w:val="24"/>
        </w:rPr>
        <w:t>2. Membangun Arsitektur Neuro-Symbolic Concept Bottleneck Model (NS-CBM) yang mengonversi representasi sub-simbolik neural network menjadi konsep forensik semantik yang transparan.</w:t>
      </w:r>
    </w:p>
    <w:p>
      <w:pPr>
        <w:spacing w:before="0" w:after="120" w:line="360" w:lineRule="auto"/>
        <w:jc w:val="both"/>
      </w:pPr>
      <w:r>
        <w:rPr>
          <w:rFonts w:ascii="Times New Roman" w:hAnsi="Times New Roman" w:eastAsia="Times New Roman"/>
          <w:b w:val="0"/>
          <w:i w:val="0"/>
          <w:sz w:val="24"/>
        </w:rPr>
        <w:t>3. Merumuskan Mesin Penalaran Simbolik Berbasis Aturan Forensik (Symbolic Logic Reasoning Engine) untuk memverifikasi konsistensi relasi kausalitas antar-konsep bukti digital.</w:t>
      </w:r>
    </w:p>
    <w:p>
      <w:pPr>
        <w:spacing w:before="0" w:after="120" w:line="360" w:lineRule="auto"/>
        <w:jc w:val="both"/>
      </w:pPr>
      <w:r>
        <w:rPr>
          <w:rFonts w:ascii="Times New Roman" w:hAnsi="Times New Roman" w:eastAsia="Times New Roman"/>
          <w:b w:val="0"/>
          <w:i w:val="0"/>
          <w:sz w:val="24"/>
        </w:rPr>
        <w:t>4. Menghasilkan Kerangka Kerja Forensik Terintegrasi yang siap diimplementasikan oleh aparat penegak hukum untuk pengujian bukti digital di persidangan.</w:t>
      </w:r>
    </w:p>
    <w:p>
      <w:pPr>
        <w:keepNext/>
        <w:spacing w:before="280" w:after="80"/>
      </w:pPr>
      <w:r>
        <w:rPr>
          <w:rFonts w:ascii="Times New Roman" w:hAnsi="Times New Roman" w:eastAsia="Times New Roman"/>
          <w:b/>
          <w:i w:val="0"/>
          <w:sz w:val="24"/>
        </w:rPr>
        <w:t>5. MANFAAT PENELITIAN</w:t>
      </w:r>
    </w:p>
    <w:p>
      <w:pPr>
        <w:spacing w:before="0" w:after="120" w:line="360" w:lineRule="auto"/>
        <w:jc w:val="both"/>
      </w:pPr>
      <w:r>
        <w:rPr>
          <w:rFonts w:ascii="Times New Roman" w:hAnsi="Times New Roman" w:eastAsia="Times New Roman"/>
          <w:b w:val="0"/>
          <w:i w:val="0"/>
          <w:sz w:val="24"/>
        </w:rPr>
        <w:t>A. Manfaat Teoretis: Menghadirkan paradigma baru dalam domain Explainable Artificial Intelligence (XAI) dan Digital Forensics dengan memadukan kekuatan representasi Deep Learning dan ketelitian deduktif Symbolic AI melalui Concept Bottleneck Models.</w:t>
      </w:r>
    </w:p>
    <w:p>
      <w:pPr>
        <w:spacing w:before="0" w:after="120" w:line="360" w:lineRule="auto"/>
        <w:jc w:val="both"/>
      </w:pPr>
      <w:r>
        <w:rPr>
          <w:rFonts w:ascii="Times New Roman" w:hAnsi="Times New Roman" w:eastAsia="Times New Roman"/>
          <w:b w:val="0"/>
          <w:i w:val="0"/>
          <w:sz w:val="24"/>
        </w:rPr>
        <w:t>B. Manfaat Praktis: Memberikan instrumen ilmiah yang valid bagi Kepolisian, Lembaga Forensik Digital, dan Pengadilan di Indonesia dalam membedakan bukti digital asli vs hasil rekayasa Generative AI.</w:t>
      </w:r>
    </w:p>
    <w:p>
      <w:pPr>
        <w:keepNext/>
        <w:spacing w:before="280" w:after="80"/>
      </w:pPr>
      <w:r>
        <w:rPr>
          <w:rFonts w:ascii="Times New Roman" w:hAnsi="Times New Roman" w:eastAsia="Times New Roman"/>
          <w:b/>
          <w:i w:val="0"/>
          <w:sz w:val="24"/>
        </w:rPr>
        <w:t>6. TINJAUAN PUSTAKA &amp; STATE OF THE ART (SOTA)</w:t>
      </w:r>
    </w:p>
    <w:tbl>
      <w:tblPr>
        <w:tblW w:type="auto" w:w="0"/>
        <w:jc w:val="center"/>
        <w:tblLook w:firstColumn="1" w:firstRow="1" w:lastColumn="0" w:lastRow="0" w:noHBand="0" w:noVBand="1" w:val="04A0"/>
      </w:tblPr>
      <w:tblGrid>
        <w:gridCol w:w="1701"/>
        <w:gridCol w:w="1701"/>
        <w:gridCol w:w="1701"/>
        <w:gridCol w:w="1701"/>
        <w:gridCol w:w="1701"/>
      </w:tblGrid>
      <w:tr>
        <w:tc>
          <w:tcPr>
            <w:tcW w:type="dxa" w:w="1701"/>
            <w:shd w:fill="E0E0E0" w:val="clear"/>
            <w:tcMar>
              <w:top w:w="80" w:type="dxa"/>
              <w:bottom w:w="80" w:type="dxa"/>
              <w:left w:w="80" w:type="dxa"/>
              <w:right w:w="80" w:type="dxa"/>
            </w:tcMar>
          </w:tcPr>
          <w:p>
            <w:r>
              <w:rPr>
                <w:rFonts w:ascii="Times New Roman" w:hAnsi="Times New Roman" w:eastAsia="Times New Roman"/>
                <w:b/>
                <w:i w:val="0"/>
                <w:sz w:val="18"/>
              </w:rPr>
              <w:t>Peneliti &amp; Tahun</w:t>
            </w:r>
          </w:p>
        </w:tc>
        <w:tc>
          <w:tcPr>
            <w:tcW w:type="dxa" w:w="1701"/>
            <w:shd w:fill="E0E0E0" w:val="clear"/>
            <w:tcMar>
              <w:top w:w="80" w:type="dxa"/>
              <w:bottom w:w="80" w:type="dxa"/>
              <w:left w:w="80" w:type="dxa"/>
              <w:right w:w="80" w:type="dxa"/>
            </w:tcMar>
          </w:tcPr>
          <w:p>
            <w:r>
              <w:rPr>
                <w:rFonts w:ascii="Times New Roman" w:hAnsi="Times New Roman" w:eastAsia="Times New Roman"/>
                <w:b/>
                <w:i w:val="0"/>
                <w:sz w:val="18"/>
              </w:rPr>
              <w:t>Metode</w:t>
            </w:r>
          </w:p>
        </w:tc>
        <w:tc>
          <w:tcPr>
            <w:tcW w:type="dxa" w:w="1701"/>
            <w:shd w:fill="E0E0E0" w:val="clear"/>
            <w:tcMar>
              <w:top w:w="80" w:type="dxa"/>
              <w:bottom w:w="80" w:type="dxa"/>
              <w:left w:w="80" w:type="dxa"/>
              <w:right w:w="80" w:type="dxa"/>
            </w:tcMar>
          </w:tcPr>
          <w:p>
            <w:r>
              <w:rPr>
                <w:rFonts w:ascii="Times New Roman" w:hAnsi="Times New Roman" w:eastAsia="Times New Roman"/>
                <w:b/>
                <w:i w:val="0"/>
                <w:sz w:val="18"/>
              </w:rPr>
              <w:t>Kelebihan</w:t>
            </w:r>
          </w:p>
        </w:tc>
        <w:tc>
          <w:tcPr>
            <w:tcW w:type="dxa" w:w="1701"/>
            <w:shd w:fill="E0E0E0" w:val="clear"/>
            <w:tcMar>
              <w:top w:w="80" w:type="dxa"/>
              <w:bottom w:w="80" w:type="dxa"/>
              <w:left w:w="80" w:type="dxa"/>
              <w:right w:w="80" w:type="dxa"/>
            </w:tcMar>
          </w:tcPr>
          <w:p>
            <w:r>
              <w:rPr>
                <w:rFonts w:ascii="Times New Roman" w:hAnsi="Times New Roman" w:eastAsia="Times New Roman"/>
                <w:b/>
                <w:i w:val="0"/>
                <w:sz w:val="18"/>
              </w:rPr>
              <w:t>Keterbatasan / Gap</w:t>
            </w:r>
          </w:p>
        </w:tc>
        <w:tc>
          <w:tcPr>
            <w:tcW w:type="dxa" w:w="1701"/>
            <w:shd w:fill="E0E0E0" w:val="clear"/>
            <w:tcMar>
              <w:top w:w="80" w:type="dxa"/>
              <w:bottom w:w="80" w:type="dxa"/>
              <w:left w:w="80" w:type="dxa"/>
              <w:right w:w="80" w:type="dxa"/>
            </w:tcMar>
          </w:tcPr>
          <w:p>
            <w:r>
              <w:rPr>
                <w:rFonts w:ascii="Times New Roman" w:hAnsi="Times New Roman" w:eastAsia="Times New Roman"/>
                <w:b/>
                <w:i w:val="0"/>
                <w:sz w:val="18"/>
              </w:rPr>
              <w:t>Posisi Riset Ini</w:t>
            </w:r>
          </w:p>
        </w:tc>
      </w:tr>
      <w:tr>
        <w:tc>
          <w:tcPr>
            <w:tcW w:type="dxa" w:w="1701"/>
            <w:tcMar>
              <w:top w:w="60" w:type="dxa"/>
              <w:bottom w:w="60" w:type="dxa"/>
              <w:left w:w="60" w:type="dxa"/>
              <w:right w:w="60" w:type="dxa"/>
            </w:tcMar>
          </w:tcPr>
          <w:p>
            <w:r>
              <w:rPr>
                <w:rFonts w:ascii="Times New Roman" w:hAnsi="Times New Roman" w:eastAsia="Times New Roman"/>
                <w:b w:val="0"/>
                <w:i w:val="0"/>
                <w:sz w:val="17"/>
              </w:rPr>
              <w:t>Koh et al. (2020) / Marconato (2022)</w:t>
            </w:r>
          </w:p>
        </w:tc>
        <w:tc>
          <w:tcPr>
            <w:tcW w:type="dxa" w:w="1701"/>
            <w:tcMar>
              <w:top w:w="60" w:type="dxa"/>
              <w:bottom w:w="60" w:type="dxa"/>
              <w:left w:w="60" w:type="dxa"/>
              <w:right w:w="60" w:type="dxa"/>
            </w:tcMar>
          </w:tcPr>
          <w:p>
            <w:r>
              <w:rPr>
                <w:rFonts w:ascii="Times New Roman" w:hAnsi="Times New Roman" w:eastAsia="Times New Roman"/>
                <w:b w:val="0"/>
                <w:i w:val="0"/>
                <w:sz w:val="17"/>
              </w:rPr>
              <w:t>Concept Bottleneck (CBM)</w:t>
            </w:r>
          </w:p>
        </w:tc>
        <w:tc>
          <w:tcPr>
            <w:tcW w:type="dxa" w:w="1701"/>
            <w:tcMar>
              <w:top w:w="60" w:type="dxa"/>
              <w:bottom w:w="60" w:type="dxa"/>
              <w:left w:w="60" w:type="dxa"/>
              <w:right w:w="60" w:type="dxa"/>
            </w:tcMar>
          </w:tcPr>
          <w:p>
            <w:r>
              <w:rPr>
                <w:rFonts w:ascii="Times New Roman" w:hAnsi="Times New Roman" w:eastAsia="Times New Roman"/>
                <w:b w:val="0"/>
                <w:i w:val="0"/>
                <w:sz w:val="17"/>
              </w:rPr>
              <w:t>Transparansi tinggi via konsep intermediet.</w:t>
            </w:r>
          </w:p>
        </w:tc>
        <w:tc>
          <w:tcPr>
            <w:tcW w:type="dxa" w:w="1701"/>
            <w:tcMar>
              <w:top w:w="60" w:type="dxa"/>
              <w:bottom w:w="60" w:type="dxa"/>
              <w:left w:w="60" w:type="dxa"/>
              <w:right w:w="60" w:type="dxa"/>
            </w:tcMar>
          </w:tcPr>
          <w:p>
            <w:r>
              <w:rPr>
                <w:rFonts w:ascii="Times New Roman" w:hAnsi="Times New Roman" w:eastAsia="Times New Roman"/>
                <w:b w:val="0"/>
                <w:i w:val="0"/>
                <w:sz w:val="17"/>
              </w:rPr>
              <w:t>Belum diterapkan pada Digital Forensik &amp; Generative AI.</w:t>
            </w:r>
          </w:p>
        </w:tc>
        <w:tc>
          <w:tcPr>
            <w:tcW w:type="dxa" w:w="1701"/>
            <w:tcMar>
              <w:top w:w="60" w:type="dxa"/>
              <w:bottom w:w="60" w:type="dxa"/>
              <w:left w:w="60" w:type="dxa"/>
              <w:right w:w="60" w:type="dxa"/>
            </w:tcMar>
          </w:tcPr>
          <w:p>
            <w:r>
              <w:rPr>
                <w:rFonts w:ascii="Times New Roman" w:hAnsi="Times New Roman" w:eastAsia="Times New Roman"/>
                <w:b w:val="0"/>
                <w:i w:val="0"/>
                <w:sz w:val="17"/>
              </w:rPr>
              <w:t>Adaptasi CBM ke bukti digital dengan konsep forensik terkalibrasi.</w:t>
            </w:r>
          </w:p>
        </w:tc>
      </w:tr>
      <w:tr>
        <w:tc>
          <w:tcPr>
            <w:tcW w:type="dxa" w:w="1701"/>
            <w:tcMar>
              <w:top w:w="60" w:type="dxa"/>
              <w:bottom w:w="60" w:type="dxa"/>
              <w:left w:w="60" w:type="dxa"/>
              <w:right w:w="60" w:type="dxa"/>
            </w:tcMar>
          </w:tcPr>
          <w:p>
            <w:r>
              <w:rPr>
                <w:rFonts w:ascii="Times New Roman" w:hAnsi="Times New Roman" w:eastAsia="Times New Roman"/>
                <w:b w:val="0"/>
                <w:i w:val="0"/>
                <w:sz w:val="17"/>
              </w:rPr>
              <w:t>Wang et al. (2023) / Corvi (2023)</w:t>
            </w:r>
          </w:p>
        </w:tc>
        <w:tc>
          <w:tcPr>
            <w:tcW w:type="dxa" w:w="1701"/>
            <w:tcMar>
              <w:top w:w="60" w:type="dxa"/>
              <w:bottom w:w="60" w:type="dxa"/>
              <w:left w:w="60" w:type="dxa"/>
              <w:right w:w="60" w:type="dxa"/>
            </w:tcMar>
          </w:tcPr>
          <w:p>
            <w:r>
              <w:rPr>
                <w:rFonts w:ascii="Times New Roman" w:hAnsi="Times New Roman" w:eastAsia="Times New Roman"/>
                <w:b w:val="0"/>
                <w:i w:val="0"/>
                <w:sz w:val="17"/>
              </w:rPr>
              <w:t>Diffusion Image Detection</w:t>
            </w:r>
          </w:p>
        </w:tc>
        <w:tc>
          <w:tcPr>
            <w:tcW w:type="dxa" w:w="1701"/>
            <w:tcMar>
              <w:top w:w="60" w:type="dxa"/>
              <w:bottom w:w="60" w:type="dxa"/>
              <w:left w:w="60" w:type="dxa"/>
              <w:right w:w="60" w:type="dxa"/>
            </w:tcMar>
          </w:tcPr>
          <w:p>
            <w:r>
              <w:rPr>
                <w:rFonts w:ascii="Times New Roman" w:hAnsi="Times New Roman" w:eastAsia="Times New Roman"/>
                <w:b w:val="0"/>
                <w:i w:val="0"/>
                <w:sz w:val="17"/>
              </w:rPr>
              <w:t>Akurasi tinggi pada dataset sintesis murni.</w:t>
            </w:r>
          </w:p>
        </w:tc>
        <w:tc>
          <w:tcPr>
            <w:tcW w:type="dxa" w:w="1701"/>
            <w:tcMar>
              <w:top w:w="60" w:type="dxa"/>
              <w:bottom w:w="60" w:type="dxa"/>
              <w:left w:w="60" w:type="dxa"/>
              <w:right w:w="60" w:type="dxa"/>
            </w:tcMar>
          </w:tcPr>
          <w:p>
            <w:r>
              <w:rPr>
                <w:rFonts w:ascii="Times New Roman" w:hAnsi="Times New Roman" w:eastAsia="Times New Roman"/>
                <w:b w:val="0"/>
                <w:i w:val="0"/>
                <w:sz w:val="17"/>
              </w:rPr>
              <w:t>Black-box murni, tanpa konsep, gagal saat kompresi.</w:t>
            </w:r>
          </w:p>
        </w:tc>
        <w:tc>
          <w:tcPr>
            <w:tcW w:type="dxa" w:w="1701"/>
            <w:tcMar>
              <w:top w:w="60" w:type="dxa"/>
              <w:bottom w:w="60" w:type="dxa"/>
              <w:left w:w="60" w:type="dxa"/>
              <w:right w:w="60" w:type="dxa"/>
            </w:tcMar>
          </w:tcPr>
          <w:p>
            <w:r>
              <w:rPr>
                <w:rFonts w:ascii="Times New Roman" w:hAnsi="Times New Roman" w:eastAsia="Times New Roman"/>
                <w:b w:val="0"/>
                <w:i w:val="0"/>
                <w:sz w:val="17"/>
              </w:rPr>
              <w:t>Lapisan konsep semantik &amp; Spatial Feature Mining tahan kompresi.</w:t>
            </w:r>
          </w:p>
        </w:tc>
      </w:tr>
      <w:tr>
        <w:tc>
          <w:tcPr>
            <w:tcW w:type="dxa" w:w="1701"/>
            <w:tcMar>
              <w:top w:w="60" w:type="dxa"/>
              <w:bottom w:w="60" w:type="dxa"/>
              <w:left w:w="60" w:type="dxa"/>
              <w:right w:w="60" w:type="dxa"/>
            </w:tcMar>
          </w:tcPr>
          <w:p>
            <w:r>
              <w:rPr>
                <w:rFonts w:ascii="Times New Roman" w:hAnsi="Times New Roman" w:eastAsia="Times New Roman"/>
                <w:b w:val="0"/>
                <w:i w:val="0"/>
                <w:sz w:val="17"/>
              </w:rPr>
              <w:t>Garcez (2023) / Dash et al. (2024)</w:t>
            </w:r>
          </w:p>
        </w:tc>
        <w:tc>
          <w:tcPr>
            <w:tcW w:type="dxa" w:w="1701"/>
            <w:tcMar>
              <w:top w:w="60" w:type="dxa"/>
              <w:bottom w:w="60" w:type="dxa"/>
              <w:left w:w="60" w:type="dxa"/>
              <w:right w:w="60" w:type="dxa"/>
            </w:tcMar>
          </w:tcPr>
          <w:p>
            <w:r>
              <w:rPr>
                <w:rFonts w:ascii="Times New Roman" w:hAnsi="Times New Roman" w:eastAsia="Times New Roman"/>
                <w:b w:val="0"/>
                <w:i w:val="0"/>
                <w:sz w:val="17"/>
              </w:rPr>
              <w:t>Neuro-Symbolic AI</w:t>
            </w:r>
          </w:p>
        </w:tc>
        <w:tc>
          <w:tcPr>
            <w:tcW w:type="dxa" w:w="1701"/>
            <w:tcMar>
              <w:top w:w="60" w:type="dxa"/>
              <w:bottom w:w="60" w:type="dxa"/>
              <w:left w:w="60" w:type="dxa"/>
              <w:right w:w="60" w:type="dxa"/>
            </w:tcMar>
          </w:tcPr>
          <w:p>
            <w:r>
              <w:rPr>
                <w:rFonts w:ascii="Times New Roman" w:hAnsi="Times New Roman" w:eastAsia="Times New Roman"/>
                <w:b w:val="0"/>
                <w:i w:val="0"/>
                <w:sz w:val="17"/>
              </w:rPr>
              <w:t>Mampu menerapkan aturan logika pada output neural.</w:t>
            </w:r>
          </w:p>
        </w:tc>
        <w:tc>
          <w:tcPr>
            <w:tcW w:type="dxa" w:w="1701"/>
            <w:tcMar>
              <w:top w:w="60" w:type="dxa"/>
              <w:bottom w:w="60" w:type="dxa"/>
              <w:left w:w="60" w:type="dxa"/>
              <w:right w:w="60" w:type="dxa"/>
            </w:tcMar>
          </w:tcPr>
          <w:p>
            <w:r>
              <w:rPr>
                <w:rFonts w:ascii="Times New Roman" w:hAnsi="Times New Roman" w:eastAsia="Times New Roman"/>
                <w:b w:val="0"/>
                <w:i w:val="0"/>
                <w:sz w:val="17"/>
              </w:rPr>
              <w:t>Terbatas pada data tabular / game sederhana.</w:t>
            </w:r>
          </w:p>
        </w:tc>
        <w:tc>
          <w:tcPr>
            <w:tcW w:type="dxa" w:w="1701"/>
            <w:tcMar>
              <w:top w:w="60" w:type="dxa"/>
              <w:bottom w:w="60" w:type="dxa"/>
              <w:left w:w="60" w:type="dxa"/>
              <w:right w:w="60" w:type="dxa"/>
            </w:tcMar>
          </w:tcPr>
          <w:p>
            <w:r>
              <w:rPr>
                <w:rFonts w:ascii="Times New Roman" w:hAnsi="Times New Roman" w:eastAsia="Times New Roman"/>
                <w:b w:val="0"/>
                <w:i w:val="0"/>
                <w:sz w:val="17"/>
              </w:rPr>
              <w:t>Menerapkan Neuro-Symbolic pada visual forensik resolusi tinggi.</w:t>
            </w:r>
          </w:p>
        </w:tc>
      </w:tr>
      <w:tr>
        <w:tc>
          <w:tcPr>
            <w:tcW w:type="dxa" w:w="1701"/>
            <w:tcMar>
              <w:top w:w="60" w:type="dxa"/>
              <w:bottom w:w="60" w:type="dxa"/>
              <w:left w:w="60" w:type="dxa"/>
              <w:right w:w="60" w:type="dxa"/>
            </w:tcMar>
          </w:tcPr>
          <w:p>
            <w:r>
              <w:rPr>
                <w:rFonts w:ascii="Times New Roman" w:hAnsi="Times New Roman" w:eastAsia="Times New Roman"/>
                <w:b w:val="0"/>
                <w:i w:val="0"/>
                <w:sz w:val="17"/>
              </w:rPr>
              <w:t>Setyadi et al. (2024–2026)</w:t>
            </w:r>
          </w:p>
        </w:tc>
        <w:tc>
          <w:tcPr>
            <w:tcW w:type="dxa" w:w="1701"/>
            <w:tcMar>
              <w:top w:w="60" w:type="dxa"/>
              <w:bottom w:w="60" w:type="dxa"/>
              <w:left w:w="60" w:type="dxa"/>
              <w:right w:w="60" w:type="dxa"/>
            </w:tcMar>
          </w:tcPr>
          <w:p>
            <w:r>
              <w:rPr>
                <w:rFonts w:ascii="Times New Roman" w:hAnsi="Times New Roman" w:eastAsia="Times New Roman"/>
                <w:b w:val="0"/>
                <w:i w:val="0"/>
                <w:sz w:val="17"/>
              </w:rPr>
              <w:t>Vision DL (ConvNeXt/EfficientNet)</w:t>
            </w:r>
          </w:p>
        </w:tc>
        <w:tc>
          <w:tcPr>
            <w:tcW w:type="dxa" w:w="1701"/>
            <w:tcMar>
              <w:top w:w="60" w:type="dxa"/>
              <w:bottom w:w="60" w:type="dxa"/>
              <w:left w:w="60" w:type="dxa"/>
              <w:right w:w="60" w:type="dxa"/>
            </w:tcMar>
          </w:tcPr>
          <w:p>
            <w:r>
              <w:rPr>
                <w:rFonts w:ascii="Times New Roman" w:hAnsi="Times New Roman" w:eastAsia="Times New Roman"/>
                <w:b w:val="0"/>
                <w:i w:val="0"/>
                <w:sz w:val="17"/>
              </w:rPr>
              <w:t>Keahlian kuat vision, CNN modern, &amp; security.</w:t>
            </w:r>
          </w:p>
        </w:tc>
        <w:tc>
          <w:tcPr>
            <w:tcW w:type="dxa" w:w="1701"/>
            <w:tcMar>
              <w:top w:w="60" w:type="dxa"/>
              <w:bottom w:w="60" w:type="dxa"/>
              <w:left w:w="60" w:type="dxa"/>
              <w:right w:w="60" w:type="dxa"/>
            </w:tcMar>
          </w:tcPr>
          <w:p>
            <w:r>
              <w:rPr>
                <w:rFonts w:ascii="Times New Roman" w:hAnsi="Times New Roman" w:eastAsia="Times New Roman"/>
                <w:b w:val="0"/>
                <w:i w:val="0"/>
                <w:sz w:val="17"/>
              </w:rPr>
              <w:t>Belum mengintegrasikan penalaran simbolik &amp; CBM.</w:t>
            </w:r>
          </w:p>
        </w:tc>
        <w:tc>
          <w:tcPr>
            <w:tcW w:type="dxa" w:w="1701"/>
            <w:tcMar>
              <w:top w:w="60" w:type="dxa"/>
              <w:bottom w:w="60" w:type="dxa"/>
              <w:left w:w="60" w:type="dxa"/>
              <w:right w:w="60" w:type="dxa"/>
            </w:tcMar>
          </w:tcPr>
          <w:p>
            <w:r>
              <w:rPr>
                <w:rFonts w:ascii="Times New Roman" w:hAnsi="Times New Roman" w:eastAsia="Times New Roman"/>
                <w:b w:val="0"/>
                <w:i w:val="0"/>
                <w:sz w:val="17"/>
              </w:rPr>
              <w:t>Evolusi ke level doktoral: Neuro-Symbolic Concept Bottleneck.</w:t>
            </w:r>
          </w:p>
        </w:tc>
      </w:tr>
      <w:tr>
        <w:tc>
          <w:tcPr>
            <w:tcW w:type="dxa" w:w="1701"/>
            <w:shd w:fill="EAF2F8" w:val="clear"/>
            <w:tcMar>
              <w:top w:w="60" w:type="dxa"/>
              <w:bottom w:w="60" w:type="dxa"/>
              <w:left w:w="60" w:type="dxa"/>
              <w:right w:w="60" w:type="dxa"/>
            </w:tcMar>
          </w:tcPr>
          <w:p>
            <w:r>
              <w:rPr>
                <w:rFonts w:ascii="Times New Roman" w:hAnsi="Times New Roman" w:eastAsia="Times New Roman"/>
                <w:b/>
                <w:i w:val="0"/>
                <w:sz w:val="17"/>
              </w:rPr>
              <w:t>Penelitian Ini (Hario et al., 2026)</w:t>
            </w:r>
          </w:p>
        </w:tc>
        <w:tc>
          <w:tcPr>
            <w:tcW w:type="dxa" w:w="1701"/>
            <w:shd w:fill="EAF2F8" w:val="clear"/>
            <w:tcMar>
              <w:top w:w="60" w:type="dxa"/>
              <w:bottom w:w="60" w:type="dxa"/>
              <w:left w:w="60" w:type="dxa"/>
              <w:right w:w="60" w:type="dxa"/>
            </w:tcMar>
          </w:tcPr>
          <w:p>
            <w:r>
              <w:rPr>
                <w:rFonts w:ascii="Times New Roman" w:hAnsi="Times New Roman" w:eastAsia="Times New Roman"/>
                <w:b/>
                <w:i w:val="0"/>
                <w:sz w:val="17"/>
              </w:rPr>
              <w:t>Neuro-Symbolic CBM + Spatial Mining</w:t>
            </w:r>
          </w:p>
        </w:tc>
        <w:tc>
          <w:tcPr>
            <w:tcW w:type="dxa" w:w="1701"/>
            <w:shd w:fill="EAF2F8" w:val="clear"/>
            <w:tcMar>
              <w:top w:w="60" w:type="dxa"/>
              <w:bottom w:w="60" w:type="dxa"/>
              <w:left w:w="60" w:type="dxa"/>
              <w:right w:w="60" w:type="dxa"/>
            </w:tcMar>
          </w:tcPr>
          <w:p>
            <w:r>
              <w:rPr>
                <w:rFonts w:ascii="Times New Roman" w:hAnsi="Times New Roman" w:eastAsia="Times New Roman"/>
                <w:b/>
                <w:i w:val="0"/>
                <w:sz w:val="17"/>
              </w:rPr>
              <w:t>Akurasi tinggi, tahan kompresi, 100% transparan, sah di pengadilan.</w:t>
            </w:r>
          </w:p>
        </w:tc>
        <w:tc>
          <w:tcPr>
            <w:tcW w:type="dxa" w:w="1701"/>
            <w:shd w:fill="EAF2F8" w:val="clear"/>
            <w:tcMar>
              <w:top w:w="60" w:type="dxa"/>
              <w:bottom w:w="60" w:type="dxa"/>
              <w:left w:w="60" w:type="dxa"/>
              <w:right w:w="60" w:type="dxa"/>
            </w:tcMar>
          </w:tcPr>
          <w:p>
            <w:r>
              <w:rPr>
                <w:rFonts w:ascii="Times New Roman" w:hAnsi="Times New Roman" w:eastAsia="Times New Roman"/>
                <w:b/>
                <w:i w:val="0"/>
                <w:sz w:val="17"/>
              </w:rPr>
              <w:t>-</w:t>
            </w:r>
          </w:p>
        </w:tc>
        <w:tc>
          <w:tcPr>
            <w:tcW w:type="dxa" w:w="1701"/>
            <w:shd w:fill="EAF2F8" w:val="clear"/>
            <w:tcMar>
              <w:top w:w="60" w:type="dxa"/>
              <w:bottom w:w="60" w:type="dxa"/>
              <w:left w:w="60" w:type="dxa"/>
              <w:right w:w="60" w:type="dxa"/>
            </w:tcMar>
          </w:tcPr>
          <w:p>
            <w:r>
              <w:rPr>
                <w:rFonts w:ascii="Times New Roman" w:hAnsi="Times New Roman" w:eastAsia="Times New Roman"/>
                <w:b/>
                <w:i w:val="0"/>
                <w:sz w:val="17"/>
              </w:rPr>
              <w:t>Framework deteksi pemalsuan citra Gen-AI yang transparan &amp; court-admissible.</w:t>
            </w:r>
          </w:p>
        </w:tc>
      </w:tr>
    </w:tbl>
    <w:p>
      <w:pPr>
        <w:spacing w:after="200"/>
      </w:pPr>
    </w:p>
    <w:p>
      <w:pPr>
        <w:keepNext/>
        <w:spacing w:before="280" w:after="80"/>
      </w:pPr>
      <w:r>
        <w:rPr>
          <w:rFonts w:ascii="Times New Roman" w:hAnsi="Times New Roman" w:eastAsia="Times New Roman"/>
          <w:b/>
          <w:i w:val="0"/>
          <w:sz w:val="24"/>
        </w:rPr>
        <w:t>7. METODOLOGI PENELITIAN</w:t>
      </w:r>
    </w:p>
    <w:p>
      <w:pPr>
        <w:spacing w:before="0" w:after="120" w:line="360" w:lineRule="auto"/>
        <w:jc w:val="both"/>
      </w:pPr>
      <w:r>
        <w:rPr>
          <w:rFonts w:ascii="Times New Roman" w:hAnsi="Times New Roman" w:eastAsia="Times New Roman"/>
          <w:b w:val="0"/>
          <w:i w:val="0"/>
          <w:sz w:val="24"/>
        </w:rPr>
        <w:t>Penelitian ini mengadopsi Design Science Research Methodology (DSRM) dalam 5 fase terstruktur:</w:t>
      </w:r>
    </w:p>
    <w:p>
      <w:pPr>
        <w:spacing w:before="0" w:after="120" w:line="360" w:lineRule="auto"/>
        <w:jc w:val="both"/>
      </w:pPr>
      <w:r>
        <w:rPr>
          <w:rFonts w:ascii="Times New Roman" w:hAnsi="Times New Roman" w:eastAsia="Times New Roman"/>
          <w:b w:val="0"/>
          <w:i w:val="0"/>
          <w:sz w:val="24"/>
        </w:rPr>
        <w:t>Fase 1: Problem Identification &amp; Forensic Taxonomy Formulation</w:t>
      </w:r>
    </w:p>
    <w:p>
      <w:pPr>
        <w:spacing w:before="0" w:after="120" w:line="360" w:lineRule="auto"/>
        <w:jc w:val="both"/>
      </w:pPr>
      <w:r>
        <w:rPr>
          <w:rFonts w:ascii="Times New Roman" w:hAnsi="Times New Roman" w:eastAsia="Times New Roman"/>
          <w:b w:val="0"/>
          <w:i w:val="0"/>
          <w:sz w:val="24"/>
        </w:rPr>
        <w:t>Fase 2: Objectives of a Solution &amp; ISO/IEC 27037 Compliance</w:t>
      </w:r>
    </w:p>
    <w:p>
      <w:pPr>
        <w:spacing w:before="0" w:after="120" w:line="360" w:lineRule="auto"/>
        <w:jc w:val="both"/>
      </w:pPr>
      <w:r>
        <w:rPr>
          <w:rFonts w:ascii="Times New Roman" w:hAnsi="Times New Roman" w:eastAsia="Times New Roman"/>
          <w:b w:val="0"/>
          <w:i w:val="0"/>
          <w:sz w:val="24"/>
        </w:rPr>
        <w:t>Fase 3: Design &amp; Development (Spatial Miner, Concept Bottleneck, Symbolic Logic Engine)</w:t>
      </w:r>
    </w:p>
    <w:p>
      <w:pPr>
        <w:spacing w:before="0" w:after="120" w:line="360" w:lineRule="auto"/>
        <w:jc w:val="both"/>
      </w:pPr>
      <w:r>
        <w:rPr>
          <w:rFonts w:ascii="Times New Roman" w:hAnsi="Times New Roman" w:eastAsia="Times New Roman"/>
          <w:b w:val="0"/>
          <w:i w:val="0"/>
          <w:sz w:val="24"/>
        </w:rPr>
        <w:t>Fase 4: Demonstration (Uji Forensik Multi-Generator pada Diffusion &amp; GAN Images)</w:t>
      </w:r>
    </w:p>
    <w:p>
      <w:pPr>
        <w:spacing w:before="0" w:after="120" w:line="360" w:lineRule="auto"/>
        <w:jc w:val="both"/>
      </w:pPr>
      <w:r>
        <w:rPr>
          <w:rFonts w:ascii="Times New Roman" w:hAnsi="Times New Roman" w:eastAsia="Times New Roman"/>
          <w:b w:val="0"/>
          <w:i w:val="0"/>
          <w:sz w:val="24"/>
        </w:rPr>
        <w:t>Fase 5: Evaluation (Akurasi, F1-Score Konsep, Robustness Kompresi JPEG, &amp; Expert Trust)</w:t>
      </w:r>
    </w:p>
    <w:p>
      <w:pPr>
        <w:spacing w:before="0" w:after="120" w:line="360" w:lineRule="auto"/>
        <w:jc w:val="both"/>
      </w:pPr>
      <w:r>
        <w:rPr>
          <w:rFonts w:ascii="Times New Roman" w:hAnsi="Times New Roman" w:eastAsia="Times New Roman"/>
          <w:b w:val="0"/>
          <w:i w:val="0"/>
          <w:sz w:val="24"/>
        </w:rPr>
        <w:t>Formulasi Matematis Objektif Pelatihan Terpadu:</w:t>
      </w:r>
    </w:p>
    <w:p>
      <w:pPr>
        <w:spacing w:before="0" w:after="120" w:line="360" w:lineRule="auto"/>
        <w:jc w:val="center"/>
      </w:pPr>
      <w:r>
        <w:rPr>
          <w:rFonts w:ascii="Times New Roman" w:hAnsi="Times New Roman" w:eastAsia="Times New Roman"/>
          <w:b/>
          <w:i w:val="0"/>
          <w:sz w:val="22"/>
        </w:rPr>
        <w:t>L_total = L_task(y, y_hat) + λ_1 · Σ L_concept(c_k, c_hat_k) + λ_2 · L_symbolic(c)</w:t>
      </w:r>
    </w:p>
    <w:p>
      <w:pPr>
        <w:keepNext/>
        <w:spacing w:before="280" w:after="80"/>
      </w:pPr>
      <w:r>
        <w:rPr>
          <w:rFonts w:ascii="Times New Roman" w:hAnsi="Times New Roman" w:eastAsia="Times New Roman"/>
          <w:b/>
          <w:i w:val="0"/>
          <w:sz w:val="24"/>
        </w:rPr>
        <w:t>8. ROADMAP RISET &amp; TARGET PUBLIKASI (6 SEMESTER PDIK UDINUS)</w:t>
      </w:r>
    </w:p>
    <w:tbl>
      <w:tblPr>
        <w:tblW w:type="auto" w:w="0"/>
        <w:jc w:val="center"/>
        <w:tblLook w:firstColumn="1" w:firstRow="1" w:lastColumn="0" w:lastRow="0" w:noHBand="0" w:noVBand="1" w:val="04A0"/>
      </w:tblPr>
      <w:tblGrid>
        <w:gridCol w:w="2835"/>
        <w:gridCol w:w="2835"/>
        <w:gridCol w:w="2835"/>
      </w:tblGrid>
      <w:tr>
        <w:tc>
          <w:tcPr>
            <w:tcW w:type="dxa" w:w="2835"/>
            <w:shd w:fill="E0E0E0" w:val="clear"/>
            <w:tcMar>
              <w:top w:w="80" w:type="dxa"/>
              <w:bottom w:w="80" w:type="dxa"/>
              <w:left w:w="80" w:type="dxa"/>
              <w:right w:w="80" w:type="dxa"/>
            </w:tcMar>
          </w:tcPr>
          <w:p>
            <w:r>
              <w:rPr>
                <w:rFonts w:ascii="Times New Roman" w:hAnsi="Times New Roman" w:eastAsia="Times New Roman"/>
                <w:b/>
                <w:i w:val="0"/>
                <w:sz w:val="19"/>
              </w:rPr>
              <w:t>Semester</w:t>
            </w:r>
          </w:p>
        </w:tc>
        <w:tc>
          <w:tcPr>
            <w:tcW w:type="dxa" w:w="2835"/>
            <w:shd w:fill="E0E0E0" w:val="clear"/>
            <w:tcMar>
              <w:top w:w="80" w:type="dxa"/>
              <w:bottom w:w="80" w:type="dxa"/>
              <w:left w:w="80" w:type="dxa"/>
              <w:right w:w="80" w:type="dxa"/>
            </w:tcMar>
          </w:tcPr>
          <w:p>
            <w:r>
              <w:rPr>
                <w:rFonts w:ascii="Times New Roman" w:hAnsi="Times New Roman" w:eastAsia="Times New Roman"/>
                <w:b/>
                <w:i w:val="0"/>
                <w:sz w:val="19"/>
              </w:rPr>
              <w:t>Target Capaian Riset Disertasi</w:t>
            </w:r>
          </w:p>
        </w:tc>
        <w:tc>
          <w:tcPr>
            <w:tcW w:type="dxa" w:w="2835"/>
            <w:shd w:fill="E0E0E0" w:val="clear"/>
            <w:tcMar>
              <w:top w:w="80" w:type="dxa"/>
              <w:bottom w:w="80" w:type="dxa"/>
              <w:left w:w="80" w:type="dxa"/>
              <w:right w:w="80" w:type="dxa"/>
            </w:tcMar>
          </w:tcPr>
          <w:p>
            <w:r>
              <w:rPr>
                <w:rFonts w:ascii="Times New Roman" w:hAnsi="Times New Roman" w:eastAsia="Times New Roman"/>
                <w:b/>
                <w:i w:val="0"/>
                <w:sz w:val="19"/>
              </w:rPr>
              <w:t>Target Luaran Publikasi Ilmiah</w:t>
            </w:r>
          </w:p>
        </w:tc>
      </w:tr>
      <w:tr>
        <w:tc>
          <w:tcPr>
            <w:tcW w:type="dxa" w:w="2835"/>
            <w:tcMar>
              <w:top w:w="60" w:type="dxa"/>
              <w:bottom w:w="60" w:type="dxa"/>
              <w:left w:w="60" w:type="dxa"/>
              <w:right w:w="60" w:type="dxa"/>
            </w:tcMar>
          </w:tcPr>
          <w:p>
            <w:r>
              <w:rPr>
                <w:rFonts w:ascii="Times New Roman" w:hAnsi="Times New Roman" w:eastAsia="Times New Roman"/>
                <w:b w:val="0"/>
                <w:i w:val="0"/>
                <w:sz w:val="18"/>
              </w:rPr>
              <w:t>Semester 1</w:t>
            </w:r>
          </w:p>
        </w:tc>
        <w:tc>
          <w:tcPr>
            <w:tcW w:type="dxa" w:w="2835"/>
            <w:tcMar>
              <w:top w:w="60" w:type="dxa"/>
              <w:bottom w:w="60" w:type="dxa"/>
              <w:left w:w="60" w:type="dxa"/>
              <w:right w:w="60" w:type="dxa"/>
            </w:tcMar>
          </w:tcPr>
          <w:p>
            <w:r>
              <w:rPr>
                <w:rFonts w:ascii="Times New Roman" w:hAnsi="Times New Roman" w:eastAsia="Times New Roman"/>
                <w:b w:val="0"/>
                <w:i w:val="0"/>
                <w:sz w:val="18"/>
              </w:rPr>
              <w:t>Studi Sistematik Literatur (SLR), Taksonomi Konsep Forensik AI, &amp; Dataset</w:t>
            </w:r>
          </w:p>
        </w:tc>
        <w:tc>
          <w:tcPr>
            <w:tcW w:type="dxa" w:w="2835"/>
            <w:tcMar>
              <w:top w:w="60" w:type="dxa"/>
              <w:bottom w:w="60" w:type="dxa"/>
              <w:left w:w="60" w:type="dxa"/>
              <w:right w:w="60" w:type="dxa"/>
            </w:tcMar>
          </w:tcPr>
          <w:p>
            <w:r>
              <w:rPr>
                <w:rFonts w:ascii="Times New Roman" w:hAnsi="Times New Roman" w:eastAsia="Times New Roman"/>
                <w:b w:val="0"/>
                <w:i w:val="0"/>
                <w:sz w:val="18"/>
              </w:rPr>
              <w:t>Draft Systematic Literature Review Paper</w:t>
            </w:r>
          </w:p>
        </w:tc>
      </w:tr>
      <w:tr>
        <w:tc>
          <w:tcPr>
            <w:tcW w:type="dxa" w:w="2835"/>
            <w:tcMar>
              <w:top w:w="60" w:type="dxa"/>
              <w:bottom w:w="60" w:type="dxa"/>
              <w:left w:w="60" w:type="dxa"/>
              <w:right w:w="60" w:type="dxa"/>
            </w:tcMar>
          </w:tcPr>
          <w:p>
            <w:r>
              <w:rPr>
                <w:rFonts w:ascii="Times New Roman" w:hAnsi="Times New Roman" w:eastAsia="Times New Roman"/>
                <w:b w:val="0"/>
                <w:i w:val="0"/>
                <w:sz w:val="18"/>
              </w:rPr>
              <w:t>Semester 2</w:t>
            </w:r>
          </w:p>
        </w:tc>
        <w:tc>
          <w:tcPr>
            <w:tcW w:type="dxa" w:w="2835"/>
            <w:tcMar>
              <w:top w:w="60" w:type="dxa"/>
              <w:bottom w:w="60" w:type="dxa"/>
              <w:left w:w="60" w:type="dxa"/>
              <w:right w:w="60" w:type="dxa"/>
            </w:tcMar>
          </w:tcPr>
          <w:p>
            <w:r>
              <w:rPr>
                <w:rFonts w:ascii="Times New Roman" w:hAnsi="Times New Roman" w:eastAsia="Times New Roman"/>
                <w:b w:val="0"/>
                <w:i w:val="0"/>
                <w:sz w:val="18"/>
              </w:rPr>
              <w:t>Modul Spatial Feature Mining &amp; Pelatihan Baseline Concept Bottleneck Model</w:t>
            </w:r>
          </w:p>
        </w:tc>
        <w:tc>
          <w:tcPr>
            <w:tcW w:type="dxa" w:w="2835"/>
            <w:tcMar>
              <w:top w:w="60" w:type="dxa"/>
              <w:bottom w:w="60" w:type="dxa"/>
              <w:left w:w="60" w:type="dxa"/>
              <w:right w:w="60" w:type="dxa"/>
            </w:tcMar>
          </w:tcPr>
          <w:p>
            <w:r>
              <w:rPr>
                <w:rFonts w:ascii="Times New Roman" w:hAnsi="Times New Roman" w:eastAsia="Times New Roman"/>
                <w:b w:val="0"/>
                <w:i w:val="0"/>
                <w:sz w:val="18"/>
              </w:rPr>
              <w:t>Publikasi 1: Prosiding Internasional IEEE (Disertasi I)</w:t>
            </w:r>
          </w:p>
        </w:tc>
      </w:tr>
      <w:tr>
        <w:tc>
          <w:tcPr>
            <w:tcW w:type="dxa" w:w="2835"/>
            <w:tcMar>
              <w:top w:w="60" w:type="dxa"/>
              <w:bottom w:w="60" w:type="dxa"/>
              <w:left w:w="60" w:type="dxa"/>
              <w:right w:w="60" w:type="dxa"/>
            </w:tcMar>
          </w:tcPr>
          <w:p>
            <w:r>
              <w:rPr>
                <w:rFonts w:ascii="Times New Roman" w:hAnsi="Times New Roman" w:eastAsia="Times New Roman"/>
                <w:b w:val="0"/>
                <w:i w:val="0"/>
                <w:sz w:val="18"/>
              </w:rPr>
              <w:t>Semester 3</w:t>
            </w:r>
          </w:p>
        </w:tc>
        <w:tc>
          <w:tcPr>
            <w:tcW w:type="dxa" w:w="2835"/>
            <w:tcMar>
              <w:top w:w="60" w:type="dxa"/>
              <w:bottom w:w="60" w:type="dxa"/>
              <w:left w:w="60" w:type="dxa"/>
              <w:right w:w="60" w:type="dxa"/>
            </w:tcMar>
          </w:tcPr>
          <w:p>
            <w:r>
              <w:rPr>
                <w:rFonts w:ascii="Times New Roman" w:hAnsi="Times New Roman" w:eastAsia="Times New Roman"/>
                <w:b w:val="0"/>
                <w:i w:val="0"/>
                <w:sz w:val="18"/>
              </w:rPr>
              <w:t>Ujian Sidang Proposal Disertasi &amp; Mesin Penalaran Neuro-Symbolic Logic</w:t>
            </w:r>
          </w:p>
        </w:tc>
        <w:tc>
          <w:tcPr>
            <w:tcW w:type="dxa" w:w="2835"/>
            <w:tcMar>
              <w:top w:w="60" w:type="dxa"/>
              <w:bottom w:w="60" w:type="dxa"/>
              <w:left w:w="60" w:type="dxa"/>
              <w:right w:w="60" w:type="dxa"/>
            </w:tcMar>
          </w:tcPr>
          <w:p>
            <w:r>
              <w:rPr>
                <w:rFonts w:ascii="Times New Roman" w:hAnsi="Times New Roman" w:eastAsia="Times New Roman"/>
                <w:b w:val="0"/>
                <w:i w:val="0"/>
                <w:sz w:val="18"/>
              </w:rPr>
              <w:t>Sidang Ujian Proposal Disertasi (Disertasi II)</w:t>
            </w:r>
          </w:p>
        </w:tc>
      </w:tr>
      <w:tr>
        <w:tc>
          <w:tcPr>
            <w:tcW w:type="dxa" w:w="2835"/>
            <w:tcMar>
              <w:top w:w="60" w:type="dxa"/>
              <w:bottom w:w="60" w:type="dxa"/>
              <w:left w:w="60" w:type="dxa"/>
              <w:right w:w="60" w:type="dxa"/>
            </w:tcMar>
          </w:tcPr>
          <w:p>
            <w:r>
              <w:rPr>
                <w:rFonts w:ascii="Times New Roman" w:hAnsi="Times New Roman" w:eastAsia="Times New Roman"/>
                <w:b w:val="0"/>
                <w:i w:val="0"/>
                <w:sz w:val="18"/>
              </w:rPr>
              <w:t>Semester 4</w:t>
            </w:r>
          </w:p>
        </w:tc>
        <w:tc>
          <w:tcPr>
            <w:tcW w:type="dxa" w:w="2835"/>
            <w:tcMar>
              <w:top w:w="60" w:type="dxa"/>
              <w:bottom w:w="60" w:type="dxa"/>
              <w:left w:w="60" w:type="dxa"/>
              <w:right w:w="60" w:type="dxa"/>
            </w:tcMar>
          </w:tcPr>
          <w:p>
            <w:r>
              <w:rPr>
                <w:rFonts w:ascii="Times New Roman" w:hAnsi="Times New Roman" w:eastAsia="Times New Roman"/>
                <w:b w:val="0"/>
                <w:i w:val="0"/>
                <w:sz w:val="18"/>
              </w:rPr>
              <w:t>Eksperimen Validasi Robustness, Uji Komparasi SOTA, &amp; Validasi Pakar Hukum</w:t>
            </w:r>
          </w:p>
        </w:tc>
        <w:tc>
          <w:tcPr>
            <w:tcW w:type="dxa" w:w="2835"/>
            <w:tcMar>
              <w:top w:w="60" w:type="dxa"/>
              <w:bottom w:w="60" w:type="dxa"/>
              <w:left w:w="60" w:type="dxa"/>
              <w:right w:w="60" w:type="dxa"/>
            </w:tcMar>
          </w:tcPr>
          <w:p>
            <w:r>
              <w:rPr>
                <w:rFonts w:ascii="Times New Roman" w:hAnsi="Times New Roman" w:eastAsia="Times New Roman"/>
                <w:b w:val="0"/>
                <w:i w:val="0"/>
                <w:sz w:val="18"/>
              </w:rPr>
              <w:t>Publikasi 2: Jurnal Scopus Q1 (Disertasi III, e.g. IEEE TIFS / TMM)</w:t>
            </w:r>
          </w:p>
        </w:tc>
      </w:tr>
      <w:tr>
        <w:tc>
          <w:tcPr>
            <w:tcW w:type="dxa" w:w="2835"/>
            <w:tcMar>
              <w:top w:w="60" w:type="dxa"/>
              <w:bottom w:w="60" w:type="dxa"/>
              <w:left w:w="60" w:type="dxa"/>
              <w:right w:w="60" w:type="dxa"/>
            </w:tcMar>
          </w:tcPr>
          <w:p>
            <w:r>
              <w:rPr>
                <w:rFonts w:ascii="Times New Roman" w:hAnsi="Times New Roman" w:eastAsia="Times New Roman"/>
                <w:b w:val="0"/>
                <w:i w:val="0"/>
                <w:sz w:val="18"/>
              </w:rPr>
              <w:t>Semester 5</w:t>
            </w:r>
          </w:p>
        </w:tc>
        <w:tc>
          <w:tcPr>
            <w:tcW w:type="dxa" w:w="2835"/>
            <w:tcMar>
              <w:top w:w="60" w:type="dxa"/>
              <w:bottom w:w="60" w:type="dxa"/>
              <w:left w:w="60" w:type="dxa"/>
              <w:right w:w="60" w:type="dxa"/>
            </w:tcMar>
          </w:tcPr>
          <w:p>
            <w:r>
              <w:rPr>
                <w:rFonts w:ascii="Times New Roman" w:hAnsi="Times New Roman" w:eastAsia="Times New Roman"/>
                <w:b w:val="0"/>
                <w:i w:val="0"/>
                <w:sz w:val="18"/>
              </w:rPr>
              <w:t>Penyusunan Naskah Disertasi Lengkap &amp; Sidang Ujian Tertutup</w:t>
            </w:r>
          </w:p>
        </w:tc>
        <w:tc>
          <w:tcPr>
            <w:tcW w:type="dxa" w:w="2835"/>
            <w:tcMar>
              <w:top w:w="60" w:type="dxa"/>
              <w:bottom w:w="60" w:type="dxa"/>
              <w:left w:w="60" w:type="dxa"/>
              <w:right w:w="60" w:type="dxa"/>
            </w:tcMar>
          </w:tcPr>
          <w:p>
            <w:r>
              <w:rPr>
                <w:rFonts w:ascii="Times New Roman" w:hAnsi="Times New Roman" w:eastAsia="Times New Roman"/>
                <w:b w:val="0"/>
                <w:i w:val="0"/>
                <w:sz w:val="18"/>
              </w:rPr>
              <w:t>Sidang Ujian Tertutup Disertasi (Disertasi IV)</w:t>
            </w:r>
          </w:p>
        </w:tc>
      </w:tr>
      <w:tr>
        <w:tc>
          <w:tcPr>
            <w:tcW w:type="dxa" w:w="2835"/>
            <w:tcMar>
              <w:top w:w="60" w:type="dxa"/>
              <w:bottom w:w="60" w:type="dxa"/>
              <w:left w:w="60" w:type="dxa"/>
              <w:right w:w="60" w:type="dxa"/>
            </w:tcMar>
          </w:tcPr>
          <w:p>
            <w:r>
              <w:rPr>
                <w:rFonts w:ascii="Times New Roman" w:hAnsi="Times New Roman" w:eastAsia="Times New Roman"/>
                <w:b w:val="0"/>
                <w:i w:val="0"/>
                <w:sz w:val="18"/>
              </w:rPr>
              <w:t>Semester 6</w:t>
            </w:r>
          </w:p>
        </w:tc>
        <w:tc>
          <w:tcPr>
            <w:tcW w:type="dxa" w:w="2835"/>
            <w:tcMar>
              <w:top w:w="60" w:type="dxa"/>
              <w:bottom w:w="60" w:type="dxa"/>
              <w:left w:w="60" w:type="dxa"/>
              <w:right w:w="60" w:type="dxa"/>
            </w:tcMar>
          </w:tcPr>
          <w:p>
            <w:r>
              <w:rPr>
                <w:rFonts w:ascii="Times New Roman" w:hAnsi="Times New Roman" w:eastAsia="Times New Roman"/>
                <w:b w:val="0"/>
                <w:i w:val="0"/>
                <w:sz w:val="18"/>
              </w:rPr>
              <w:t>Perbaikan Naskah, Sidang Ujian Terbuka / Promosi Doktor, dan Wisuda</w:t>
            </w:r>
          </w:p>
        </w:tc>
        <w:tc>
          <w:tcPr>
            <w:tcW w:type="dxa" w:w="2835"/>
            <w:tcMar>
              <w:top w:w="60" w:type="dxa"/>
              <w:bottom w:w="60" w:type="dxa"/>
              <w:left w:w="60" w:type="dxa"/>
              <w:right w:w="60" w:type="dxa"/>
            </w:tcMar>
          </w:tcPr>
          <w:p>
            <w:r>
              <w:rPr>
                <w:rFonts w:ascii="Times New Roman" w:hAnsi="Times New Roman" w:eastAsia="Times New Roman"/>
                <w:b w:val="0"/>
                <w:i w:val="0"/>
                <w:sz w:val="18"/>
              </w:rPr>
              <w:t>Sidang Terbuka / Promosi Doktor &amp; Wisuda (Disertasi V)</w:t>
            </w:r>
          </w:p>
        </w:tc>
      </w:tr>
    </w:tbl>
    <w:p>
      <w:pPr>
        <w:spacing w:after="200"/>
      </w:pPr>
    </w:p>
    <w:p>
      <w:pPr>
        <w:keepNext/>
        <w:spacing w:before="280" w:after="80"/>
      </w:pPr>
      <w:r>
        <w:rPr>
          <w:rFonts w:ascii="Times New Roman" w:hAnsi="Times New Roman" w:eastAsia="Times New Roman"/>
          <w:b/>
          <w:i w:val="0"/>
          <w:sz w:val="24"/>
        </w:rPr>
        <w:t>9. DAFTAR PUSTAKA</w:t>
      </w:r>
    </w:p>
    <w:p>
      <w:pPr>
        <w:spacing w:before="40" w:after="80" w:line="360" w:lineRule="auto"/>
        <w:ind w:left="576" w:hanging="576"/>
        <w:jc w:val="both"/>
      </w:pPr>
      <w:r>
        <w:rPr>
          <w:rFonts w:ascii="Times New Roman" w:hAnsi="Times New Roman" w:eastAsia="Times New Roman"/>
          <w:b w:val="0"/>
          <w:i w:val="0"/>
          <w:sz w:val="20"/>
        </w:rPr>
        <w:t>Corvi, R., et al. (2023). On the Detection of Synthetic Images Generated by Diffusion Models. IEEE ICASSP, 1-5.</w:t>
      </w:r>
    </w:p>
    <w:p>
      <w:pPr>
        <w:spacing w:before="40" w:after="80" w:line="360" w:lineRule="auto"/>
        <w:ind w:left="576" w:hanging="576"/>
        <w:jc w:val="both"/>
      </w:pPr>
      <w:r>
        <w:rPr>
          <w:rFonts w:ascii="Times New Roman" w:hAnsi="Times New Roman" w:eastAsia="Times New Roman"/>
          <w:b w:val="0"/>
          <w:i w:val="0"/>
          <w:sz w:val="20"/>
        </w:rPr>
        <w:t>Dash, T., et al. (2024). A Review of Neuro-Symbolic Machine Learning and Its Applications. Artificial Intelligence Review, 57(2), 1-45.</w:t>
      </w:r>
    </w:p>
    <w:p>
      <w:pPr>
        <w:spacing w:before="40" w:after="80" w:line="360" w:lineRule="auto"/>
        <w:ind w:left="576" w:hanging="576"/>
        <w:jc w:val="both"/>
      </w:pPr>
      <w:r>
        <w:rPr>
          <w:rFonts w:ascii="Times New Roman" w:hAnsi="Times New Roman" w:eastAsia="Times New Roman"/>
          <w:b w:val="0"/>
          <w:i w:val="0"/>
          <w:sz w:val="20"/>
        </w:rPr>
        <w:t>Garcez, A. d., &amp; Lamb, L. C. (2023). Neurosymbolic AI: The 3rd Wave. Artificial Intelligence, 320, 103975.</w:t>
      </w:r>
    </w:p>
    <w:p>
      <w:pPr>
        <w:spacing w:before="40" w:after="80" w:line="360" w:lineRule="auto"/>
        <w:ind w:left="576" w:hanging="576"/>
        <w:jc w:val="both"/>
      </w:pPr>
      <w:r>
        <w:rPr>
          <w:rFonts w:ascii="Times New Roman" w:hAnsi="Times New Roman" w:eastAsia="Times New Roman"/>
          <w:b w:val="0"/>
          <w:i w:val="0"/>
          <w:sz w:val="20"/>
        </w:rPr>
        <w:t>Koh, P. W., et al. (2020). Concept Bottleneck Models. International Conference on Machine Learning (ICML), PMLR, 5338-5348.</w:t>
      </w:r>
    </w:p>
    <w:p>
      <w:pPr>
        <w:spacing w:before="40" w:after="80" w:line="360" w:lineRule="auto"/>
        <w:ind w:left="576" w:hanging="576"/>
        <w:jc w:val="both"/>
      </w:pPr>
      <w:r>
        <w:rPr>
          <w:rFonts w:ascii="Times New Roman" w:hAnsi="Times New Roman" w:eastAsia="Times New Roman"/>
          <w:b w:val="0"/>
          <w:i w:val="0"/>
          <w:sz w:val="20"/>
        </w:rPr>
        <w:t>Marconato, E., et al. (2022). Glance-and-Focus: A Neuro-Symbolic Approach to Concept Bottleneck Models. NeurIPS, 35, 24341-24353.</w:t>
      </w:r>
    </w:p>
    <w:p>
      <w:pPr>
        <w:spacing w:before="40" w:after="80" w:line="360" w:lineRule="auto"/>
        <w:ind w:left="576" w:hanging="576"/>
        <w:jc w:val="both"/>
      </w:pPr>
      <w:r>
        <w:rPr>
          <w:rFonts w:ascii="Times New Roman" w:hAnsi="Times New Roman" w:eastAsia="Times New Roman"/>
          <w:b w:val="0"/>
          <w:i w:val="0"/>
          <w:sz w:val="20"/>
        </w:rPr>
        <w:t>Setyadi, H. J., et al. (2026). Deep Learning Methods for Medical and Spatial Feature Classification Using Modern Architectures. International Journal of Computer Science &amp; Information Technology, 12(1), 88-99.</w:t>
      </w:r>
    </w:p>
    <w:p>
      <w:pPr>
        <w:spacing w:before="40" w:after="80" w:line="360" w:lineRule="auto"/>
        <w:ind w:left="576" w:hanging="576"/>
        <w:jc w:val="both"/>
      </w:pPr>
      <w:r>
        <w:rPr>
          <w:rFonts w:ascii="Times New Roman" w:hAnsi="Times New Roman" w:eastAsia="Times New Roman"/>
          <w:b w:val="0"/>
          <w:i w:val="0"/>
          <w:sz w:val="20"/>
        </w:rPr>
        <w:t>Wang, S. Y., et al. (2020). CNN-Generated Images are Surprisingly Easy to Spot... for Now. IEEE/CVF CVPR, 8695-8704.</w:t>
      </w:r>
    </w:p>
    <w:sectPr w:rsidR="00FC693F" w:rsidRPr="0006063C" w:rsidSect="00034616">
      <w:pgSz w:w="11906" w:h="16838"/>
      <w:pgMar w:top="1701" w:right="1417"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