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CS795/895: Generative AI — Project Milestone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From Vertex AI to TinyLLM: Building Edge-Ready AI for Personalized Healthcare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Members: Anton Rasmussen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Materials and Methods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investigates how to compress, quantize, and deploy foundation models for edge-compatible, privacy-preserving inference. The workflow bridges Google Vertex AI model deployment with local TinyLLM builds that can run on CPU or embedded systems via llama.cpp.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Data &amp; Tools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Cloud Platform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Google Cloud Vertex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Iris Dataset (via sklearn.datasets.load_iris)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Modeling Frameworks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scikit-learn, PyTorch, Hugging Face Transformers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Quantization Libraries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GPTQ, AWQ (Applied to Phi-3 Mini / Mistral-7B models)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Local Runtime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llama.cpp GGUF builds for CPU inference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Google Colab &amp; Vertex AI Workbench (Python 3.11), VSCode for local testing</w:t>
            </w:r>
          </w:p>
        </w:tc>
      </w:tr>
      <w:tr>
        <w:trPr>
          <w:cantSplit w:val="0"/>
          <w:trHeight w:val="526.607910156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Step-by-Step Method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Trained a RandomForestClassifier on the Iris dataset and exported model using joblib for Vertex AI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Deployed model via vertex_ai.Model.upload() and verified endpoint predictions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Created JSONL batch input and executed batch prediction with specified machine 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Applied GPTQ and AWQ quantization to Phi-3 Mini and Mistral-7B models [In Progress]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Exported models to GGUF format and verified local CPU inference via llama.cpp [To do]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Vertex AI provides scalable deployment while TinyLLM explores decentralized, secure inference for healthcare applications where sensitive data must remain local.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 Goals &amp; Task Plan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8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tblGridChange w:id="0">
          <w:tblGrid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Goal / Task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Finalize Vertex AI setup; deploy Iris model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✅ Completed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Confirmed working deployment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Run and debug batch prediction jobs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Resolved machine type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Quantize Phi-3 Mini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🚧In Progress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 apply GPTQ quantization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Configure llama.cpp and test CPU inference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🚧To Do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 successfully load quantized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Document methods and prepare report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🚧 In Progress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Completed Poster draft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Risks &amp; Mitigations: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Compute limits on Vertex AI: Used smaller models.</w:t>
        <w:br w:type="textWrapping"/>
        <w:t xml:space="preserve">- LLM file size: Leveraged 4-bit quantization.</w:t>
        <w:br w:type="textWrapping"/>
        <w:t xml:space="preserve">- Batch job errors: Added explicit machine type and verified GCS paths.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3. Results and Outcomes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Vertex AI endpoint successfully responded to prediction requests from JSONL input.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prediction response:</w:t>
        <w:br w:type="textWrapping"/>
        <w:t xml:space="preserve">{'predictions': ['setosa', 'versicolor', 'virginica']}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4. Code and Running Results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Colab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Key Files: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quantize_gptq.py</w:t>
      </w:r>
      <w:r w:rsidDel="00000000" w:rsidR="00000000" w:rsidRPr="00000000">
        <w:rPr>
          <w:rtl w:val="0"/>
        </w:rPr>
        <w:t xml:space="preserve"> – Applies GPTQ quantization to Phi-3 Mini; exports quantized weights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quantize_awq.py</w:t>
      </w:r>
      <w:r w:rsidDel="00000000" w:rsidR="00000000" w:rsidRPr="00000000">
        <w:rPr>
          <w:rtl w:val="0"/>
        </w:rPr>
        <w:t xml:space="preserve"> – Applies AWQ (activation-aware) quantization; exports quantized weights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evaluate.py</w:t>
      </w:r>
      <w:r w:rsidDel="00000000" w:rsidR="00000000" w:rsidRPr="00000000">
        <w:rPr>
          <w:rtl w:val="0"/>
        </w:rPr>
        <w:t xml:space="preserve"> – Evaluates the quantized TinyLLM (e.g., Phi-3 Mini or Mistral-7B) on held-out prompts; logs accuracy, latency, and token throughput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export_to_gguf.py</w:t>
      </w:r>
      <w:r w:rsidDel="00000000" w:rsidR="00000000" w:rsidRPr="00000000">
        <w:rPr>
          <w:rtl w:val="0"/>
        </w:rPr>
        <w:t xml:space="preserve"> – Converts the quantized model to GGUF format compatible with llama.cpp for CPU inference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color w:val="ff9900"/>
          <w:rtl w:val="0"/>
        </w:rPr>
        <w:t xml:space="preserve">[TBD]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run_llamacpp_cpu.sh</w:t>
      </w:r>
      <w:r w:rsidDel="00000000" w:rsidR="00000000" w:rsidRPr="00000000">
        <w:rPr>
          <w:rtl w:val="0"/>
        </w:rPr>
        <w:t xml:space="preserve"> – Runs llama.cpp with the exported GGUF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5. Roles and Contributions (Sep 30 – Oct 20)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Anton Rasmussen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Lead Researcher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Vertex AI deployment, debugging batch prediction pipeline, beginning GPTQ/AWQ quantization, documentation and report authoring.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jugv2stmzaxn" w:id="0"/>
      <w:bookmarkEnd w:id="0"/>
      <w:r w:rsidDel="00000000" w:rsidR="00000000" w:rsidRPr="00000000">
        <w:rPr>
          <w:rtl w:val="0"/>
        </w:rPr>
        <w:t xml:space="preserve">6. Next Steps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Complete GPTQ/AWQ quantization and llama.cpp testing</w:t>
        <w:br w:type="textWrapping"/>
        <w:t xml:space="preserve">- Evaluate accuracy, latency, and memory footprint across CPUs</w:t>
        <w:br w:type="textWrapping"/>
        <w:t xml:space="preserve">- Explore collaborative inference across edge devices</w:t>
        <w:br w:type="textWrapping"/>
        <w:t xml:space="preserve">- Prepare final poster and demonstration and complete final report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nsole.cloud.google.com/vertex-ai/colab/notebooks?authuser=1&amp;project=instr-cs795-fall25-hqin-1&amp;activeNb=projects%2Finstr-cs795-fall25-hqin-1%2Flocations%2Fus-central1%2Frepositories%2Fd17e60c7-58a1-4480-b7f8-9cd008cb60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KVPHHYtxYR8/sBQ85bZDrKzuA==">CgMxLjAyDmguanVndjJzdG16YXhuOAByITFzdTNHMEozbmFtQVgwc3A1OWtUcGNLRGtNbzkyNWdDVw==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