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DAFTAR PERTANYAAN KEY USER (SUBJECT MATTER EXPERT)</w:t>
      </w:r>
    </w:p>
    <w:p>
      <w:pPr>
        <w:jc w:val="center"/>
      </w:pPr>
      <w:r>
        <w:rPr>
          <w:b/>
          <w:color w:val="006A4E"/>
          <w:sz w:val="26"/>
        </w:rPr>
        <w:t>Modifikasi Addon "rental_management" (Odoo 19) untuk Menghasilkan</w:t>
        <w:br/>
        <w:t>Laporan Keuangan Properti (Owners Statement / Trust Accounting)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Dokumen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Requirement Gathering – Functional &amp; Technical Questionnaire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Modul Sumber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rental_management v3.3.9 (TechKhedut) – Odoo 19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Laporan Acuan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Owners Statement March 2026 – CBRE / MRI (Income Statement.pdf)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Disusun oleh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System Analyst / Functional &amp; Odoo Developer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Tanggal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19 Juni 2026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Draft untuk sesi diskusi dengan Key User / SME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  <w:sz w:val="30"/>
        </w:rPr>
        <w:t>1. Pendahuluan</w:t>
      </w:r>
    </w:p>
    <w:p>
      <w:pPr>
        <w:spacing w:after="120"/>
      </w:pPr>
      <w:r>
        <w:rPr>
          <w:b w:val="0"/>
          <w:i w:val="0"/>
          <w:sz w:val="21"/>
        </w:rPr>
        <w:t>Dokumen ini berisi daftar pertanyaan terstruktur yang ditujukan kepada Key User / Subject Matter Expert (SME) di bidang pengelolaan properti dan akuntansi. Tujuannya adalah menggali kebutuhan (requirement) secara lengkap sebelum melakukan modifikasi pada addon Odoo "rental_management" agar mampu menghasilkan laporan keuangan properti sebagaimana contoh PDF "Owners Statement" terlampir (format CBRE/MRI).</w:t>
      </w:r>
    </w:p>
    <w:p>
      <w:pPr>
        <w:spacing w:after="40"/>
      </w:pPr>
      <w:r>
        <w:rPr>
          <w:b/>
          <w:i w:val="0"/>
          <w:sz w:val="21"/>
        </w:rPr>
        <w:t>Cara penggunaan dokumen:</w:t>
      </w:r>
    </w:p>
    <w:p>
      <w:pPr>
        <w:pStyle w:val="ListBullet"/>
      </w:pPr>
      <w:r>
        <w:t>Setiap pertanyaan disertai kolom "Tujuan &amp; Konteks" agar SME memahami mengapa pertanyaan diajukan.</w:t>
      </w:r>
    </w:p>
    <w:p>
      <w:pPr>
        <w:pStyle w:val="ListBullet"/>
      </w:pPr>
      <w:r>
        <w:t>Kolom jawaban dapat diisi langsung oleh SME (gunakan ruang di bawah setiap tabel atau dokumen terpisah).</w:t>
      </w:r>
    </w:p>
    <w:p>
      <w:pPr>
        <w:pStyle w:val="ListBullet"/>
      </w:pPr>
      <w:r>
        <w:t>Pertanyaan dikelompokkan mengikuti struktur laporan pada PDF acuan dan area fungsional Odoo.</w:t>
      </w:r>
    </w:p>
    <w:p>
      <w:pPr>
        <w:pStyle w:val="Heading2"/>
      </w:pPr>
      <w:r>
        <w:rPr>
          <w:color w:val="006A4E"/>
          <w:sz w:val="25"/>
        </w:rPr>
        <w:t>1.1 Ringkasan Laporan pada PDF Acuan</w:t>
      </w:r>
    </w:p>
    <w:p>
      <w:pPr>
        <w:spacing w:after="120"/>
      </w:pPr>
      <w:r>
        <w:rPr>
          <w:b w:val="0"/>
          <w:i w:val="0"/>
          <w:sz w:val="21"/>
        </w:rPr>
        <w:t>PDF acuan adalah satu paket "Owners Statement" bulanan untuk satu properti (726 Hay Street Perth) dengan beberapa pemilik (multi-owner). Paket terdiri dari laporan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6A4E"/>
          </w:tcPr>
          <w:p>
            <w:r/>
            <w:r>
              <w:rPr>
                <w:b/>
                <w:color w:val="FFFFFF"/>
                <w:sz w:val="20"/>
              </w:rPr>
              <w:t>Laporan</w:t>
            </w:r>
          </w:p>
        </w:tc>
        <w:tc>
          <w:tcPr>
            <w:tcW w:type="dxa" w:w="4320"/>
            <w:shd w:val="clear" w:color="auto" w:fill="006A4E"/>
          </w:tcPr>
          <w:p>
            <w:r/>
            <w:r>
              <w:rPr>
                <w:b/>
                <w:color w:val="FFFFFF"/>
                <w:sz w:val="20"/>
              </w:rPr>
              <w:t>Isi Utama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Owners Statement (Cover)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Identitas pemilik (multi-owner), entitas/properti, periode, property manager.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Performance Summary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Ringkasan Cash &amp; Accrual: Actual vs Budget vs Variance vs %Var, untuk Current Period &amp; Year-To-Date, termasuk Trust Balance &amp; Remittance.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Income &amp; Expenditure Report (Accrual)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Laba rugi basis akrual per kode akun (MRxxxx), dikelompokkan: Income, Statutory/Variable/Direct Recharge/Non-Recoverable Outgoings, dengan Annual Budget.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Receipts &amp; Payments Report (Cash)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Versi basis kas: penerimaan &amp; pembayaran aktual per kode akun, Profit/(Loss), GST, Capital Expenditure, Net Cash.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Tenant Balances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Saldo per tenant per kategori: Beginning, Recurring Charges, Other Charges, Cash Receipts, End Balance, Security Deposit.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Aged Arrears Report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Tunggakan per tenant per umur (Current, 1, 2, 3, 4+ bulan) dengan detail transaksi (CH/CR/NC).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Payment Details Report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Detail pembayaran ke supplier/vendor per kode akun + Owners Remittance.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Trial Balance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Neraca saldo: Opening, Debit, Credit, Closing per akun GL.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Balance Sheet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Neraca: Aset, Liabilitas, Ekuitas (termasuk Owners Remittance, Retained Earnings).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GST Reconciliation (CM/AP)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8"/>
              </w:rPr>
              <w:t>Rekonsiliasi PPN/GST atas penjualan (charges) dan pembelian (acquisitions), format BAS Australia (G1–G20).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2. Ringkasan Analisis Gap (Kondisi Addon Saat Ini vs Kebutuhan PDF)</w:t>
      </w:r>
    </w:p>
    <w:p>
      <w:pPr>
        <w:spacing w:after="120"/>
      </w:pPr>
      <w:r>
        <w:rPr>
          <w:b w:val="0"/>
          <w:i w:val="0"/>
          <w:sz w:val="21"/>
        </w:rPr>
        <w:t>Berdasarkan penelaahan source code addon rental_management, berikut ringkasan kesenjangan (gap) yang menjadi dasar pertanyaan kepada SME. Tanda: ● = tersedia, ◐ = sebagian, ○ = belum 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Area Fungsional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Catatan Kondisi Addon Saat Ini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Kepemilikan properti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Hanya 1 landlord per properti (property.details.landlord_id). Belum ada multi-owner &amp; persentase kepemilikan.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Owner statement / remittance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Tidak ada konsep laporan/penyelesaian (settlement) ke pemilik maupun saldo "available for remittance".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Trust / rekening titipan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Deposit &amp; dana tenant tidak dipisah sebagai liabilitas trust; tidak ada Opening/Closing Trust Balance.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Chart of Accounts properti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Tidak ada pemetaan akun income/expense per kategori (kode MRxxxx). Mengandalkan CoA standar Odoo.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Budget vs Actual &amp; Variance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Tidak ada model budget; hanya nilai aktual. Performance Summary butuh Budget, Variance, %Var, Annual Budget.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Basis Accrual vs Cash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Invoice posting (accrual) ada; laporan paralel Cash basis (Receipts &amp; Payments) belum ada.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Laba rugi per properti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Ada margin di dashboard kontrak; belum ada Income &amp; Expenditure statement per properti per periode.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Tenant balances &amp; arrears aging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Status paid/unpaid per invoice ada; belum ada saldo berjalan &amp; aging multi-bucket per tenant.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Recharge biaya ke tenant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Maintenance bisa di-recharge; belum ada kategori Statutory/Variable/Direct Recharge &amp; profit recharge.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Management fee agen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Ada komisi broker per kontrak; belum ada management fee % berkala ke pengelola.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GST/PPN reporting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Tax per invoice line ada; belum ada laporan rekonsiliasi GST/BAS (G1–G20) atau PPN keluaran/masukan.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Trial Balance &amp; Balance Sheet per properti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Tidak ada; perlu dimensi (analytic) per properti/entitas.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Multi-currency &amp; periode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◐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Satu mata uang per company; tidak ada penguncian periode/fiscal khusus modul.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Analytic / dimensi properti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22"/>
              </w:rPr>
              <w:t>○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Belum memakai analytic account untuk alokasi biaya &amp; pelaporan per properti/owner.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964"/>
          <w:sz w:val="30"/>
        </w:rPr>
        <w:t>3. Daftar Pertanyaan untuk Key User / SME</w:t>
      </w:r>
    </w:p>
    <w:p>
      <w:pPr>
        <w:spacing w:after="120"/>
      </w:pPr>
      <w:r>
        <w:rPr>
          <w:b w:val="0"/>
          <w:i/>
          <w:sz w:val="21"/>
        </w:rPr>
        <w:t>Pertanyaan dikelompokkan per area. Mohon jawaban sespesifik mungkin, termasuk contoh nilai/aturan bisnis bila ada.</w:t>
      </w:r>
    </w:p>
    <w:p>
      <w:pPr>
        <w:pStyle w:val="Heading2"/>
      </w:pPr>
      <w:r>
        <w:rPr>
          <w:color w:val="006A4E"/>
          <w:sz w:val="25"/>
        </w:rPr>
        <w:t>A. Tujuan, Ruang Lingkup &amp; Pengguna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Siapa pengguna akhir laporan ini (pemilik properti/investor, manajer properti, tim akuntansi internal, auditor)? Untuk masing-masing, laporan mana yang wajib mereka terima?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prioritas, hak akses (security group), dan format keluaran per peran.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laporan harus mereplikasi PERSIS format CBRE/MRI pada PDF, atau cukup setara secara substansi/informasi?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effort layout QWeb/XLSX vs penyederhanaan.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 frekuensi penerbitan laporan (bulanan/triwulan/tahunan) dan tanggal cut-off setiap periode?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periode, cron, dan kolom Current Period vs Year-To-Date.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Mata uang pelaporan apa yang dipakai? Apakah perlu multi-currency atau konsolidasi lintas mata uang?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multi-currency (saat ini 1 mata uang per company).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Bahasa &amp; lokal apa yang dipakai pada laporan (mis. format tanggal, ribuan, kurung untuk nilai negatif)?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formatting &amp; i18n laporan.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laporan diterbitkan per SATU properti, per portofolio pemilik, atau gabungan keduanya?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struktur filter &amp; grouping serta dimensi analytic.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B. Struktur Kepemilikan &amp; Owners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satu properti dapat dimiliki oleh lebih dari satu pemilik (multi-owner) seperti pada PDF (Ayoman Pty Ltd &amp; Winston Holdings Pty Ltd)? Bagaimana persentase/porsi pembagiannya ditentukan?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Addon saat ini hanya 1 landlord per properti — perlu model multi-owner + ownership %.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hasil bersih (net return / available for remittance) dibagi ke masing-masing pemilik — proporsional ownership %, atau aturan lain?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alokasi remittance per owner.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menyimpan data Property Manager, telepon, faksimili, dan alamat surat (C/-) pemilik pada header laporan?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Field tambahan untuk halaman cover Owners Statement.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seorang pemilik memiliki banyak properti dan membutuhkan statement konsolidasi lintas properti?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laporan konsolidasi per pemilik.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ada perubahan kepemilikan di tengah periode (jual beli porsi)? Bagaimana penanganannya dalam laporan?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effective-dated ownership.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C. Trust Accounting, Saldo Titipan &amp; Remittance ke Pemilik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pengelolaan menggunakan rekening trust/titipan terpisah? Perlukah laporan menampilkan Opening Trust Balance, Available for Remittance, Less Remittances, dan Closing Trust Balance?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Konsep trust sama sekali belum ada di addon; ini inti Performance Summary (Cash).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proses remittance ke pemilik dijalankan (interim remittance, jadwal, minimum saldo ditahan)? Lihat akun 98400 Owners Remittance pada PDF.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workflow &amp; dokumen pembayaran ke owner.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remittance dicatat sebagai pembayaran (account.payment) ke pemilik, atau jurnal khusus? Apakah perlu bukti remittance advice per pemilik?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integrasi akuntansi &amp; dokumen output.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perlakuan saldo tenant di muka (prepayment) dan dana yang belum direkonsiliasi terhadap saldo trust?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Mempengaruhi perhitungan Available for Remittance.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memisahkan "Owners Contribution" dan "Owners Equity" (seperti pada Balance Sheet/Trial Balance PDF)?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struktur akun ekuitas pemilik.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D. Chart of Accounts &amp; Kategori Pendapatan/Beban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PDF memakai kode akun terstruktur (mis. MR01010 Base Rental – Office, MR02010 Statutory – Council Rates). Apakah perlu mengadopsi struktur kode/akun yang sama, dan siapa pemilik master datanya?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apakah membuat CoA khusus / mapping kategori ke account.account.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Mohon konfirmasi pengelompokan beban berikut beserta contoh akunnya: Statutory Outgoings, Variable Outgoings, Direct Recharge, Non-Recoverable, Capital Expenditure.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Diperlukan untuk struktur sub-total Income &amp; Expenditure Report.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membedakan pendapatan: Base Rental (Office/Retail), Car Park, Abatement/Rent Free (nilai negatif), Tenant Recharge Income, Other Income?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kategori income &amp; penanganan nilai kontra (abatement).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setiap kategori income/expense harus dipetakan ke produk (product) tertentu di Odoo agar invoice/bill otomatis masuk kategori yang benar?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mekanisme klasifikasi via product → account.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klasifikasi laporan akan memakai Analytic Account / Analytic Plan per properti &amp; per kategori, atau cukup akun GL?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dimensi pelaporan (rekomendasi: analytic per properti).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E. Performance Summary (Cash &amp; Accrual)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Konfirmasi definisi tiap baris Cash Summary: Receipts, GST on Receipts, *Outgoings Expense, Non-Recoverable, Net Cash Before Capital, Capital, Net Cash. Bagaimana rumus tepatnya?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Menyamakan definisi metrik agar hasil cocok dengan sistem sumber.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Konfirmasi definisi Accrual Summary: Income, *Outgoings Expenses, Owners Expenses, Net Return.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basis akrual.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Variance dan %Var dihitung (Actual−Budget, atau Budget−Actual)? Apa konvensi tanda untuk beban?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Mempengaruhi seluruh kolom variance di banyak laporan.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 yang dimaksud "ARREARS: Brought Fwd, Recurrent, Other, Receipts, Carried Fwd, Movement" dan dari mana sumber datanya?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keterkaitan dengan Aged Arrears &amp; Tenant Balances.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F. Income &amp; Expenditure Report (Basis Akrual)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laporan harus tampil hingga level kode akun individual (per MRxxxx) dengan sub-total per grup, persis seperti PDF?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kedalaman &amp; struktur hierarki laporan.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penanganan baris dengan nilai 0,00 — tetap ditampilkan atau disembunyikan?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Aturan tampilan baris.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Untuk kolom Year-To-Date &amp; Annual Budget: apa awal tahun fiskal yang dipakai (Jan, Jul, atau lainnya)?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PDF tampak memakai tahun fiskal Jul–Jun (Australia). Perlu konfirmasi.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abatement/rent free dicatat (sebagai pengurang pendapatan bertanda negatif)? Apakah melalui credit note otomatis?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mekanisme pencatatan abatement.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G. Receipts &amp; Payments Report (Basis 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penerimaan kas dialokasikan ke kategori pendapatan (rekonsiliasi pembayaran ke invoice/akun)? Apakah berdasarkan tanggal pembayaran?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cash-basis dari account.payment / reconciliation.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pembayaran ke supplier dipetakan ke kategori beban kas, dan kaitannya ke Payment Details Report?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Menyatukan sumber data pembayaran.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Net Cash harus rekonsiliasi dengan pergerakan saldo rekening trust pada periode tersebut?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Validasi konsistensi antar laporan.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H. Budget vs Actual &amp; Variance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budget disusun dan disimpan (per kode akun, per properti, per bulan &amp; tahunan)? Siapa yang meng-input dan kapan?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Addon belum punya model budget — perlu desain model &amp; UI input budget.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budget bulanan = Annual Budget ÷ 12, atau di-input per bulan (seasonal)?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granularity penyimpanan budget.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revisi budget di tengah tahun, dan menyimpan histori versi budget?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versioning budget.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ada approval workflow untuk budget?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state &amp; otorisasi.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I. Tenant Balances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Konfirmasi kolom yang dibutuhkan: Beginning Balance, Recurring Charges, Other Charges, Cash Receipts, End Balance, Security Deposit Balance — per tenant dan per kategori charge.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Belum ada saldo berjalan per tenant per kategori di addon.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identitas tenant ditampilkan (Master Occupant Id, Lease Code, Area/Unit, Trading As)? Apakah perlu field baru?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field tambahan pada kontrak/tenant/unit.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satu tenant bisa punya beberapa lease/unit dalam satu properti, dan harus dipisah barisnya?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relasi tenant–lease–unit.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J. Aged Arrears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Konfirmasi bucket umur tunggakan: Current, 1 Month, 2 Months, 3 Months, 4+ Months. Apakah berbasis tanggal jatuh tempo atau tanggal invoice?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aging.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 arti kode Source: CH (Charge), CR (Credit/Receipt), NC (Non-cash/credit note)? Mohon daftar lengkap &amp; maknanya.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mapping jenis transaksi.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perlakuan tenant in-credit (saldo negatif) dan baris "Plus Tenants in Credit" serta "Net Arrears"?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perhitungan total arrears bersih.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menampilkan tenant Inactive yang masih punya saldo?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Aturan filter status tenant.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K. Payment Details Report (Pembayaran Supplier &amp; Remittance)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Field apa saja yang wajib pada detail pembayaran: Supplier, Reference, Invoice #, PO #, Chq/EFT No &amp; Date, Date From/To, GST-exempt flag (*)?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field pada vendor bill/payment yang perlu ditangkap.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modul harus mengelola Purchase Order (PO) supplier, atau cukup vendor bill langsung?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keterkaitan dengan modul Purchase Odoo.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penanganan beban yang menyangkut beberapa periode (Expense Period berbeda dari tanggal bayar)?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field "expense period".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Owners Remittance ditampilkan dalam laporan ini sebagai bagian pembayaran (akun 98400)?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cakupan laporan.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L. Trial Balance &amp; Balance Sheet (per Properti/Entitas)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Trial Balance &amp; Balance Sheet harus per properti/entitas, terpisah dari pembukuan company di Odoo?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Memerlukan dimensi analytic atau company/branch per properti.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penanganan Retained Earnings, Retained Earnings Brought Forward, Interproperty Transfer pada PDF — apakah relevan untuk implementasi kita?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cakupan akun ekuitas yang perlu didukung.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laporan harus tie-out (seimbang) dengan modul Accounting standar Odoo, atau berdiri sendiri?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strategi integrasi vs report kustom.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M. GST / PPN &amp; Rekonsiliasi Pajak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Regime pajak mana yang berlaku — GST Australia (format BAS G1–G20 seperti PDF) atau PPN Indonesia? Berapa tarifnya?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engine pajak &amp; format laporan rekonsiliasi.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Perlukah laporan GST Output Payable vs GST Input Claimable dengan net payable per properti?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laporan PPN keluaran/masukan.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penanganan item GST-exempt (tanda * pada PDF) dan akun seperti 95400/95450?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mapping pajak ke akun &amp; flag exempt.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integrasi pelaporan pajak eksternal (e-Faktur / ATO)?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ekspor/integrasi.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N. Management Fee, Komisi &amp; Recharge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management fee pengelola dihitung (mis. % dari collected income / gross income)? Lihat akun 03670 Admin – Management Fees pada PDF.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Addon hanya punya komisi broker per kontrak — perlu management fee berkala.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management fee dikenakan PPN/GST dan masuk sebagai beban yang dapat di-recharge atau non-recoverable?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kategori &amp; perlakuan pajak fee.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mekanisme recharge biaya ke tenant (Tenant Recharge Income vs Recharge Expenditure) termasuk profit margin (mis. Common Area Electricity Profit)?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logika recharge &amp; profit recharge.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O. Security Deposit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security deposit harus dicatat sebagai LIABILITAS (titipan), bukan pendapatan? (Saat ini addon mencatatnya sebagai baris invoice pendapatan.)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Perubahan perlakuan akuntansi deposit menjadi liability/trust.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Bagaimana proses pencairan/pemotongan deposit di akhir kontrak (refund, klaim kerusakan, tunggakan)?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workflow refund/klaim deposit.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deposit perlu ditampilkan kolom "Sec Dep Bal" pada Tenant Balances dan dilaporkan terpisah?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pelacakan saldo deposit per tenant.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P. Periode, Tahun Fiskal &amp; Multi-Currency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Kapan awal &amp; akhir tahun fiskal? Bagaimana definisi "Year-To-Date" pada laporan?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perhitungan YTD &amp; Annual Budget.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periode keuangan perlu dikunci (lock) setelah laporan terbit agar angka tidak berubah?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period lock/snapshot.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angka pembanding periode lalu/snapshot perlu disimpan permanen (audit trail), bukan dihitung ulang?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strategi penyimpanan snapshot.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Q. Teknis, Data Migrasi &amp; Operasional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532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Pertanyaan untuk Key User / SME</w:t>
            </w:r>
          </w:p>
        </w:tc>
        <w:tc>
          <w:tcPr>
            <w:tcW w:type="dxa" w:w="374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Tujuan &amp; Konteks Analisis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implementasi memanfaatkan modul Accounting Odoo (account.move, analytic, taxes) sepenuhnya, atau membangun ledger paralel khusus properti?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Keputusan arsitektur paling fundamental (rekomendasi: pakai Accounting + analytic).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ada data historis (saldo awal tenant, deposit, budget, trust balance) yang harus dimigrasikan dari sistem lama (mis. MRI)?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kebutuhan migrasi &amp; saldo opening.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Berapa volume data (jumlah properti, unit, tenant, transaksi/bulan) untuk pertimbangan performa laporan?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strategi query/SQL view vs ORM.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Format keluaran yang dibutuhkan: PDF (QWeb), Excel (XLSX), atau keduanya? Apakah perlu dikirim otomatis via email ke pemilik?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engine report &amp; otomasi distribusi.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Apakah perlu logo &amp; branding tertentu (PDF acuan ber-logo CBRE) pada kop laporan?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template &amp; paper format.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9"/>
              </w:rPr>
              <w:t>Siapa yang berhak melihat laporan keuangan tiap pemilik (data isolation antar pemilik)?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595959"/>
                <w:sz w:val="18"/>
              </w:rPr>
              <w:t>Menentukan record rules &amp; multi-company/portal access.</w:t>
            </w:r>
          </w:p>
        </w:tc>
      </w:tr>
    </w:tbl>
    <w:p/>
    <w:p>
      <w:pPr>
        <w:pStyle w:val="Heading1"/>
      </w:pPr>
      <w:r>
        <w:rPr>
          <w:color w:val="1F3964"/>
          <w:sz w:val="30"/>
        </w:rPr>
        <w:t>4. Langkah Selanjutnya</w:t>
      </w:r>
    </w:p>
    <w:p>
      <w:pPr>
        <w:spacing w:after="120"/>
      </w:pPr>
      <w:r>
        <w:rPr>
          <w:b w:val="0"/>
          <w:i w:val="0"/>
          <w:sz w:val="21"/>
        </w:rPr>
        <w:t>Setelah jawaban SME terkumpul, hasil akan dipakai untuk menyusun:</w:t>
      </w:r>
    </w:p>
    <w:p>
      <w:pPr>
        <w:pStyle w:val="ListBullet"/>
      </w:pPr>
      <w:r>
        <w:t>Functional Specification Document (FSD) &amp; rancangan data model (multi-owner, trust, budget, kategori akun).</w:t>
      </w:r>
    </w:p>
    <w:p>
      <w:pPr>
        <w:pStyle w:val="ListBullet"/>
      </w:pPr>
      <w:r>
        <w:t>Rancangan teknis Odoo: model baru, analytic plan per properti, mapping product→account, report QWeb/XLSX.</w:t>
      </w:r>
    </w:p>
    <w:p>
      <w:pPr>
        <w:pStyle w:val="ListBullet"/>
      </w:pPr>
      <w:r>
        <w:t>Estimasi effort, prioritas (MVP vs lanjutan), dan rencana migrasi data saldo awal.</w:t>
      </w:r>
    </w:p>
    <w:p>
      <w:pPr>
        <w:spacing w:after="120"/>
      </w:pPr>
      <w:r>
        <w:rPr>
          <w:b w:val="0"/>
          <w:i w:val="0"/>
          <w:sz w:val="21"/>
        </w:rPr>
        <w:t xml:space="preserve"> </w:t>
      </w:r>
    </w:p>
    <w:p>
      <w:pPr>
        <w:spacing w:after="120"/>
      </w:pPr>
      <w:r>
        <w:rPr>
          <w:b w:val="0"/>
          <w:i/>
          <w:color w:val="595959"/>
          <w:sz w:val="21"/>
        </w:rPr>
        <w:t>Catatan: Daftar pertanyaan ini bersifat hidup (living document) dan dapat ditambah seiring temuan pada sesi diskusi.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