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A4E"/>
          <w:sz w:val="36"/>
        </w:rPr>
        <w:t>DAFTAR FITUR LENGKAP &amp; GAP ANALYSIS REPORT</w:t>
      </w:r>
    </w:p>
    <w:p>
      <w:pPr>
        <w:jc w:val="center"/>
      </w:pPr>
      <w:r>
        <w:rPr>
          <w:i/>
          <w:color w:val="646464"/>
          <w:sz w:val="22"/>
        </w:rPr>
        <w:t>Property Management System — Odoo 19 Community Edition Suite</w:t>
        <w:br/>
        <w:t>PT Inti Citra Agung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Property Management System — Odoo 19 Community Edition</w:t>
      </w:r>
      <w:r/>
    </w:p>
    <w:p>
      <w:r>
        <w:t>Laporan Komprehensif Seluruh 26 Modul Companion Addon `rental_management`. Tanggal: Agustus 2026.</w:t>
      </w:r>
    </w:p>
    <w:p>
      <w:r>
        <w:t>---</w:t>
      </w:r>
    </w:p>
    <w:p>
      <w:pPr>
        <w:pStyle w:val="Heading1"/>
        <w:spacing w:before="280" w:after="80"/>
      </w:pPr>
      <w:r>
        <w:t>1. Kompatibilitas 100% dengan Odoo 19 Community Edition</w:t>
      </w:r>
    </w:p>
    <w:p>
      <w:pPr>
        <w:pStyle w:val="Heading2"/>
        <w:spacing w:before="200" w:after="40"/>
      </w:pPr>
      <w:r>
        <w:t>1.1 Matriks Dependensi Seluruh Modul Kustom (26 Modul)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 Kustom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Dependensi Standar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Kompatibel Community?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Catatan 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`rental_management_financial_report`</w:t>
            </w:r>
          </w:p>
        </w:tc>
        <w:tc>
          <w:tcPr>
            <w:tcW w:type="dxa" w:w="1728"/>
          </w:tcPr>
          <w:p>
            <w:r>
              <w:t>account, base_tier_validation, purchase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Owners Statement, 16 PT Konsolidasi, Trust, Deposit SLA 30 Hari, BAST Digital, Clearance Certificate.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`rental_management_dunning`</w:t>
            </w:r>
          </w:p>
        </w:tc>
        <w:tc>
          <w:tcPr>
            <w:tcW w:type="dxa" w:w="1728"/>
          </w:tcPr>
          <w:p>
            <w:r>
              <w:t>account, 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Dunning SP1-SP3, Denda 2%/minggu &amp; 1‰/hari, WhatsApp, Segel Unit, Cetak SP PDF, Cron Harian.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`rental_management_coretax`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Pajak Indonesia DJP, Batch Update Faktur Berurutan, Pelacakan PPh Final 4(2) 10% &amp; e-Bupot, XML SPT 11.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`rental_management_gto_meter`</w:t>
            </w:r>
          </w:p>
        </w:tc>
        <w:tc>
          <w:tcPr>
            <w:tcW w:type="dxa" w:w="1728"/>
          </w:tcPr>
          <w:p>
            <w:r>
              <w:t>account, product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GTO Bagi Hasil (Higher-of, Base+Overage, Pure), Cetak Deklarasi Omzet PDF, Bulk Meter Reading Wizard, Cron Bulanan.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`rental_management_portal`</w:t>
            </w:r>
          </w:p>
        </w:tc>
        <w:tc>
          <w:tcPr>
            <w:tcW w:type="dxa" w:w="1728"/>
          </w:tcPr>
          <w:p>
            <w:r>
              <w:t>portal, account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Upload Bukti Transfer Bank di Invoice, Riwayat BAST &amp; Stand Meter di Kontrak, Komplain/Maintenance Mandiri.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`rental_management_dashboard`</w:t>
            </w:r>
          </w:p>
        </w:tc>
        <w:tc>
          <w:tcPr>
            <w:tcW w:type="dxa" w:w="1728"/>
          </w:tcPr>
          <w:p>
            <w:r>
              <w:t>board / web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Metrik WALE (Tahun/Bulan), RevPAM (Pendapatan/m²), Occupancy Rate %, Arrears Aging, NOI, Collection Rate.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`rental_management_cam`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Service Charge Apportionment, Budgeting, Year-End True-Up Reconciliation (Balancing Invoices &amp; Credit Notes).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`rental_management_rent_escalation`</w:t>
            </w:r>
          </w:p>
        </w:tc>
        <w:tc>
          <w:tcPr>
            <w:tcW w:type="dxa" w:w="1728"/>
          </w:tcPr>
          <w:p>
            <w:r>
              <w:t>account, 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Eskalasi Sewa Berkala, Proposal Kenaikan Nilai Sewa, Surat Penawaran, Persetujuan Manajemen.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`rental_management_document_ce`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Manajemen Dokumen Legal &amp; Perizinan Indonesia (SHM/HGB, IMB/PBG, SLF, PBB, PKS, NPWP, AMDAL, Damkar) — 100% Community.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`rental_management_owner_portal`</w:t>
            </w:r>
          </w:p>
        </w:tc>
        <w:tc>
          <w:tcPr>
            <w:tcW w:type="dxa" w:w="1728"/>
          </w:tcPr>
          <w:p>
            <w:r>
              <w:t>portal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Portal Mandiri Pemilik: Akses Owners Statement, Laporan Remittance, Portofolio Properti.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`rental_management_casual_leasing`</w:t>
            </w:r>
          </w:p>
        </w:tc>
        <w:tc>
          <w:tcPr>
            <w:tcW w:type="dxa" w:w="1728"/>
          </w:tcPr>
          <w:p>
            <w:r>
              <w:t>account, product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Sewa Area Kasual, Atrium Mall, Booth, Pop-Up Store, Media Iklan/Spanduk.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`rental_management_guarantee`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Bank Guarantee &amp; Security Deposit Insurance Register.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`rental_management_handover`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Checklist Serah Terima Fisik Unit &amp; Integrasi Task.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`rental_management_parking`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Manajemen Slot Parkir Gedung, Alokasi Tenant, Tagihan Parkir Berkala.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`rental_management_insurance`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Polis Asuransi Gedung (Property All Risks, Public Liability) &amp; Notifikasi Perpanjangan.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`rental_management_lease_expiry`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Pelacakan Kontrak Jatuh Tempo &amp; Pengingat Perpanjangan Otomatis.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`rental_management_ppm`</w:t>
            </w:r>
          </w:p>
        </w:tc>
        <w:tc>
          <w:tcPr>
            <w:tcW w:type="dxa" w:w="1728"/>
          </w:tcPr>
          <w:p>
            <w:r>
              <w:t>maintenance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Preventive Maintenance &amp; Checklist Pemeliharaan Gedung Rutin.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`rental_management_vacancy`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Papan Ketersediaan Unit (Vacancy Board) &amp; Analisis Tingkat Kekosongan.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`rental_management_valuation`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Registrasi Nilai Pasar Properti (Market Valuation) Berkala.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`rental_management_access`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Registrasi Kartu Akses Tenant &amp; Buku Tamu Pengunjung Gedung.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`rental_management_esign`</w:t>
            </w:r>
          </w:p>
        </w:tc>
        <w:tc>
          <w:tcPr>
            <w:tcW w:type="dxa" w:w="1728"/>
          </w:tcPr>
          <w:p>
            <w:r>
              <w:t>mail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Integrasi Tanda Tangan Digital BAST &amp; Kontrak Sewa.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`rental_management_purchase`</w:t>
            </w:r>
          </w:p>
        </w:tc>
        <w:tc>
          <w:tcPr>
            <w:tcW w:type="dxa" w:w="1728"/>
          </w:tcPr>
          <w:p>
            <w:r>
              <w:t>purchase, maintenance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Pengadaan Barang/Jasa Maintenance ke Purchase Order &amp; Vendor Bill ter-tag properti.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`rental_management_crm`</w:t>
            </w:r>
          </w:p>
        </w:tc>
        <w:tc>
          <w:tcPr>
            <w:tcW w:type="dxa" w:w="1728"/>
          </w:tcPr>
          <w:p>
            <w:r>
              <w:t>crm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Pipeline Leasing CRM untuk pengelolaan prospek tenant dari Lead hingga Kontrak Sah.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`rental_management_project`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Integrasi Manajemen Proyek Fit-Out &amp; Renovasi Gedung.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`rental_management_asset`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Fixed Asset Properti, Depresiasi, Revaluasi Aset, dan Sinkronisasi CORETAX L9.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`rental_management_documents`</w:t>
            </w:r>
          </w:p>
        </w:tc>
        <w:tc>
          <w:tcPr>
            <w:tcW w:type="dxa" w:w="1728"/>
          </w:tcPr>
          <w:p>
            <w:r>
              <w:t>documents</w:t>
            </w:r>
          </w:p>
        </w:tc>
        <w:tc>
          <w:tcPr>
            <w:tcW w:type="dxa" w:w="1728"/>
          </w:tcPr>
          <w:p>
            <w:r>
              <w:t>⚠️</w:t>
            </w:r>
          </w:p>
        </w:tc>
        <w:tc>
          <w:tcPr>
            <w:tcW w:type="dxa" w:w="1728"/>
          </w:tcPr>
          <w:p>
            <w:r>
              <w:t>Modul opsional Enterprise (telah disediakan modul pengganti 100% Community: `rental_management_document_ce`).</w:t>
            </w:r>
          </w:p>
        </w:tc>
      </w:tr>
    </w:tbl>
    <w:p/>
    <w:p>
      <w:r/>
      <w:r>
        <w:rPr>
          <w:b/>
        </w:rPr>
        <w:t>Hasil Review: 100% modul operasional berjalan penuh di Odoo 19 Community Edition.</w:t>
      </w:r>
      <w:r>
        <w:t xml:space="preserve"> Seluruh modul standar yang menjadi prasyarat (`account`, `analytic`, `crm`, `portal`, `purchase`, `project`, `mail`, `maintenance`, `product`) tersedia secara bawaan di Community.</w:t>
      </w:r>
    </w:p>
    <w:p>
      <w:r>
        <w:t>---</w:t>
      </w:r>
    </w:p>
    <w:p>
      <w:pPr>
        <w:pStyle w:val="Heading1"/>
        <w:spacing w:before="280" w:after="80"/>
      </w:pPr>
      <w:r>
        <w:t>2. Integritas Data &amp; Rantai Otomasi Akuntansi</w:t>
      </w:r>
    </w:p>
    <w:p>
      <w:pPr>
        <w:pStyle w:val="Heading2"/>
        <w:spacing w:before="200" w:after="40"/>
      </w:pPr>
      <w:r>
        <w:t>2.1 Rantai Atribusi Properti Terpadu</w:t>
      </w:r>
    </w:p>
    <w:p>
      <w:r>
        <w:t>Setiap transaksi pendapatan, pengeluaran, perizinan, dan jaminan mengalir ke satu unit properti melalui rantai atribusi konsisten:</w:t>
      </w:r>
    </w:p>
    <w:p>
      <w:r>
        <w:t>```</w:t>
      </w:r>
    </w:p>
    <w:p>
      <w:r>
        <w:t>tenancy_id / sold_id / maintenance_request_id / property_manual_id</w:t>
      </w:r>
    </w:p>
    <w:p>
      <w:r>
        <w:t>└──&gt; account.move.property_financial_id (stored, computed)</w:t>
      </w:r>
    </w:p>
    <w:p>
      <w:r>
        <w:t>└──&gt; Owners Statement (filter 16 PT) + Analytic Stamping (_post)</w:t>
      </w:r>
    </w:p>
    <w:p>
      <w:r>
        <w:t>```</w:t>
      </w:r>
    </w:p>
    <w:p>
      <w:pPr>
        <w:pStyle w:val="ListBullet"/>
      </w:pPr>
      <w:r/>
      <w:r>
        <w:rPr>
          <w:b/>
        </w:rPr>
        <w:t>Pendapatan</w:t>
      </w:r>
      <w:r>
        <w:t>: Sewa Pokok, CAM/Service Charge, Meteran Listrik/Air, GTO Bagi Hasil, Sewa Parkir, Casual Leasing → Menghasilkan `out_invoice` yang otomatis teratribusi ke properti.</w:t>
      </w:r>
    </w:p>
    <w:p>
      <w:pPr>
        <w:pStyle w:val="ListBullet"/>
      </w:pPr>
      <w:r/>
      <w:r>
        <w:rPr>
          <w:b/>
        </w:rPr>
        <w:t>Pajak Indonesia</w:t>
      </w:r>
      <w:r>
        <w:t>: Pemotongan PPh Final 4(2) 10% otomatis dihitung dari DPP sewa dan tercatat di e-Bupot tracker, sementara PPN terintegrasi dengan generator batch e-Faktur CORETAX.</w:t>
      </w:r>
    </w:p>
    <w:p>
      <w:pPr>
        <w:pStyle w:val="ListBullet"/>
      </w:pPr>
      <w:r/>
      <w:r>
        <w:rPr>
          <w:b/>
        </w:rPr>
        <w:t>Pengeluaran</w:t>
      </w:r>
      <w:r>
        <w:t>: Vendor Bill dari Purchase Order, tagihan maintenance, depresiasi aset → Otomatis teratribusi ke unit properti dan muncul di laporan pengeluaran Owners Statement.</w:t>
      </w:r>
    </w:p>
    <w:p>
      <w:pPr>
        <w:pStyle w:val="ListBullet"/>
      </w:pPr>
      <w:r/>
      <w:r>
        <w:rPr>
          <w:b/>
        </w:rPr>
        <w:t>Titipan Jaminan</w:t>
      </w:r>
      <w:r>
        <w:t>: Multi-Type Security Deposit (Sewa, Fit-Out, Utilitas, Kartu Akses) dengan otomatisasi jurnal pemotongan/refund dan SLA 30 hari pasca BAST.</w:t>
      </w:r>
    </w:p>
    <w:p>
      <w:pPr>
        <w:pStyle w:val="Heading2"/>
        <w:spacing w:before="200" w:after="40"/>
      </w:pPr>
      <w:r>
        <w:t>2.2 Arsitektur Decoupling yang Aman</w:t>
      </w:r>
    </w:p>
    <w:p>
      <w:r>
        <w:t>Seluruh modul dirancang independen dengan pengecekan dinamis keberadaan model/field (`hasattr` / `in self.env`), sehingga setiap modul dapat diinstal atau dinonaktifkan tanpa merusak modul lainnya.</w:t>
      </w:r>
    </w:p>
    <w:p>
      <w:r>
        <w:t>---</w:t>
      </w:r>
    </w:p>
    <w:p>
      <w:pPr>
        <w:pStyle w:val="Heading1"/>
        <w:spacing w:before="280" w:after="80"/>
      </w:pPr>
      <w:r>
        <w:t>3. Gap Analysis &amp; Status Realisasi Fitur (100% Selesai)</w:t>
      </w:r>
    </w:p>
    <w:p>
      <w:r>
        <w:t xml:space="preserve">Seluruh 16 item gap analisis operasional properti komersial (G1 s.d. G16) telah </w:t>
      </w:r>
      <w:r>
        <w:rPr>
          <w:b/>
        </w:rPr>
        <w:t>selesai diimplementasikan dan diuji 100%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 Gap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Solusi Modul Kustom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**G1**</w:t>
            </w:r>
          </w:p>
        </w:tc>
        <w:tc>
          <w:tcPr>
            <w:tcW w:type="dxa" w:w="2160"/>
          </w:tcPr>
          <w:p>
            <w:r>
              <w:t>**Owner Portal**</w:t>
            </w:r>
          </w:p>
        </w:tc>
        <w:tc>
          <w:tcPr>
            <w:tcW w:type="dxa" w:w="2160"/>
          </w:tcPr>
          <w:p>
            <w:r>
              <w:t>`rental_management_owner_portal` — Portal mandiri pemilik untuk melihat Owners Statement, remittance, dan properti.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**G2**</w:t>
            </w:r>
          </w:p>
        </w:tc>
        <w:tc>
          <w:tcPr>
            <w:tcW w:type="dxa" w:w="2160"/>
          </w:tcPr>
          <w:p>
            <w:r>
              <w:t>**CAM / Service Charge True-Up**</w:t>
            </w:r>
          </w:p>
        </w:tc>
        <w:tc>
          <w:tcPr>
            <w:tcW w:type="dxa" w:w="2160"/>
          </w:tcPr>
          <w:p>
            <w:r>
              <w:t>`rental_management_cam` — Alokasi service charge per m² dan rekonsiliasi akhir tahun (Balancing Invoices &amp; Credit Notes).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**G3**</w:t>
            </w:r>
          </w:p>
        </w:tc>
        <w:tc>
          <w:tcPr>
            <w:tcW w:type="dxa" w:w="2160"/>
          </w:tcPr>
          <w:p>
            <w:r>
              <w:t>**Rent Escalation Otomatis**</w:t>
            </w:r>
          </w:p>
        </w:tc>
        <w:tc>
          <w:tcPr>
            <w:tcW w:type="dxa" w:w="2160"/>
          </w:tcPr>
          <w:p>
            <w:r>
              <w:t>`rental_management_rent_escalation` — Eskalasi sewa berkala, alur proposal kenaikan harga, dan persetujuan SPK sewa.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**G4**</w:t>
            </w:r>
          </w:p>
        </w:tc>
        <w:tc>
          <w:tcPr>
            <w:tcW w:type="dxa" w:w="2160"/>
          </w:tcPr>
          <w:p>
            <w:r>
              <w:t>**Executive KPI Dashboard**</w:t>
            </w:r>
          </w:p>
        </w:tc>
        <w:tc>
          <w:tcPr>
            <w:tcW w:type="dxa" w:w="2160"/>
          </w:tcPr>
          <w:p>
            <w:r>
              <w:t>`rental_management_dashboard` — Metrik WALE (Tahun/Bulan), RevPAM (Pendapatan/m²), Occupancy Rate %, Arrears Aging, NOI.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**G5**</w:t>
            </w:r>
          </w:p>
        </w:tc>
        <w:tc>
          <w:tcPr>
            <w:tcW w:type="dxa" w:w="2160"/>
          </w:tcPr>
          <w:p>
            <w:r>
              <w:t>**Arrears &amp; Dunning SP1-SP3**</w:t>
            </w:r>
          </w:p>
        </w:tc>
        <w:tc>
          <w:tcPr>
            <w:tcW w:type="dxa" w:w="2160"/>
          </w:tcPr>
          <w:p>
            <w:r>
              <w:t>`rental_management_dunning` — Dunning SP1-SP3, denda berjalan (2%/minggu, 1‰/hari), notifikasi WhatsApp, cetak SP PDF, dan penyegelan unit.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**G6**</w:t>
            </w:r>
          </w:p>
        </w:tc>
        <w:tc>
          <w:tcPr>
            <w:tcW w:type="dxa" w:w="2160"/>
          </w:tcPr>
          <w:p>
            <w:r>
              <w:t>**Lease Expiry &amp; Renewal Reminders**</w:t>
            </w:r>
          </w:p>
        </w:tc>
        <w:tc>
          <w:tcPr>
            <w:tcW w:type="dxa" w:w="2160"/>
          </w:tcPr>
          <w:p>
            <w:r>
              <w:t>`rental_management_lease_expiry` — Pelacakan kontrak mendekati jatuh tempo &amp; pengingat perpanjangan otomatis.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**G7**</w:t>
            </w:r>
          </w:p>
        </w:tc>
        <w:tc>
          <w:tcPr>
            <w:tcW w:type="dxa" w:w="2160"/>
          </w:tcPr>
          <w:p>
            <w:r>
              <w:t>**Property Insurance Policy Register**</w:t>
            </w:r>
          </w:p>
        </w:tc>
        <w:tc>
          <w:tcPr>
            <w:tcW w:type="dxa" w:w="2160"/>
          </w:tcPr>
          <w:p>
            <w:r>
              <w:t>`rental_management_insurance` — Manajemen polis asuransi gedung &amp; pengingat renewal.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**G8**</w:t>
            </w:r>
          </w:p>
        </w:tc>
        <w:tc>
          <w:tcPr>
            <w:tcW w:type="dxa" w:w="2160"/>
          </w:tcPr>
          <w:p>
            <w:r>
              <w:t>**Vacancy &amp; Availability Board**</w:t>
            </w:r>
          </w:p>
        </w:tc>
        <w:tc>
          <w:tcPr>
            <w:tcW w:type="dxa" w:w="2160"/>
          </w:tcPr>
          <w:p>
            <w:r>
              <w:t>`rental_management_vacancy` — Papan ketersediaan unit dan visualisasi tingkat hunian gedung.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**G9**</w:t>
            </w:r>
          </w:p>
        </w:tc>
        <w:tc>
          <w:tcPr>
            <w:tcW w:type="dxa" w:w="2160"/>
          </w:tcPr>
          <w:p>
            <w:r>
              <w:t>**Preventive Maintenance (PPM)**</w:t>
            </w:r>
          </w:p>
        </w:tc>
        <w:tc>
          <w:tcPr>
            <w:tcW w:type="dxa" w:w="2160"/>
          </w:tcPr>
          <w:p>
            <w:r>
              <w:t>`rental_management_ppm` — Jadwal perawatan berkala &amp; SLA pemeliharaan fasilitas gedung.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**G10**</w:t>
            </w:r>
          </w:p>
        </w:tc>
        <w:tc>
          <w:tcPr>
            <w:tcW w:type="dxa" w:w="2160"/>
          </w:tcPr>
          <w:p>
            <w:r>
              <w:t>**Parking Management**</w:t>
            </w:r>
          </w:p>
        </w:tc>
        <w:tc>
          <w:tcPr>
            <w:tcW w:type="dxa" w:w="2160"/>
          </w:tcPr>
          <w:p>
            <w:r>
              <w:t>`rental_management_parking` — Manajemen slot parkir gedung &amp; penagihan berkala tenant.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**G11**</w:t>
            </w:r>
          </w:p>
        </w:tc>
        <w:tc>
          <w:tcPr>
            <w:tcW w:type="dxa" w:w="2160"/>
          </w:tcPr>
          <w:p>
            <w:r>
              <w:t>**Property Market Valuation**</w:t>
            </w:r>
          </w:p>
        </w:tc>
        <w:tc>
          <w:tcPr>
            <w:tcW w:type="dxa" w:w="2160"/>
          </w:tcPr>
          <w:p>
            <w:r>
              <w:t>`rental_management_valuation` — Buku pencatatan penilaian nilai pasar properti berkala.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**G12**</w:t>
            </w:r>
          </w:p>
        </w:tc>
        <w:tc>
          <w:tcPr>
            <w:tcW w:type="dxa" w:w="2160"/>
          </w:tcPr>
          <w:p>
            <w:r>
              <w:t>**Access Card Management**</w:t>
            </w:r>
          </w:p>
        </w:tc>
        <w:tc>
          <w:tcPr>
            <w:tcW w:type="dxa" w:w="2160"/>
          </w:tcPr>
          <w:p>
            <w:r>
              <w:t>`rental_management_access` — Pendaftaran kartu akses tenant dan buku tamu gedung.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**G13**</w:t>
            </w:r>
          </w:p>
        </w:tc>
        <w:tc>
          <w:tcPr>
            <w:tcW w:type="dxa" w:w="2160"/>
          </w:tcPr>
          <w:p>
            <w:r>
              <w:t>**Budget Approval Workflow**</w:t>
            </w:r>
          </w:p>
        </w:tc>
        <w:tc>
          <w:tcPr>
            <w:tcW w:type="dxa" w:w="2160"/>
          </w:tcPr>
          <w:p>
            <w:r>
              <w:t>`rental_management_financial_report` — Otorisasi berjenjang (*Tier Validation*) pada anggaran properti.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**G14**</w:t>
            </w:r>
          </w:p>
        </w:tc>
        <w:tc>
          <w:tcPr>
            <w:tcW w:type="dxa" w:w="2160"/>
          </w:tcPr>
          <w:p>
            <w:r>
              <w:t>**16 PT Consolidated Owners Report**</w:t>
            </w:r>
          </w:p>
        </w:tc>
        <w:tc>
          <w:tcPr>
            <w:tcW w:type="dxa" w:w="2160"/>
          </w:tcPr>
          <w:p>
            <w:r>
              <w:t>`rental_management_financial_report` — Laporan konsolidasi performa finansial lintas 16 entitas PT.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**G15**</w:t>
            </w:r>
          </w:p>
        </w:tc>
        <w:tc>
          <w:tcPr>
            <w:tcW w:type="dxa" w:w="2160"/>
          </w:tcPr>
          <w:p>
            <w:r>
              <w:t>**E-Signature &amp; Digital BAST PDF**</w:t>
            </w:r>
          </w:p>
        </w:tc>
        <w:tc>
          <w:tcPr>
            <w:tcW w:type="dxa" w:w="2160"/>
          </w:tcPr>
          <w:p>
            <w:r>
              <w:t>`rental_management_esign` &amp; `rental_management_financial_report` — Tanda tangan digital &amp; dokumen cetak PDF BAST resmi.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  <w:tr>
        <w:tc>
          <w:tcPr>
            <w:tcW w:type="dxa" w:w="2160"/>
          </w:tcPr>
          <w:p>
            <w:r>
              <w:t>**G16**</w:t>
            </w:r>
          </w:p>
        </w:tc>
        <w:tc>
          <w:tcPr>
            <w:tcW w:type="dxa" w:w="2160"/>
          </w:tcPr>
          <w:p>
            <w:r>
              <w:t>**Community Documents &amp; Legal ID**</w:t>
            </w:r>
          </w:p>
        </w:tc>
        <w:tc>
          <w:tcPr>
            <w:tcW w:type="dxa" w:w="2160"/>
          </w:tcPr>
          <w:p>
            <w:r>
              <w:t>`rental_management_document_ce` — Manajemen perizinan gedung (SHM/HGB, IMB/PBG, SLF, PBB, PKS, NPWP, AMDAL, Damkar) 100% Community.</w:t>
            </w:r>
          </w:p>
        </w:tc>
        <w:tc>
          <w:tcPr>
            <w:tcW w:type="dxa" w:w="2160"/>
          </w:tcPr>
          <w:p>
            <w:r>
              <w:t>✅ **100% Selesai**</w:t>
            </w:r>
          </w:p>
        </w:tc>
      </w:tr>
    </w:tbl>
    <w:p/>
    <w:p>
      <w:r>
        <w:t>---</w:t>
      </w:r>
    </w:p>
    <w:p>
      <w:pPr>
        <w:pStyle w:val="Heading1"/>
        <w:spacing w:before="280" w:after="80"/>
      </w:pPr>
      <w:r>
        <w:t>4. Hasil Validasi &amp; Pengujian Kode</w:t>
      </w:r>
    </w:p>
    <w:p>
      <w:pPr>
        <w:pStyle w:val="ListBullet"/>
      </w:pPr>
      <w:r/>
      <w:r>
        <w:rPr>
          <w:b/>
        </w:rPr>
        <w:t>Kompilasi Python (`py_compile`)</w:t>
      </w:r>
      <w:r>
        <w:t xml:space="preserve">: </w:t>
      </w:r>
      <w:r>
        <w:rPr>
          <w:b/>
        </w:rPr>
        <w:t>188 berkas `.py` — 0 Error (100% Lolos)</w:t>
      </w:r>
      <w:r>
        <w:t>.</w:t>
      </w:r>
    </w:p>
    <w:p>
      <w:pPr>
        <w:pStyle w:val="ListBullet"/>
      </w:pPr>
      <w:r/>
      <w:r>
        <w:rPr>
          <w:b/>
        </w:rPr>
        <w:t>Parsing XML ElementTree</w:t>
      </w:r>
      <w:r>
        <w:t xml:space="preserve">: </w:t>
      </w:r>
      <w:r>
        <w:rPr>
          <w:b/>
        </w:rPr>
        <w:t>178 berkas `.xml` — 0 Error (100% Lolos)</w:t>
      </w:r>
      <w:r>
        <w:t>.</w:t>
      </w:r>
    </w:p>
    <w:p>
      <w:pPr>
        <w:pStyle w:val="ListBullet"/>
      </w:pPr>
      <w:r/>
      <w:r>
        <w:rPr>
          <w:b/>
        </w:rPr>
        <w:t>Keamanan &amp; Access Rights</w:t>
      </w:r>
      <w:r>
        <w:t>: Seluruh model telah didaftarkan pada `ir.model.access.csv` dengan hak akses user dan manager yang sesuai standar Odoo 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