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964"/>
          <w:sz w:val="40"/>
        </w:rPr>
        <w:t>BLUEPRINT SISTEM</w:t>
        <w:br/>
        <w:t>Property Management System – Odoo 19 Community</w:t>
      </w:r>
    </w:p>
    <w:p>
      <w:pPr>
        <w:jc w:val="center"/>
      </w:pPr>
      <w:r>
        <w:rPr>
          <w:b/>
          <w:color w:val="006A4E"/>
          <w:sz w:val="26"/>
        </w:rPr>
        <w:t>Arsitektur • Katalog Modul • Manual Instalasi • Konfigurasi Sistem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  <w:shd w:val="clear" w:color="auto" w:fill="E7ECF5"/>
          </w:tcPr>
          <w:p>
            <w:r/>
            <w:r>
              <w:rPr>
                <w:b/>
                <w:sz w:val="20"/>
              </w:rPr>
              <w:t>Dokumen</w:t>
            </w:r>
          </w:p>
        </w:tc>
        <w:tc>
          <w:tcPr>
            <w:tcW w:type="dxa" w:w="7056"/>
          </w:tcPr>
          <w:p>
            <w:r/>
            <w:r>
              <w:rPr>
                <w:b w:val="0"/>
                <w:sz w:val="20"/>
              </w:rPr>
              <w:t>System Blueprint, Installation &amp; Configuration Manual</w:t>
            </w:r>
          </w:p>
        </w:tc>
      </w:tr>
      <w:tr>
        <w:tc>
          <w:tcPr>
            <w:tcW w:type="dxa" w:w="2592"/>
            <w:shd w:val="clear" w:color="auto" w:fill="E7ECF5"/>
          </w:tcPr>
          <w:p>
            <w:r/>
            <w:r>
              <w:rPr>
                <w:b/>
                <w:sz w:val="20"/>
              </w:rPr>
              <w:t>Platform</w:t>
            </w:r>
          </w:p>
        </w:tc>
        <w:tc>
          <w:tcPr>
            <w:tcW w:type="dxa" w:w="7056"/>
          </w:tcPr>
          <w:p>
            <w:r/>
            <w:r>
              <w:rPr>
                <w:b w:val="0"/>
                <w:sz w:val="20"/>
              </w:rPr>
              <w:t>Odoo 19 Community Edition</w:t>
            </w:r>
          </w:p>
        </w:tc>
      </w:tr>
      <w:tr>
        <w:tc>
          <w:tcPr>
            <w:tcW w:type="dxa" w:w="2592"/>
            <w:shd w:val="clear" w:color="auto" w:fill="E7ECF5"/>
          </w:tcPr>
          <w:p>
            <w:r/>
            <w:r>
              <w:rPr>
                <w:b/>
                <w:sz w:val="20"/>
              </w:rPr>
              <w:t>Basis</w:t>
            </w:r>
          </w:p>
        </w:tc>
        <w:tc>
          <w:tcPr>
            <w:tcW w:type="dxa" w:w="7056"/>
          </w:tcPr>
          <w:p>
            <w:r/>
            <w:r>
              <w:rPr>
                <w:b w:val="0"/>
                <w:sz w:val="20"/>
              </w:rPr>
              <w:t>addon rental_management v3.3.9 (TechKhedut)</w:t>
            </w:r>
          </w:p>
        </w:tc>
      </w:tr>
      <w:tr>
        <w:tc>
          <w:tcPr>
            <w:tcW w:type="dxa" w:w="2592"/>
            <w:shd w:val="clear" w:color="auto" w:fill="E7ECF5"/>
          </w:tcPr>
          <w:p>
            <w:r/>
            <w:r>
              <w:rPr>
                <w:b/>
                <w:sz w:val="20"/>
              </w:rPr>
              <w:t>Lingkup</w:t>
            </w:r>
          </w:p>
        </w:tc>
        <w:tc>
          <w:tcPr>
            <w:tcW w:type="dxa" w:w="7056"/>
          </w:tcPr>
          <w:p>
            <w:r/>
            <w:r>
              <w:rPr>
                <w:b w:val="0"/>
                <w:sz w:val="20"/>
              </w:rPr>
              <w:t>26 modul companion + integrasi modul standar Odoo</w:t>
            </w:r>
          </w:p>
        </w:tc>
      </w:tr>
      <w:tr>
        <w:tc>
          <w:tcPr>
            <w:tcW w:type="dxa" w:w="2592"/>
            <w:shd w:val="clear" w:color="auto" w:fill="E7ECF5"/>
          </w:tcPr>
          <w:p>
            <w:r/>
            <w:r>
              <w:rPr>
                <w:b/>
                <w:sz w:val="20"/>
              </w:rPr>
              <w:t>Disusun oleh</w:t>
            </w:r>
          </w:p>
        </w:tc>
        <w:tc>
          <w:tcPr>
            <w:tcW w:type="dxa" w:w="7056"/>
          </w:tcPr>
          <w:p>
            <w:r/>
            <w:r>
              <w:rPr>
                <w:b w:val="0"/>
                <w:sz w:val="20"/>
              </w:rPr>
              <w:t>System Analyst / Functional &amp; Odoo Developer</w:t>
            </w:r>
          </w:p>
        </w:tc>
      </w:tr>
      <w:tr>
        <w:tc>
          <w:tcPr>
            <w:tcW w:type="dxa" w:w="2592"/>
            <w:shd w:val="clear" w:color="auto" w:fill="E7ECF5"/>
          </w:tcPr>
          <w:p>
            <w:r/>
            <w:r>
              <w:rPr>
                <w:b/>
                <w:sz w:val="20"/>
              </w:rPr>
              <w:t>Tanggal</w:t>
            </w:r>
          </w:p>
        </w:tc>
        <w:tc>
          <w:tcPr>
            <w:tcW w:type="dxa" w:w="7056"/>
          </w:tcPr>
          <w:p>
            <w:r/>
            <w:r>
              <w:rPr>
                <w:b w:val="0"/>
                <w:sz w:val="20"/>
              </w:rPr>
              <w:t>20 Juni 2026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964"/>
          <w:sz w:val="30"/>
        </w:rPr>
        <w:t>1. Ringkasan Eksekutif &amp; Arsitektur</w:t>
      </w:r>
    </w:p>
    <w:p>
      <w:pPr>
        <w:spacing w:after="120"/>
      </w:pPr>
      <w:r>
        <w:rPr>
          <w:b w:val="0"/>
          <w:i w:val="0"/>
          <w:sz w:val="21"/>
        </w:rPr>
        <w:t>Sistem ini adalah Property Management System (PMS) komprehensif yang dibangun di atas addon pihak ketiga rental_management (TechKhedut) untuk Odoo 19 Community. Fungsionalitas diperluas melalui 26 modul companion yang masing-masing bersifat opsional (decoupled) dan terintegrasi dengan modul standar Odoo: Accounting, Analytic, Purchase, Project, CRM, Portal, Maintenance, Product, Website, Mail.</w:t>
      </w:r>
    </w:p>
    <w:p>
      <w:pPr>
        <w:pStyle w:val="Heading2"/>
      </w:pPr>
      <w:r>
        <w:rPr>
          <w:color w:val="006A4E"/>
          <w:sz w:val="25"/>
        </w:rPr>
        <w:t>1.1 Prinsip Arsitektur</w:t>
      </w:r>
    </w:p>
    <w:p>
      <w:pPr>
        <w:pStyle w:val="ListBullet"/>
      </w:pPr>
      <w:r>
        <w:rPr>
          <w:b/>
        </w:rPr>
        <w:t xml:space="preserve">Non-invasif: </w:t>
      </w:r>
      <w:r>
        <w:t>Companion, bukan fork: addon berlisensi tidak ditambal; semua ekstensi via modul terpisah.</w:t>
      </w:r>
    </w:p>
    <w:p>
      <w:pPr>
        <w:pStyle w:val="ListBullet"/>
      </w:pPr>
      <w:r>
        <w:rPr>
          <w:b/>
        </w:rPr>
        <w:t xml:space="preserve">Decoupled: </w:t>
      </w:r>
      <w:r>
        <w:t>Tiap modul mengecek keberadaan field/model sebelum memakainya → dapat diinstal mandiri.</w:t>
      </w:r>
    </w:p>
    <w:p>
      <w:pPr>
        <w:pStyle w:val="ListBullet"/>
      </w:pPr>
      <w:r>
        <w:rPr>
          <w:b/>
        </w:rPr>
        <w:t xml:space="preserve">Terintegrasi: </w:t>
      </w:r>
      <w:r>
        <w:t>Semua transaksi keuangan ditautkan ke properti &amp; otomatis ter-tag analytic saat posting.</w:t>
      </w:r>
    </w:p>
    <w:p>
      <w:pPr>
        <w:pStyle w:val="ListBullet"/>
      </w:pPr>
      <w:r>
        <w:rPr>
          <w:b/>
        </w:rPr>
        <w:t xml:space="preserve">Standar Odoo: </w:t>
      </w:r>
      <w:r>
        <w:t>Mengandalkan account.move / analytic / portal standar Odoo, bukan ledger paralel.</w:t>
      </w:r>
    </w:p>
    <w:p>
      <w:pPr>
        <w:pStyle w:val="Heading2"/>
      </w:pPr>
      <w:r>
        <w:rPr>
          <w:color w:val="006A4E"/>
          <w:sz w:val="25"/>
        </w:rPr>
        <w:t>1.2 Lapisan Sistem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Lapisan</w:t>
            </w:r>
          </w:p>
        </w:tc>
        <w:tc>
          <w:tcPr>
            <w:tcW w:type="dxa" w:w="4320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Komponen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7"/>
              </w:rPr>
              <w:t>Operasional Leasing</w:t>
            </w:r>
          </w:p>
        </w:tc>
        <w:tc>
          <w:tcPr>
            <w:tcW w:type="dxa" w:w="7200"/>
          </w:tcPr>
          <w:p>
            <w:r/>
            <w:r>
              <w:rPr>
                <w:b w:val="0"/>
                <w:sz w:val="17"/>
              </w:rPr>
              <w:t>Kontrak, CRM, Casual Leasing, Handover, GTO, Meter, Parking, Vacancy, Lease Expiry, Guarantee, Insurance, Access/Visitor, E-sign, PPM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7"/>
              </w:rPr>
              <w:t>Keuangan &amp; Akuntansi</w:t>
            </w:r>
          </w:p>
        </w:tc>
        <w:tc>
          <w:tcPr>
            <w:tcW w:type="dxa" w:w="7200"/>
          </w:tcPr>
          <w:p>
            <w:r/>
            <w:r>
              <w:rPr>
                <w:b w:val="0"/>
                <w:sz w:val="17"/>
              </w:rPr>
              <w:t>Owners Statement (9 laporan), Trust Accounting, Owner Remittance (multi-currency), Budget (+approval), Security Deposit, CAM, Rent Escalation, Dunning, Fixed Asset+Revaluation, Valuation, Procurement, CORETAX, Analytic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7"/>
              </w:rPr>
              <w:t>Self-Service</w:t>
            </w:r>
          </w:p>
        </w:tc>
        <w:tc>
          <w:tcPr>
            <w:tcW w:type="dxa" w:w="7200"/>
          </w:tcPr>
          <w:p>
            <w:r/>
            <w:r>
              <w:rPr>
                <w:b w:val="0"/>
                <w:sz w:val="17"/>
              </w:rPr>
              <w:t>Tenant Portal, Owner Portal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7"/>
              </w:rPr>
              <w:t>Analitik</w:t>
            </w:r>
          </w:p>
        </w:tc>
        <w:tc>
          <w:tcPr>
            <w:tcW w:type="dxa" w:w="7200"/>
          </w:tcPr>
          <w:p>
            <w:r/>
            <w:r>
              <w:rPr>
                <w:b w:val="0"/>
                <w:sz w:val="17"/>
              </w:rPr>
              <w:t>KPI Dashboard, Analytic Accounting, laporan standar Odoo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7"/>
              </w:rPr>
              <w:t>Dokumen</w:t>
            </w:r>
          </w:p>
        </w:tc>
        <w:tc>
          <w:tcPr>
            <w:tcW w:type="dxa" w:w="7200"/>
          </w:tcPr>
          <w:p>
            <w:r/>
            <w:r>
              <w:rPr>
                <w:b w:val="0"/>
                <w:sz w:val="17"/>
              </w:rPr>
              <w:t>Documents (Enterprise) / Documents CE (Community)</w:t>
            </w:r>
          </w:p>
        </w:tc>
      </w:tr>
    </w:tbl>
    <w:p/>
    <w:p>
      <w:pPr>
        <w:pStyle w:val="Heading2"/>
      </w:pPr>
      <w:r>
        <w:rPr>
          <w:color w:val="006A4E"/>
          <w:sz w:val="25"/>
        </w:rPr>
        <w:t>1.3 Diagram Arsitektur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331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rsitektur-siste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331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55555"/>
          <w:sz w:val="17"/>
        </w:rPr>
        <w:t>Gambar 1. Arsitektur sistem berlapis: Lapisan Akses → 26 modul companion → addon rental_management → modul standar Odoo 19.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4163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rsitektur-dat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41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55555"/>
          <w:sz w:val="17"/>
        </w:rPr>
        <w:t>Gambar 2. Arsitektur data — rantai atribusi properti hingga analytic &amp; Owners Statement.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51750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analytic-crosscutt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5175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55555"/>
          <w:sz w:val="17"/>
        </w:rPr>
        <w:t>Gambar 3. Integrasi cross-cutting: override account.move._post mencap analytic seluruh dokumen.</w:t>
      </w:r>
    </w:p>
    <w:p>
      <w:r>
        <w:br w:type="page"/>
      </w:r>
    </w:p>
    <w:p>
      <w:pPr>
        <w:pStyle w:val="Heading1"/>
      </w:pPr>
      <w:r>
        <w:rPr>
          <w:color w:val="1F3964"/>
          <w:sz w:val="30"/>
        </w:rPr>
        <w:t>2. Katalog Modul (26)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Modul</w:t>
            </w:r>
          </w:p>
        </w:tc>
        <w:tc>
          <w:tcPr>
            <w:tcW w:type="dxa" w:w="1728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1728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Fitur Utama</w:t>
            </w:r>
          </w:p>
        </w:tc>
        <w:tc>
          <w:tcPr>
            <w:tcW w:type="dxa" w:w="1728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Menu</w:t>
            </w:r>
          </w:p>
        </w:tc>
        <w:tc>
          <w:tcPr>
            <w:tcW w:type="dxa" w:w="1728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Konfigurasi Kunci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rental_management_financial_report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Keuangan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Owners Statement 9 laporan, Trust, Remittance, Budget+approval, Deposit, Analytic stamping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Properties → Financial Reports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CoA→Report Category, Trust/Deposit accounts &amp; journals, owners %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rental_management_gto_meter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Leasing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GTO/Revenue sharing, Meter &amp; utility recharge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Properties → Leasing Operations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GTO % di kontrak, produk GTO/utility, tarif meter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rental_management_guarantee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Risiko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Bank/Insurance guarantee + alert expiry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Properties → Tenant Guarantees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reminder lead days; cron aktif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rental_management_casual_leasing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Leasing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Sewa jangka pendek (booth/kios)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Properties → Casual Leases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produk Casual Leasing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rental_management_handover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Operasional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Move-in/Fit-out/Move-out + checklist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Properties → Handovers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—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rental_management_portal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Self-Service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Tenant portal /my/contracts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/my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grant portal access ke tenant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rental_management_coretax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Pajak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e-Faktur &amp; SPT CORETAX (11 ekspor XML)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Properties → CORETAX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TIN/IDTKU company &amp; partner, kode produk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rental_management_purchase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Procurement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PO↔properti/kontrak/maintenance → bill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Properties → Property Purchase Orders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aktifkan app Purchase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rental_management_crm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Sales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Pipeline leasing, Create Lease Contract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CRM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team Property Leasing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rental_management_project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Operasional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Fit-out → Project &amp; Task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form Handover (Fit-out)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aktifkan app Project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rental_management_documents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Dokumen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Folder Documents per properti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form Properti (Documents)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Enterprise; app Documents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rental_management_asset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Aset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Fixed asset, depreciation, revaluation, sync L9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Properties → Fixed Assets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akun aset/akumulasi/beban/reserve &amp; journal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rental_management_document_ce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Dokumen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Lampiran properti via ir.attachment (Community)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form Properti (Files)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—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rental_management_owner_portal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Self-Service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Owner portal /my/properties + remittance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/my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grant portal access ke owner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rental_management_cam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Keuangan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CAM/Service charge: budget vs actual + apportion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Properties → CAM / Service Charge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produk Service Charge, total area, area tenant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rental_management_rent_escalation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Leasing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Kenaikan sewa berkala otomatis (cron)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tab kontrak + Rent Escalation Log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tipe/nilai/frekuensi/next date di kontrak; cron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rental_management_dashboard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Analitik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KPI: NOI, arrears, collection, WALE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Properties → KPI Dashboard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—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rental_management_dunning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Keuangan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Tangga dunning + late fee (cron)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Properties → Dunning Levels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level (hari), template email, produk late fee; cron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rental_management_insurance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Risiko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Polis asuransi bangunan + alert expiry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Properties → Insurance Policies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reminder lead; cron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rental_management_lease_expiry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Leasing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Daftar lease berakhir + reminder perpanjangan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Properties → Lease Expiry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reminder days; cron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rental_management_vacancy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Leasing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Papan vacancy/availability per status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Properties → Vacancy / Availability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—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rental_management_ppm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Maintenance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PPM otomatis generate maintenance request (cron)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Properties → Preventive Maintenance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frekuensi/next date/SLA; cron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rental_management_parking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Operasional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Bay parkir, alokasi &amp; invoice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Properties → Parking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produk Parking, tarif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rental_management_valuation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Aset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Valuasi pasar berkala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Properties → Property Valuations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—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rental_management_access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Operasional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Access/parking card + visitor log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Properties → Access &amp; Visitors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—</w:t>
            </w:r>
          </w:p>
        </w:tc>
      </w:tr>
      <w:tr>
        <w:tc>
          <w:tcPr>
            <w:tcW w:type="dxa" w:w="2664"/>
          </w:tcPr>
          <w:p>
            <w:r/>
            <w:r>
              <w:rPr>
                <w:b w:val="0"/>
                <w:sz w:val="15"/>
              </w:rPr>
              <w:t>rental_management_esign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5"/>
              </w:rPr>
              <w:t>Operasional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5"/>
              </w:rPr>
              <w:t>Tracking permintaan tanda tangan kontrak</w:t>
            </w:r>
          </w:p>
        </w:tc>
        <w:tc>
          <w:tcPr>
            <w:tcW w:type="dxa" w:w="2088"/>
          </w:tcPr>
          <w:p>
            <w:r/>
            <w:r>
              <w:rPr>
                <w:b w:val="0"/>
                <w:sz w:val="15"/>
              </w:rPr>
              <w:t>Properties → Signature Requests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5"/>
              </w:rPr>
              <w:t>—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964"/>
          <w:sz w:val="30"/>
        </w:rPr>
        <w:t>3. Arsitektur Data &amp; Integrasi</w:t>
      </w:r>
    </w:p>
    <w:p>
      <w:pPr>
        <w:spacing w:after="120"/>
      </w:pPr>
      <w:r>
        <w:rPr>
          <w:b w:val="0"/>
          <w:i w:val="0"/>
          <w:sz w:val="21"/>
        </w:rPr>
        <w:t>Rantai atribusi properti yang menyatukan seluruh transaksi keuangan:</w:t>
      </w:r>
    </w:p>
    <w:p>
      <w:pPr>
        <w:spacing w:after="120"/>
      </w:pPr>
      <w:r>
        <w:rPr>
          <w:b/>
          <w:i w:val="0"/>
          <w:color w:val="1F3964"/>
          <w:sz w:val="21"/>
        </w:rPr>
        <w:t>tenancy_id / sold_id / maintenance_request_id / property_manual_id  →  account.move.property_financial_id (stored)  →  Owners Statement (filter) + Analytic stamping pada account.move._post()</w:t>
      </w:r>
    </w:p>
    <w:p>
      <w:pPr>
        <w:pStyle w:val="ListBullet"/>
      </w:pPr>
      <w:r>
        <w:t>Pendapatan: sewa, GTO, meter, casual lease, CAM, parking → out_invoice ber-tag properti.</w:t>
      </w:r>
    </w:p>
    <w:p>
      <w:pPr>
        <w:pStyle w:val="ListBullet"/>
      </w:pPr>
      <w:r>
        <w:t>Beban: maintenance, vendor bill dari PO, penyusutan aset, late fee → ber-tag properti.</w:t>
      </w:r>
    </w:p>
    <w:p>
      <w:pPr>
        <w:pStyle w:val="ListBullet"/>
      </w:pPr>
      <w:r>
        <w:t>Trust/Owner: owner remittance &amp; security deposit posting account.move.</w:t>
      </w:r>
    </w:p>
    <w:p>
      <w:pPr>
        <w:pStyle w:val="ListBullet"/>
      </w:pPr>
      <w:r>
        <w:t>Saat posting, baris income/expense otomatis dicap analytic account properti → laporan Analytic &amp; Budget standar Odoo.</w:t>
      </w:r>
    </w:p>
    <w:p>
      <w:pPr>
        <w:spacing w:after="120"/>
      </w:pPr>
      <w:r>
        <w:rPr>
          <w:b w:val="0"/>
          <w:i/>
          <w:color w:val="555555"/>
          <w:sz w:val="21"/>
        </w:rPr>
        <w:t>Semua invoice yang dibuat modul-modul ini diberi tenancy_id atau property_manual_id, sehingga muncul otomatis di Owners Statement (Payment Details, Income &amp; Expenditure) dan analytic per properti.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98774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iklus-hidup-tena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9877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55555"/>
          <w:sz w:val="17"/>
        </w:rPr>
        <w:t>Gambar 4. Siklus hidup tenant end-to-end (lead → aktivasi → billing → move-out).</w:t>
      </w:r>
    </w:p>
    <w:p>
      <w:r>
        <w:br w:type="page"/>
      </w:r>
    </w:p>
    <w:p>
      <w:pPr>
        <w:pStyle w:val="Heading1"/>
      </w:pPr>
      <w:r>
        <w:rPr>
          <w:color w:val="1F3964"/>
          <w:sz w:val="30"/>
        </w:rPr>
        <w:t>4. Manual Instalasi</w:t>
      </w:r>
    </w:p>
    <w:p>
      <w:pPr>
        <w:pStyle w:val="Heading2"/>
      </w:pPr>
      <w:r>
        <w:rPr>
          <w:color w:val="006A4E"/>
          <w:sz w:val="25"/>
        </w:rPr>
        <w:t>4.1 Prasyarat</w:t>
      </w:r>
    </w:p>
    <w:p>
      <w:pPr>
        <w:pStyle w:val="ListBullet"/>
      </w:pPr>
      <w:r>
        <w:rPr>
          <w:b/>
        </w:rPr>
        <w:t xml:space="preserve">Platform: </w:t>
      </w:r>
      <w:r>
        <w:t>Odoo 19 Community Edition (server berjalan, akses admin).</w:t>
      </w:r>
    </w:p>
    <w:p>
      <w:pPr>
        <w:pStyle w:val="ListBullet"/>
      </w:pPr>
      <w:r>
        <w:rPr>
          <w:b/>
        </w:rPr>
        <w:t xml:space="preserve">Database: </w:t>
      </w:r>
      <w:r>
        <w:t>PostgreSQL 14+; Python 3.11+ dengan dependensi Odoo standar.</w:t>
      </w:r>
    </w:p>
    <w:p>
      <w:pPr>
        <w:pStyle w:val="ListBullet"/>
      </w:pPr>
      <w:r>
        <w:rPr>
          <w:b/>
        </w:rPr>
        <w:t xml:space="preserve">Base addon: </w:t>
      </w:r>
      <w:r>
        <w:t>Addon dasar rental_management (TechKhedut) v3.3.9 — wajib (lisensi OPL-1/berbayar).</w:t>
      </w:r>
    </w:p>
    <w:p>
      <w:pPr>
        <w:pStyle w:val="ListBullet"/>
      </w:pPr>
      <w:r>
        <w:rPr>
          <w:b/>
        </w:rPr>
        <w:t xml:space="preserve">Apps Odoo: </w:t>
      </w:r>
      <w:r>
        <w:t>Modul standar diaktifkan: Accounting, Purchase, Project, CRM, Portal, Maintenance, Website.</w:t>
      </w:r>
    </w:p>
    <w:p>
      <w:pPr>
        <w:pStyle w:val="ListBullet"/>
      </w:pPr>
      <w:r>
        <w:rPr>
          <w:b/>
        </w:rPr>
        <w:t xml:space="preserve">Enterprise: </w:t>
      </w:r>
      <w:r>
        <w:t>Opsional Enterprise: app Documents (hanya untuk rental_management_documents; gunakan rental_management_document_ce di Community).</w:t>
      </w:r>
    </w:p>
    <w:p>
      <w:pPr>
        <w:pStyle w:val="ListBullet"/>
      </w:pPr>
      <w:r>
        <w:rPr>
          <w:b/>
        </w:rPr>
        <w:t xml:space="preserve">Infra: </w:t>
      </w:r>
      <w:r>
        <w:t>Worker cron Odoo aktif (untuk escalation, dunning, PPM, expiry alerts) &amp; outgoing mail server (untuk dunning).</w:t>
      </w:r>
    </w:p>
    <w:p>
      <w:pPr>
        <w:pStyle w:val="Heading2"/>
      </w:pPr>
      <w:r>
        <w:rPr>
          <w:color w:val="006A4E"/>
          <w:sz w:val="25"/>
        </w:rPr>
        <w:t>4.2 Langkah Instalasi</w:t>
      </w:r>
    </w:p>
    <w:p>
      <w:pPr>
        <w:pStyle w:val="ListNumber"/>
      </w:pPr>
      <w:r>
        <w:t>Salin folder addon dasar rental_management dan ke-26 folder rental_management_* ke addons_path Odoo (mis. /opt/odoo/addons atau path kustom).</w:t>
      </w:r>
    </w:p>
    <w:p>
      <w:pPr>
        <w:pStyle w:val="ListNumber"/>
      </w:pPr>
      <w:r>
        <w:t>Pastikan addons_path di odoo.conf memuat lokasi tersebut; restart service Odoo.</w:t>
      </w:r>
    </w:p>
    <w:p>
      <w:pPr>
        <w:pStyle w:val="ListNumber"/>
      </w:pPr>
      <w:r>
        <w:t>Aktifkan Developer Mode (Settings → Developer Tools) lalu Apps → Update Apps List.</w:t>
      </w:r>
    </w:p>
    <w:p>
      <w:pPr>
        <w:pStyle w:val="ListNumber"/>
      </w:pPr>
      <w:r>
        <w:t>Install modul standar Odoo terlebih dahulu: Accounting, Purchase, Project, CRM, Portal, Maintenance.</w:t>
      </w:r>
    </w:p>
    <w:p>
      <w:pPr>
        <w:pStyle w:val="ListNumber"/>
      </w:pPr>
      <w:r>
        <w:t>Install addon dasar: rental_management.</w:t>
      </w:r>
    </w:p>
    <w:p>
      <w:pPr>
        <w:pStyle w:val="ListNumber"/>
      </w:pPr>
      <w:r>
        <w:t>Install fondasi keuangan: rental_management_financial_report (disarankan lebih dulu karena modul lain memanfaatkan field property_manual_id &amp; analytic).</w:t>
      </w:r>
    </w:p>
    <w:p>
      <w:pPr>
        <w:pStyle w:val="ListNumber"/>
      </w:pPr>
      <w:r>
        <w:t>Install modul lain sesuai kebutuhan (semua decoupled). Untuk paket lengkap, install seluruh 26 modul.</w:t>
      </w:r>
    </w:p>
    <w:p>
      <w:pPr>
        <w:pStyle w:val="ListNumber"/>
      </w:pPr>
      <w:r>
        <w:t>Verifikasi tidak ada error pada log saat instalasi; periksa menu Properties bertambah.</w:t>
      </w:r>
    </w:p>
    <w:p>
      <w:pPr>
        <w:pStyle w:val="Heading2"/>
      </w:pPr>
      <w:r>
        <w:rPr>
          <w:color w:val="006A4E"/>
          <w:sz w:val="25"/>
        </w:rPr>
        <w:t>4.3 Urutan Dependensi (ringkas)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Grup</w:t>
            </w:r>
          </w:p>
        </w:tc>
        <w:tc>
          <w:tcPr>
            <w:tcW w:type="dxa" w:w="2880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Modul</w:t>
            </w:r>
          </w:p>
        </w:tc>
        <w:tc>
          <w:tcPr>
            <w:tcW w:type="dxa" w:w="2880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Prasyarat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6"/>
              </w:rPr>
              <w:t>Inti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6"/>
              </w:rPr>
              <w:t>rental_management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account, crm, maintenance, website, hr, mail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6"/>
              </w:rPr>
              <w:t>Fondasi keuangan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6"/>
              </w:rPr>
              <w:t>rental_management_financial_report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rental_management, account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6"/>
              </w:rPr>
              <w:t>Keuangan lanjutan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6"/>
              </w:rPr>
              <w:t>cam, dunning, asset, coretax, parking, casual_leasing, gto_meter, valuation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rental_management (+account)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6"/>
              </w:rPr>
              <w:t>Operasional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6"/>
              </w:rPr>
              <w:t>handover → project, ppm, access, esign, guarantee, insurance, lease_expiry, vacancy, rent_escalation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rental_management (+mail/project)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6"/>
              </w:rPr>
              <w:t>Self-service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6"/>
              </w:rPr>
              <w:t>portal (tenant), owner_portal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portal (+financial_report)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6"/>
              </w:rPr>
              <w:t>Dokumen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6"/>
              </w:rPr>
              <w:t>documents (Enterprise) / document_ce (Community)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documents / rental_management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6"/>
              </w:rPr>
              <w:t>Analitik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  <w:sz w:val="16"/>
              </w:rPr>
              <w:t>dashboard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rental_management, account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964"/>
          <w:sz w:val="30"/>
        </w:rPr>
        <w:t>5. Konfigurasi Sistem (Detail)</w:t>
      </w:r>
    </w:p>
    <w:p>
      <w:pPr>
        <w:spacing w:after="120"/>
      </w:pPr>
      <w:r>
        <w:rPr>
          <w:b w:val="0"/>
          <w:i/>
          <w:color w:val="555555"/>
          <w:sz w:val="21"/>
        </w:rPr>
        <w:t>Bagian ini menjabarkan konfigurasi tingkat-field per area. Ikuti urutan 5.1 → 5.12. Tanda (Wajib) menunjukkan setting yang harus diisi agar laporan/otomasi berfungsi; (Opsional) dapat dilewati bila modul terkait tidak dipakai.</w:t>
      </w:r>
    </w:p>
    <w:p>
      <w:pPr>
        <w:pStyle w:val="Heading2"/>
      </w:pPr>
      <w:r>
        <w:rPr>
          <w:color w:val="006A4E"/>
          <w:sz w:val="25"/>
        </w:rPr>
        <w:t>5.1 Perusahaan &amp; Akuntansi Dasar (Wajib)</w:t>
      </w:r>
    </w:p>
    <w:p>
      <w:pPr>
        <w:pStyle w:val="ListNumber"/>
      </w:pPr>
      <w:r>
        <w:t>Settings → Companies: lengkapi data perusahaan (nama legal, NPWP, alamat, mata uang fungsional).</w:t>
      </w:r>
    </w:p>
    <w:p>
      <w:pPr>
        <w:pStyle w:val="ListNumber"/>
      </w:pPr>
      <w:r>
        <w:t>Accounting → Configuration → Settings: aktifkan "Analytic Accounting" dan (bila perlu) "Multi-Currencies" serta "Multi-Companies".</w:t>
      </w:r>
    </w:p>
    <w:p>
      <w:pPr>
        <w:pStyle w:val="ListNumber"/>
      </w:pPr>
      <w:r>
        <w:t>Pastikan Fiscal Localization / Chart of Accounts sudah terpasang sebelum memetakan Report Category.</w:t>
      </w:r>
    </w:p>
    <w:p>
      <w:pPr>
        <w:pStyle w:val="ListNumber"/>
      </w:pPr>
      <w:r>
        <w:t>Accounting → Configuration → Journals: siapkan jurnal Sales, Purchase, Bank, Miscellaneous; tambahkan jurnal khusus bila perlu (Trust, Remittance, Deposit, Depreciation).</w:t>
      </w:r>
    </w:p>
    <w:p>
      <w:pPr>
        <w:pStyle w:val="Heading2"/>
      </w:pPr>
      <w:r>
        <w:rPr>
          <w:color w:val="006A4E"/>
          <w:sz w:val="25"/>
        </w:rPr>
        <w:t>5.2 Pemetaan Akun → Report Category Owners Statement (Wajib)</w:t>
      </w:r>
    </w:p>
    <w:p>
      <w:pPr>
        <w:spacing w:after="120"/>
      </w:pPr>
      <w:r>
        <w:rPr>
          <w:b w:val="0"/>
          <w:i w:val="0"/>
          <w:sz w:val="21"/>
        </w:rPr>
        <w:t>Owners Statement mengelompokkan baris GL berdasarkan field "Property Report Category" (model property.financial.category) pada tiap akun. Tanpa pemetaan ini, angka tidak masuk section yang benar. Buat kategori di Properties → Financial → Report Categories lalu set pada akun (Accounting → Chart of Accounts → buka akun → field Property Report Category).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Section Laporan</w:t>
            </w:r>
          </w:p>
        </w:tc>
        <w:tc>
          <w:tcPr>
            <w:tcW w:type="dxa" w:w="2160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Tipe</w:t>
            </w:r>
          </w:p>
        </w:tc>
        <w:tc>
          <w:tcPr>
            <w:tcW w:type="dxa" w:w="2160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Contoh Akun GL</w:t>
            </w:r>
          </w:p>
        </w:tc>
        <w:tc>
          <w:tcPr>
            <w:tcW w:type="dxa" w:w="2160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Catatan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Rental Income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6"/>
              </w:rPr>
              <w:t>Income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6"/>
              </w:rPr>
              <w:t>4-xxxx Pendapatan Sewa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  <w:sz w:val="16"/>
              </w:rPr>
              <w:t>sewa pokok kontrak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Tenant Recharge Income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6"/>
              </w:rPr>
              <w:t>Income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6"/>
              </w:rPr>
              <w:t>4-xxxx Recharge Utilitas/CAM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  <w:sz w:val="16"/>
              </w:rPr>
              <w:t>meter, CAM, service charge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Other / GTO Income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6"/>
              </w:rPr>
              <w:t>Income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6"/>
              </w:rPr>
              <w:t>4-xxxx Pendapatan GTO/Parkir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  <w:sz w:val="16"/>
              </w:rPr>
              <w:t>GTO, parkir, casual lease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Property Expenses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6"/>
              </w:rPr>
              <w:t>Expense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6"/>
              </w:rPr>
              <w:t>6-xxxx Beban O&amp;M, utilitas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  <w:sz w:val="16"/>
              </w:rPr>
              <w:t>maintenance, utilitas, kebersihan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Management Fee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6"/>
              </w:rPr>
              <w:t>Expense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6"/>
              </w:rPr>
              <w:t>6-xxxx Management Fee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  <w:sz w:val="16"/>
              </w:rPr>
              <w:t>fee pengelola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Capital Expenditure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6"/>
              </w:rPr>
              <w:t>Capital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6"/>
              </w:rPr>
              <w:t>1-xxxx CWIP / Aset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  <w:sz w:val="16"/>
              </w:rPr>
              <w:t>pengeluaran kapital (di bawah Net Cash)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6"/>
              </w:rPr>
              <w:t>GST/PPN Control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6"/>
              </w:rPr>
              <w:t>Tax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6"/>
              </w:rPr>
              <w:t>2-xxxx PPN Keluaran/Masukan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  <w:sz w:val="16"/>
              </w:rPr>
              <w:t>untuk GST Reconciliation</w:t>
            </w:r>
          </w:p>
        </w:tc>
      </w:tr>
    </w:tbl>
    <w:p/>
    <w:p>
      <w:pPr>
        <w:pStyle w:val="ListBullet"/>
      </w:pPr>
      <w:r>
        <w:t>Sub-group: gunakan field parent pada kategori untuk membentuk hierarki section/sub-group (struktur MR-style).</w:t>
      </w:r>
    </w:p>
    <w:p>
      <w:pPr>
        <w:pStyle w:val="ListBullet"/>
      </w:pPr>
      <w:r>
        <w:t>Akun trust/deposit/remittance TIDAK dipetakan ke Income/Expense (lihat 5.4–5.5) agar tidak terhitung sebagai pendapatan.</w:t>
      </w:r>
    </w:p>
    <w:p>
      <w:pPr>
        <w:pStyle w:val="Heading2"/>
      </w:pPr>
      <w:r>
        <w:rPr>
          <w:color w:val="006A4E"/>
          <w:sz w:val="25"/>
        </w:rPr>
        <w:t>5.3 Konfigurasi per Properti (Wajib)</w:t>
      </w:r>
    </w:p>
    <w:p>
      <w:pPr>
        <w:pStyle w:val="ListNumber"/>
      </w:pPr>
      <w:r>
        <w:t>Buka properti → tab "Owners &amp; Financial".</w:t>
      </w:r>
    </w:p>
    <w:p>
      <w:pPr>
        <w:pStyle w:val="ListNumber"/>
      </w:pPr>
      <w:r>
        <w:t>Owners: tambahkan baris pemilik + ownership % (total harus 100%). Isi Property Manager, telepon, faks (tampil di kop Owners Statement).</w:t>
      </w:r>
    </w:p>
    <w:p>
      <w:pPr>
        <w:pStyle w:val="ListNumber"/>
      </w:pPr>
      <w:r>
        <w:t>Klik "Create Analytic Account" → membuat account.analytic.account khusus properti (dipakai stamping otomatis).</w:t>
      </w:r>
    </w:p>
    <w:p>
      <w:pPr>
        <w:pStyle w:val="ListNumber"/>
      </w:pPr>
      <w:r>
        <w:t>Isi data fisik (luas/area) bila memakai CAM apportionment by area.</w:t>
      </w:r>
    </w:p>
    <w:p>
      <w:pPr>
        <w:pStyle w:val="Heading2"/>
      </w:pPr>
      <w:r>
        <w:rPr>
          <w:color w:val="006A4E"/>
          <w:sz w:val="25"/>
        </w:rPr>
        <w:t>5.4 Trust Accounting &amp; Owner Remittance (Wajib bila pakai trust)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Field (per properti)</w:t>
            </w:r>
          </w:p>
        </w:tc>
        <w:tc>
          <w:tcPr>
            <w:tcW w:type="dxa" w:w="2880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Tipe Akun</w:t>
            </w:r>
          </w:p>
        </w:tc>
        <w:tc>
          <w:tcPr>
            <w:tcW w:type="dxa" w:w="2880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Fungsi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Trust Bank Account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7"/>
              </w:rPr>
              <w:t>Bank/Asset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  <w:t>rekening penampung dana milik owner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Owners Remittance Account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7"/>
              </w:rPr>
              <w:t>Liability/Payable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  <w:t>utang ke owner saat remittance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7"/>
              </w:rPr>
              <w:t>Remittance Journal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7"/>
              </w:rPr>
              <w:t>Journal (Misc/Bank)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  <w:t>jurnal posting remittance</w:t>
            </w:r>
          </w:p>
        </w:tc>
      </w:tr>
    </w:tbl>
    <w:p/>
    <w:p>
      <w:pPr>
        <w:pStyle w:val="ListBullet"/>
      </w:pPr>
      <w:r>
        <w:rPr>
          <w:b/>
        </w:rPr>
        <w:t xml:space="preserve">Posting: </w:t>
      </w:r>
      <w:r>
        <w:t>Posting remittance: Dr Owners Remittance / Cr Trust Bank. Multi-currency: pilih Remittance Currency; konversi ke mata uang perusahaan pada kurs tanggal remittance (amount_currency tercatat).</w:t>
      </w:r>
    </w:p>
    <w:p>
      <w:pPr>
        <w:pStyle w:val="ListBullet"/>
      </w:pPr>
      <w:r>
        <w:rPr>
          <w:b/>
        </w:rPr>
        <w:t xml:space="preserve">Aritmetika: </w:t>
      </w:r>
      <w:r>
        <w:t>Roll-forward: Opening Trust + Net Cash − Remittances = Closing Trust (tampil di Performance Summary Cash &amp; Trust).</w:t>
      </w:r>
    </w:p>
    <w:p>
      <w:pPr>
        <w:pStyle w:val="Heading2"/>
      </w:pPr>
      <w:r>
        <w:rPr>
          <w:color w:val="006A4E"/>
          <w:sz w:val="25"/>
        </w:rPr>
        <w:t>5.5 Security Deposit (Wajib bila pakai deposit)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Field (per properti)</w:t>
            </w:r>
          </w:p>
        </w:tc>
        <w:tc>
          <w:tcPr>
            <w:tcW w:type="dxa" w:w="2880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Tipe Akun</w:t>
            </w:r>
          </w:p>
        </w:tc>
        <w:tc>
          <w:tcPr>
            <w:tcW w:type="dxa" w:w="2880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Fungsi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7"/>
              </w:rPr>
              <w:t>Deposit Liability Account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7"/>
              </w:rPr>
              <w:t>Liability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7"/>
              </w:rPr>
              <w:t>deposit sebagai kewajiban (bukan income)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7"/>
              </w:rPr>
              <w:t>Forfeiture Income Account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7"/>
              </w:rPr>
              <w:t>Income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7"/>
              </w:rPr>
              <w:t>pengakuan deduction/forfeit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17"/>
              </w:rPr>
              <w:t>Deposit Journal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7"/>
              </w:rPr>
              <w:t>Journal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7"/>
              </w:rPr>
              <w:t>jurnal held/refund/deduction</w:t>
            </w:r>
          </w:p>
        </w:tc>
      </w:tr>
    </w:tbl>
    <w:p/>
    <w:p>
      <w:pPr>
        <w:pStyle w:val="ListBullet"/>
      </w:pPr>
      <w:r>
        <w:t>Alur: Mark as Held (Dr Bank/Cr Deposit Liability) → Deduction (Dr Liability/Cr Forfeiture Income) → Refund (Dr Liability/Cr Bank). Saldo muncul di kolom Sec Dep Bal pada Tenant Balances.</w:t>
      </w:r>
    </w:p>
    <w:p>
      <w:pPr>
        <w:pStyle w:val="Heading2"/>
      </w:pPr>
      <w:r>
        <w:rPr>
          <w:color w:val="006A4E"/>
          <w:sz w:val="25"/>
        </w:rPr>
        <w:t>5.6 Produk Layanan (petakan income account-nya)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Produk</w:t>
            </w:r>
          </w:p>
        </w:tc>
        <w:tc>
          <w:tcPr>
            <w:tcW w:type="dxa" w:w="2880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Modul</w:t>
            </w:r>
          </w:p>
        </w:tc>
        <w:tc>
          <w:tcPr>
            <w:tcW w:type="dxa" w:w="2880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Income Account → Report Category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Percentage / GTO Rent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7"/>
              </w:rPr>
              <w:t>gto_meter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7"/>
              </w:rPr>
              <w:t>Other / GTO Income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Utility Recharge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7"/>
              </w:rPr>
              <w:t>gto_meter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7"/>
              </w:rPr>
              <w:t>Tenant Recharge Income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Casual Leasing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7"/>
              </w:rPr>
              <w:t>casual_leasing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7"/>
              </w:rPr>
              <w:t>Other / GTO Income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Service Charge / CAM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7"/>
              </w:rPr>
              <w:t>cam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7"/>
              </w:rPr>
              <w:t>Tenant Recharge Income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Parking Rental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7"/>
              </w:rPr>
              <w:t>parking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7"/>
              </w:rPr>
              <w:t>Other / GTO Income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Late Payment Fee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7"/>
              </w:rPr>
              <w:t>dunning</w:t>
            </w:r>
          </w:p>
        </w:tc>
        <w:tc>
          <w:tcPr>
            <w:tcW w:type="dxa" w:w="4752"/>
          </w:tcPr>
          <w:p>
            <w:r/>
            <w:r>
              <w:rPr>
                <w:b w:val="0"/>
                <w:sz w:val="17"/>
              </w:rPr>
              <w:t>Other Income</w:t>
            </w:r>
          </w:p>
        </w:tc>
      </w:tr>
    </w:tbl>
    <w:p/>
    <w:p>
      <w:pPr>
        <w:spacing w:after="120"/>
      </w:pPr>
      <w:r>
        <w:rPr>
          <w:b w:val="0"/>
          <w:i/>
          <w:color w:val="555555"/>
          <w:sz w:val="21"/>
        </w:rPr>
        <w:t>Buka tiap produk (otomatis dibuat saat install) → tab Accounting → set Income Account, lalu pastikan akun tersebut sudah dipetakan ke Property Report Category (5.2).</w:t>
      </w:r>
    </w:p>
    <w:p>
      <w:pPr>
        <w:pStyle w:val="Heading2"/>
      </w:pPr>
      <w:r>
        <w:rPr>
          <w:color w:val="006A4E"/>
          <w:sz w:val="25"/>
        </w:rPr>
        <w:t>5.7 GTO / Revenue Sharing &amp; Meter</w:t>
      </w:r>
    </w:p>
    <w:p>
      <w:pPr>
        <w:pStyle w:val="ListBullet"/>
      </w:pPr>
      <w:r>
        <w:rPr>
          <w:b/>
        </w:rPr>
        <w:t xml:space="preserve">GTO: </w:t>
      </w:r>
      <w:r>
        <w:t>Di kontrak (tenancy) tab GTO: aktifkan GTO, pilih tipe (Higher-of / Base+Overage / Pure %), isi Turnover % dan Breakpoint (untuk Base+Overage), pilih produk GTO.</w:t>
      </w:r>
    </w:p>
    <w:p>
      <w:pPr>
        <w:pStyle w:val="ListBullet"/>
      </w:pPr>
      <w:r>
        <w:rPr>
          <w:b/>
        </w:rPr>
        <w:t xml:space="preserve">Meter: </w:t>
      </w:r>
      <w:r>
        <w:t>Meter: daftarkan per properti (jenis listrik/air/gas), pilih produk recharge &amp; tarif per unit; reading berikut mengambil previous otomatis.</w:t>
      </w:r>
    </w:p>
    <w:p>
      <w:pPr>
        <w:pStyle w:val="Heading2"/>
      </w:pPr>
      <w:r>
        <w:rPr>
          <w:color w:val="006A4E"/>
          <w:sz w:val="25"/>
        </w:rPr>
        <w:t>5.8 CAM / Service Charge</w:t>
      </w:r>
    </w:p>
    <w:p>
      <w:pPr>
        <w:pStyle w:val="ListNumber"/>
      </w:pPr>
      <w:r>
        <w:t>Set produk Service Charge &amp; income account-nya.</w:t>
      </w:r>
    </w:p>
    <w:p>
      <w:pPr>
        <w:pStyle w:val="ListNumber"/>
      </w:pPr>
      <w:r>
        <w:t>Isi Total Area properti dan area tiap tenant (untuk apportionment by area).</w:t>
      </w:r>
    </w:p>
    <w:p>
      <w:pPr>
        <w:pStyle w:val="ListNumber"/>
      </w:pPr>
      <w:r>
        <w:t>Buat pool biaya CAM per periode (budget), masukkan actual; selisih untuk rekonsiliasi.</w:t>
      </w:r>
    </w:p>
    <w:p>
      <w:pPr>
        <w:pStyle w:val="ListNumber"/>
      </w:pPr>
      <w:r>
        <w:t>Apportion → tinjau alokasi per tenant → Create Invoices.</w:t>
      </w:r>
    </w:p>
    <w:p>
      <w:pPr>
        <w:pStyle w:val="Heading2"/>
      </w:pPr>
      <w:r>
        <w:rPr>
          <w:color w:val="006A4E"/>
          <w:sz w:val="25"/>
        </w:rPr>
        <w:t>5.9 Fixed Asset &amp; Depreciation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320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Fungsi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 w:val="0"/>
                <w:sz w:val="17"/>
              </w:rPr>
              <w:t>Asset / Gross Value Account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sz w:val="17"/>
              </w:rPr>
              <w:t>nilai perolehan aset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 w:val="0"/>
                <w:sz w:val="17"/>
              </w:rPr>
              <w:t>Accumulated Depreciation Account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sz w:val="17"/>
              </w:rPr>
              <w:t>akumulasi penyusutan (Cr)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 w:val="0"/>
                <w:sz w:val="17"/>
              </w:rPr>
              <w:t>Depreciation Expense Account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sz w:val="17"/>
              </w:rPr>
              <w:t>beban penyusutan (Dr)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 w:val="0"/>
                <w:sz w:val="17"/>
              </w:rPr>
              <w:t>Revaluation Reserve Account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sz w:val="17"/>
              </w:rPr>
              <w:t>cadangan revaluasi (naik/turun)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 w:val="0"/>
                <w:sz w:val="17"/>
              </w:rPr>
              <w:t>Depreciation Journal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sz w:val="17"/>
              </w:rPr>
              <w:t>jurnal posting penyusutan &amp; revaluasi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 w:val="0"/>
                <w:sz w:val="17"/>
              </w:rPr>
              <w:t>Method / Number / Period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sz w:val="17"/>
              </w:rPr>
              <w:t>Garis Lurus atau Saldo Menurun; jumlah &amp; panjang periode</w:t>
            </w:r>
          </w:p>
        </w:tc>
      </w:tr>
    </w:tbl>
    <w:p/>
    <w:p>
      <w:pPr>
        <w:pStyle w:val="ListBullet"/>
      </w:pPr>
      <w:r>
        <w:t>Compute Depreciation → Confirm → Post Due (atau cron). Revaluation: tambah baris +/- → Post Revaluations (board sisa dihitung ulang). Sync CORETAX L9 bila modul coretax aktif.</w:t>
      </w:r>
    </w:p>
    <w:p>
      <w:pPr>
        <w:pStyle w:val="Heading2"/>
      </w:pPr>
      <w:r>
        <w:rPr>
          <w:color w:val="006A4E"/>
          <w:sz w:val="25"/>
        </w:rPr>
        <w:t>5.10 CORETAX (Lokalisasi Pajak Indonesia)</w:t>
      </w:r>
    </w:p>
    <w:p>
      <w:pPr>
        <w:pStyle w:val="ListNumber"/>
      </w:pPr>
      <w:r>
        <w:t>Company &amp; tiap pelanggan (Contacts → tab CORETAX): isi TIN/NPWP (16 digit), ID TKU, NIK bila perlu.</w:t>
      </w:r>
    </w:p>
    <w:p>
      <w:pPr>
        <w:pStyle w:val="ListNumber"/>
      </w:pPr>
      <w:r>
        <w:t>Produk: set CORETAX Type (A=barang / B=jasa) + Unit Code; sewa = Service/B.</w:t>
      </w:r>
    </w:p>
    <w:p>
      <w:pPr>
        <w:pStyle w:val="ListNumber"/>
      </w:pPr>
      <w:r>
        <w:t>Invoice pelanggan → tab CORETAX e-Faktur: cek Transaction Code (default 04), Additional Info, Facility Stamp bila ada fasilitas.</w:t>
      </w:r>
    </w:p>
    <w:p>
      <w:pPr>
        <w:pStyle w:val="ListNumber"/>
      </w:pPr>
      <w:r>
        <w:t>Vendor credit note (retur): isi Original Faktur No. &amp; tanggal untuk Retur PM.</w:t>
      </w:r>
    </w:p>
    <w:p>
      <w:pPr>
        <w:pStyle w:val="ListNumber"/>
      </w:pPr>
      <w:r>
        <w:t>Register SPT: Properties → CORETAX → SPT Registers untuk L9, L3B, L11A (Uncollectible/NonPerforming/Promosi/Entertainment), L10A — isi per Tax Year.</w:t>
      </w:r>
    </w:p>
    <w:p>
      <w:pPr>
        <w:pStyle w:val="ListNumber"/>
      </w:pPr>
      <w:r>
        <w:t>Ekspor: CORETAX → e-Faktur / SPT Export → pilih jenis + periode/Tax Year → Export XML.</w:t>
      </w:r>
    </w:p>
    <w:p>
      <w:pPr>
        <w:pStyle w:val="ListNumber"/>
      </w:pPr>
      <w:r>
        <w:t>WAJIB validasi XML hasil terhadap XSD resmi DJP sebelum diunggah ke portal CORETAX.</w:t>
      </w:r>
    </w:p>
    <w:p>
      <w:pPr>
        <w:pStyle w:val="Heading2"/>
      </w:pPr>
      <w:r>
        <w:rPr>
          <w:color w:val="006A4E"/>
          <w:sz w:val="25"/>
        </w:rPr>
        <w:t>5.11 Scheduled Actions (Cron) — aktifkan &amp; atur interval</w:t>
      </w:r>
    </w:p>
    <w:p>
      <w:pPr>
        <w:spacing w:after="120"/>
      </w:pPr>
      <w:r>
        <w:rPr>
          <w:b w:val="0"/>
          <w:i/>
          <w:color w:val="555555"/>
          <w:sz w:val="21"/>
        </w:rPr>
        <w:t>Settings → Technical → Scheduled Actions. Aktifkan dan sesuaikan interval (umumnya harian, di luar jam sibuk). Pastikan worker cron Odoo berjalan.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Scheduled Action</w:t>
            </w:r>
          </w:p>
        </w:tc>
        <w:tc>
          <w:tcPr>
            <w:tcW w:type="dxa" w:w="2160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Modul</w:t>
            </w:r>
          </w:p>
        </w:tc>
        <w:tc>
          <w:tcPr>
            <w:tcW w:type="dxa" w:w="2160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Interval saran</w:t>
            </w:r>
          </w:p>
        </w:tc>
        <w:tc>
          <w:tcPr>
            <w:tcW w:type="dxa" w:w="2160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Fungsi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 w:val="0"/>
                <w:sz w:val="16"/>
              </w:rPr>
              <w:t>Apply Due Rent Escalations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rent_escalation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6"/>
              </w:rPr>
              <w:t>Harian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6"/>
              </w:rPr>
              <w:t>naikkan sewa pada tanggal jatuh tempo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 w:val="0"/>
                <w:sz w:val="16"/>
              </w:rPr>
              <w:t>Run Dunning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dunning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6"/>
              </w:rPr>
              <w:t>Harian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6"/>
              </w:rPr>
              <w:t>kirim reminder + late fee bertingkat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 w:val="0"/>
                <w:sz w:val="16"/>
              </w:rPr>
              <w:t>Generate Preventive Maintenance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ppm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6"/>
              </w:rPr>
              <w:t>Harian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6"/>
              </w:rPr>
              <w:t>buat maintenance request terjadwal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 w:val="0"/>
                <w:sz w:val="16"/>
              </w:rPr>
              <w:t>Guarantee Check Expiry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guarantee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6"/>
              </w:rPr>
              <w:t>Harian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6"/>
              </w:rPr>
              <w:t>auto-expire + reminder activity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 w:val="0"/>
                <w:sz w:val="16"/>
              </w:rPr>
              <w:t>Insurance Check Expiry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insurance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6"/>
              </w:rPr>
              <w:t>Harian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6"/>
              </w:rPr>
              <w:t>auto-expire + reminder activity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 w:val="0"/>
                <w:sz w:val="16"/>
              </w:rPr>
              <w:t>Lease Expiry / Renewal Reminder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lease_expiry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6"/>
              </w:rPr>
              <w:t>Harian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6"/>
              </w:rPr>
              <w:t>aktivitas perpanjangan 30/90 hari</w:t>
            </w:r>
          </w:p>
        </w:tc>
      </w:tr>
      <w:tr>
        <w:tc>
          <w:tcPr>
            <w:tcW w:type="dxa" w:w="3312"/>
          </w:tcPr>
          <w:p>
            <w:r/>
            <w:r>
              <w:rPr>
                <w:b w:val="0"/>
                <w:sz w:val="16"/>
              </w:rPr>
              <w:t>Post Due Depreciation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asset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6"/>
              </w:rPr>
              <w:t>Harian/Bulanan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6"/>
              </w:rPr>
              <w:t>posting baris penyusutan jatuh tempo</w:t>
            </w:r>
          </w:p>
        </w:tc>
      </w:tr>
    </w:tbl>
    <w:p/>
    <w:p>
      <w:pPr>
        <w:pStyle w:val="ListBullet"/>
      </w:pPr>
      <w:r>
        <w:rPr>
          <w:b/>
        </w:rPr>
        <w:t xml:space="preserve">Dunning: </w:t>
      </w:r>
      <w:r>
        <w:t>Dunning: definisikan level di Properties → Dunning Levels (hari overdue, template email, late fee on/off) sebelum mengaktifkan cron.</w:t>
      </w:r>
    </w:p>
    <w:p>
      <w:pPr>
        <w:pStyle w:val="ListBullet"/>
      </w:pPr>
      <w:r>
        <w:rPr>
          <w:b/>
        </w:rPr>
        <w:t xml:space="preserve">Escalation: </w:t>
      </w:r>
      <w:r>
        <w:t>Escalation: set tipe (% / amount), nilai, frekuensi, dan Next Escalation Date di kontrak.</w:t>
      </w:r>
    </w:p>
    <w:p>
      <w:pPr>
        <w:pStyle w:val="ListBullet"/>
      </w:pPr>
      <w:r>
        <w:rPr>
          <w:b/>
        </w:rPr>
        <w:t xml:space="preserve">PPM: </w:t>
      </w:r>
      <w:r>
        <w:t>PPM: set frekuensi, Next Date, dan SLA pada plan; cron membuat request &amp; menggeser Next Date.</w:t>
      </w:r>
    </w:p>
    <w:p>
      <w:pPr>
        <w:pStyle w:val="Heading2"/>
      </w:pPr>
      <w:r>
        <w:rPr>
          <w:color w:val="006A4E"/>
          <w:sz w:val="25"/>
        </w:rPr>
        <w:t>5.12 Penomoran, Portal, Email &amp; Multi-Entitas</w:t>
      </w:r>
    </w:p>
    <w:p>
      <w:pPr>
        <w:pStyle w:val="ListBullet"/>
      </w:pPr>
      <w:r>
        <w:rPr>
          <w:b/>
        </w:rPr>
        <w:t xml:space="preserve">Sequence: </w:t>
      </w:r>
      <w:r>
        <w:t>Penomoran (ir.sequence) terbuat otomatis (Owner Remittance, Security Deposit, dll). Sesuaikan prefix/format di Settings → Technical → Sequences bila perlu.</w:t>
      </w:r>
    </w:p>
    <w:p>
      <w:pPr>
        <w:pStyle w:val="ListBullet"/>
      </w:pPr>
      <w:r>
        <w:rPr>
          <w:b/>
        </w:rPr>
        <w:t xml:space="preserve">Portal: </w:t>
      </w:r>
      <w:r>
        <w:t>Tenant: Contacts → kontak → Action → Grant portal access. Owner: idem untuk pemilik (muncul di /my/properties).</w:t>
      </w:r>
    </w:p>
    <w:p>
      <w:pPr>
        <w:pStyle w:val="ListBullet"/>
      </w:pPr>
      <w:r>
        <w:rPr>
          <w:b/>
        </w:rPr>
        <w:t xml:space="preserve">Email: </w:t>
      </w:r>
      <w:r>
        <w:t>Settings → Technical → Outgoing Mail Servers (SMTP) wajib aktif untuk email dunning/reminder; uji kirim test.</w:t>
      </w:r>
    </w:p>
    <w:p>
      <w:pPr>
        <w:pStyle w:val="ListBullet"/>
      </w:pPr>
      <w:r>
        <w:rPr>
          <w:b/>
        </w:rPr>
        <w:t xml:space="preserve">Multi: </w:t>
      </w:r>
      <w:r>
        <w:t>Aktifkan Multi-Company &amp; Multi-Currency di Settings bila portofolio lintas entitas/mata uang; set kurs di Accounting → Currencies.</w:t>
      </w:r>
    </w:p>
    <w:p>
      <w:pPr>
        <w:pStyle w:val="ListBullet"/>
      </w:pPr>
      <w:r>
        <w:rPr>
          <w:b/>
        </w:rPr>
        <w:t xml:space="preserve">Akses: </w:t>
      </w:r>
      <w:r>
        <w:t>Atur Hak Akses (Settings → Users): Accounting Manager untuk approval Budget &amp; ekspor CORETAX; Portal untuk tenant/owner.</w:t>
      </w:r>
    </w:p>
    <w:p>
      <w:r>
        <w:br w:type="page"/>
      </w:r>
    </w:p>
    <w:p>
      <w:pPr>
        <w:pStyle w:val="Heading1"/>
      </w:pPr>
      <w:r>
        <w:rPr>
          <w:color w:val="1F3964"/>
          <w:sz w:val="30"/>
        </w:rPr>
        <w:t>6. Keamanan &amp; Hak Akses</w:t>
      </w:r>
    </w:p>
    <w:p>
      <w:pPr>
        <w:pStyle w:val="ListBullet"/>
      </w:pPr>
      <w:r>
        <w:t>Mayoritas model: akses base.group_user (read/write/create/unlink).</w:t>
      </w:r>
    </w:p>
    <w:p>
      <w:pPr>
        <w:pStyle w:val="ListBullet"/>
      </w:pPr>
      <w:r>
        <w:t>Approval budget &amp; CORETAX manager: account.group_account_manager.</w:t>
      </w:r>
    </w:p>
    <w:p>
      <w:pPr>
        <w:pStyle w:val="ListBullet"/>
      </w:pPr>
      <w:r>
        <w:t>Portal: base.group_portal dengan record rule (tenant hanya kontraknya; owner hanya propertinya).</w:t>
      </w:r>
    </w:p>
    <w:p>
      <w:pPr>
        <w:pStyle w:val="ListBullet"/>
      </w:pPr>
      <w:r>
        <w:t>Nama properti diekspos ke portal via stored related agar model properti tidak terbuka penuh.</w:t>
      </w:r>
    </w:p>
    <w:p>
      <w:pPr>
        <w:pStyle w:val="Heading1"/>
      </w:pPr>
      <w:r>
        <w:rPr>
          <w:color w:val="1F3964"/>
          <w:sz w:val="30"/>
        </w:rPr>
        <w:t>7. Alur Operasional Inti (End-to-End)</w:t>
      </w:r>
    </w:p>
    <w:p>
      <w:pPr>
        <w:pStyle w:val="ListNumber"/>
      </w:pPr>
      <w:r>
        <w:t>Akuisisi tenant: Lead (CRM) → Create Lease Contract → aktivasi kontrak → Handover Move-in → catat Guarantee.</w:t>
      </w:r>
    </w:p>
    <w:p>
      <w:pPr>
        <w:pStyle w:val="ListNumber"/>
      </w:pPr>
      <w:r>
        <w:t>Billing berkala: invoice sewa + GTO turnover + meter recharge + CAM + parking → semua ber-tag properti &amp; analytic.</w:t>
      </w:r>
    </w:p>
    <w:p>
      <w:pPr>
        <w:pStyle w:val="ListNumber"/>
      </w:pPr>
      <w:r>
        <w:t>Pengeluaran: Maintenance/PPM → Create PO → terima → vendor bill; penyusutan aset via cron.</w:t>
      </w:r>
    </w:p>
    <w:p>
      <w:pPr>
        <w:pStyle w:val="ListNumber"/>
      </w:pPr>
      <w:r>
        <w:t>Penagihan: cron Dunning mengirim reminder + late fee untuk invoice menunggak.</w:t>
      </w:r>
    </w:p>
    <w:p>
      <w:pPr>
        <w:pStyle w:val="ListNumber"/>
      </w:pPr>
      <w:r>
        <w:t>Tutup periode: cetak Owners Statement; buat &amp; setujui Budget; Owner Remittance (multi-currency); ekspor CORETAX.</w:t>
      </w:r>
    </w:p>
    <w:p>
      <w:pPr>
        <w:pStyle w:val="ListNumber"/>
      </w:pPr>
      <w:r>
        <w:t>Akhir sewa: Lease Expiry reminder → perpanjang atau Handover Move-out + make-good + selesaikan Security Deposit.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5024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billing-penagih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502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55555"/>
          <w:sz w:val="17"/>
        </w:rPr>
        <w:t>Gambar 5. Alur billing bulanan &amp; penagihan (generasi tagihan → posting → dunning → trust).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72358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pengeluara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3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55555"/>
          <w:sz w:val="17"/>
        </w:rPr>
        <w:t>Gambar 6. Alur pengeluaran: procurement &amp; maintenance → vendor bill ber-atribusi properti.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4716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tutup-perio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471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55555"/>
          <w:sz w:val="17"/>
        </w:rPr>
        <w:t>Gambar 7. Alur tutup periode: Owners Statement, rekonsiliasi trust &amp; owner remittance.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23943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fixed-asse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239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55555"/>
          <w:sz w:val="17"/>
        </w:rPr>
        <w:t>Gambar 8. Alur fixed asset: depresiasi terjadwal &amp; revaluation terhadap reserve.</w:t>
      </w:r>
    </w:p>
    <w:p>
      <w:pPr>
        <w:pStyle w:val="Heading1"/>
      </w:pPr>
      <w:r>
        <w:rPr>
          <w:color w:val="1F3964"/>
          <w:sz w:val="30"/>
        </w:rPr>
        <w:t>8. Pemeliharaan, Backup &amp; Go-Live</w:t>
      </w:r>
    </w:p>
    <w:p>
      <w:pPr>
        <w:pStyle w:val="ListBullet"/>
      </w:pPr>
      <w:r>
        <w:rPr>
          <w:b/>
        </w:rPr>
        <w:t xml:space="preserve">Backup: </w:t>
      </w:r>
      <w:r>
        <w:t>Backup database PostgreSQL &amp; filestore harian (otomatis).</w:t>
      </w:r>
    </w:p>
    <w:p>
      <w:pPr>
        <w:pStyle w:val="ListBullet"/>
      </w:pPr>
      <w:r>
        <w:rPr>
          <w:b/>
        </w:rPr>
        <w:t xml:space="preserve">UAT: </w:t>
      </w:r>
      <w:r>
        <w:t>Jalankan UAT (lihat UAT Tracker) di staging sebelum produksi; validasi titik API sensitif versi.</w:t>
      </w:r>
    </w:p>
    <w:p>
      <w:pPr>
        <w:pStyle w:val="ListBullet"/>
      </w:pPr>
      <w:r>
        <w:rPr>
          <w:b/>
        </w:rPr>
        <w:t xml:space="preserve">Monitoring: </w:t>
      </w:r>
      <w:r>
        <w:t>Pantau log cron (escalation/dunning/PPM/depreciation) setelah go-live.</w:t>
      </w:r>
    </w:p>
    <w:p>
      <w:pPr>
        <w:pStyle w:val="ListBullet"/>
      </w:pPr>
      <w:r>
        <w:rPr>
          <w:b/>
        </w:rPr>
        <w:t xml:space="preserve">Migrasi: </w:t>
      </w:r>
      <w:r>
        <w:t>Migrasi saldo awal: opening tenant balance, deposit, trust balance, budget, aset &amp; penyusutan berjalan.</w:t>
      </w:r>
    </w:p>
    <w:p>
      <w:pPr>
        <w:spacing w:after="120"/>
      </w:pPr>
      <w:r>
        <w:rPr>
          <w:b w:val="0"/>
          <w:i w:val="0"/>
          <w:sz w:val="21"/>
        </w:rPr>
        <w:t xml:space="preserve"> </w:t>
      </w:r>
    </w:p>
    <w:p>
      <w:pPr>
        <w:spacing w:after="120"/>
      </w:pPr>
      <w:r>
        <w:rPr>
          <w:b w:val="0"/>
          <w:i/>
          <w:color w:val="555555"/>
          <w:sz w:val="19"/>
        </w:rPr>
        <w:t>Catatan: seluruh modul lolos validasi sintaks Python/XML/CSV; WAJIB smoke test pada instance Odoo 19 Community (staging) sebelum produksi.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