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i w:val="0"/>
          <w:color w:val="5A6A72"/>
          <w:sz w:val="22"/>
        </w:rPr>
        <w:t>Финансовый университет при Правительстве Российской Федерации</w:t>
      </w:r>
    </w:p>
    <w:p>
      <w:pPr>
        <w:spacing w:after="0"/>
      </w:pPr>
      <w:r>
        <w:rPr>
          <w:b w:val="0"/>
          <w:i w:val="0"/>
          <w:color w:val="5A6A72"/>
          <w:sz w:val="22"/>
        </w:rPr>
        <w:t>Факультет информационных технологий и анализа больших данных</w:t>
      </w:r>
    </w:p>
    <w:p>
      <w:r>
        <w:rPr>
          <w:b w:val="0"/>
          <w:i w:val="0"/>
          <w:color w:val="5A6A72"/>
          <w:sz w:val="22"/>
        </w:rPr>
        <w:t>Дисциплина «Цифровые инновации в бизнесе и государственном секторе»</w:t>
      </w:r>
    </w:p>
    <w:p>
      <w:r>
        <w:rPr>
          <w:b w:val="0"/>
          <w:i w:val="0"/>
        </w:rPr>
      </w:r>
    </w:p>
    <w:p>
      <w:pPr>
        <w:spacing w:after="0"/>
      </w:pPr>
      <w:r>
        <w:rPr>
          <w:b/>
          <w:i w:val="0"/>
          <w:color w:val="0098AE"/>
          <w:sz w:val="24"/>
        </w:rPr>
        <w:t>ИССЛЕДОВАНИЕ</w:t>
      </w:r>
    </w:p>
    <w:p>
      <w:pPr>
        <w:spacing w:after="40"/>
      </w:pPr>
      <w:r>
        <w:rPr>
          <w:b/>
          <w:i w:val="0"/>
          <w:color w:val="083542"/>
          <w:sz w:val="56"/>
        </w:rPr>
        <w:t>Экономика быстрого платежа</w:t>
      </w:r>
    </w:p>
    <w:p>
      <w:r>
        <w:rPr>
          <w:b/>
          <w:i w:val="0"/>
          <w:color w:val="0098AE"/>
          <w:sz w:val="28"/>
        </w:rPr>
        <w:t>Как Система быстрых платежей изменила стоимость безналичных расчётов в России в 2019–2026 гг. и какое место в ней займёт цифровой рубль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083542"/>
          </w:tcPr>
          <w:p>
            <w:r/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val="clear" w:color="auto" w:fill="083542"/>
          </w:tcPr>
          <w:p>
            <w:r/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835"/>
            <w:shd w:val="clear" w:color="auto" w:fill="EEF6F8"/>
          </w:tcPr>
          <w:p>
            <w:r/>
            <w:r>
              <w:rPr>
                <w:b/>
                <w:sz w:val="20"/>
              </w:rPr>
              <w:t>Автор</w:t>
            </w:r>
          </w:p>
        </w:tc>
        <w:tc>
          <w:tcPr>
            <w:tcW w:type="dxa" w:w="6803"/>
            <w:shd w:val="clear" w:color="auto" w:fill="EEF6F8"/>
          </w:tcPr>
          <w:p>
            <w:r/>
            <w:r>
              <w:rPr>
                <w:sz w:val="20"/>
              </w:rPr>
              <w:t>Шкель Антон Алексеевич, группа ПрИнж25-1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Тип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Прикладное исследование + открытый продукт (калькулятор, данные, код)</w:t>
            </w:r>
          </w:p>
        </w:tc>
      </w:tr>
      <w:tr>
        <w:tc>
          <w:tcPr>
            <w:tcW w:type="dxa" w:w="2835"/>
            <w:shd w:val="clear" w:color="auto" w:fill="EEF6F8"/>
          </w:tcPr>
          <w:p>
            <w:r/>
            <w:r>
              <w:rPr>
                <w:b/>
                <w:sz w:val="20"/>
              </w:rPr>
              <w:t>Период анализа</w:t>
            </w:r>
          </w:p>
        </w:tc>
        <w:tc>
          <w:tcPr>
            <w:tcW w:type="dxa" w:w="6803"/>
            <w:shd w:val="clear" w:color="auto" w:fill="EEF6F8"/>
          </w:tcPr>
          <w:p>
            <w:r/>
            <w:r>
              <w:rPr>
                <w:sz w:val="20"/>
              </w:rPr>
              <w:t>2019 — II квартал 2026; оперативные данные по цифровому рублю — до 12.10.2026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Данные проверены на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20.10.2026</w:t>
            </w:r>
          </w:p>
        </w:tc>
      </w:tr>
      <w:tr>
        <w:tc>
          <w:tcPr>
            <w:tcW w:type="dxa" w:w="2835"/>
            <w:shd w:val="clear" w:color="auto" w:fill="EEF6F8"/>
          </w:tcPr>
          <w:p>
            <w:r/>
            <w:r>
              <w:rPr>
                <w:b/>
                <w:sz w:val="20"/>
              </w:rPr>
              <w:t>Репозиторий</w:t>
            </w:r>
          </w:p>
        </w:tc>
        <w:tc>
          <w:tcPr>
            <w:tcW w:type="dxa" w:w="6803"/>
            <w:shd w:val="clear" w:color="auto" w:fill="EEF6F8"/>
          </w:tcPr>
          <w:p>
            <w:r/>
            <w:r>
              <w:rPr>
                <w:sz w:val="20"/>
              </w:rPr>
              <w:t>github.com/antonshkelll/sbp-economics — данные CSV, код Python с тестами, презентация; калькулятор: antonshkelll.github.io/sbp-economics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Защита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микро-защита 13.10.2026; основная защита 15.11.2026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Аннотация (executive summary)</w:t>
      </w:r>
    </w:p>
    <w:p>
      <w:r>
        <w:rPr>
          <w:b w:val="0"/>
          <w:i w:val="0"/>
        </w:rPr>
        <w:t>Исследование отвечает на вопрос, который каждый день остаётся невидимым для покупателя: сколько стоит продавцу принять один платёж картой, через Систему быстрых платежей (СБП) и в цифровых рублях — и как эта разница меняет структуру платежей в России. Работа объединяет статистику Банка России, решения о тарифах 2026 года, модель юнит-экономики чека, анализ чувствительности, международное сравнение (Pix, UPI, CBDC) и стратегические фреймворки (PEST, SWOT, пять сил Портера, модель Кили). Результаты превращены в открытый инструмент — веб-калькулятор для продавцов.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Ключевая цифра</w:t>
            </w:r>
          </w:p>
        </w:tc>
        <w:tc>
          <w:tcPr>
            <w:tcW w:type="dxa" w:w="3969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Значение</w:t>
            </w:r>
          </w:p>
        </w:tc>
        <w:tc>
          <w:tcPr>
            <w:tcW w:type="dxa" w:w="2551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Источник</w:t>
            </w:r>
          </w:p>
        </w:tc>
      </w:tr>
      <w:tr>
        <w:tc>
          <w:tcPr>
            <w:tcW w:type="dxa" w:w="3118"/>
            <w:shd w:val="clear" w:color="auto" w:fill="EEF6F8"/>
          </w:tcPr>
          <w:p>
            <w:r/>
            <w:r>
              <w:rPr>
                <w:b/>
                <w:sz w:val="19"/>
              </w:rPr>
              <w:t>Операций СБП в сутки</w:t>
            </w:r>
          </w:p>
        </w:tc>
        <w:tc>
          <w:tcPr>
            <w:tcW w:type="dxa" w:w="3969"/>
            <w:shd w:val="clear" w:color="auto" w:fill="EEF6F8"/>
          </w:tcPr>
          <w:p>
            <w:r/>
            <w:r>
              <w:rPr>
                <w:sz w:val="19"/>
              </w:rPr>
              <w:t>56 млн (II кв. 2026)</w:t>
            </w:r>
          </w:p>
        </w:tc>
        <w:tc>
          <w:tcPr>
            <w:tcW w:type="dxa" w:w="2551"/>
            <w:shd w:val="clear" w:color="auto" w:fill="EEF6F8"/>
          </w:tcPr>
          <w:p>
            <w:r/>
            <w:r>
              <w:rPr>
                <w:sz w:val="19"/>
              </w:rPr>
              <w:t>Банк России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9"/>
              </w:rPr>
              <w:t>Объём СБП за 2025 год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103 трлн ₽ (×3,3 к 2023)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Банк России</w:t>
            </w:r>
          </w:p>
        </w:tc>
      </w:tr>
      <w:tr>
        <w:tc>
          <w:tcPr>
            <w:tcW w:type="dxa" w:w="3118"/>
            <w:shd w:val="clear" w:color="auto" w:fill="EEF6F8"/>
          </w:tcPr>
          <w:p>
            <w:r/>
            <w:r>
              <w:rPr>
                <w:b/>
                <w:sz w:val="19"/>
              </w:rPr>
              <w:t>Доля СБП в переводах граждан</w:t>
            </w:r>
          </w:p>
        </w:tc>
        <w:tc>
          <w:tcPr>
            <w:tcW w:type="dxa" w:w="3969"/>
            <w:shd w:val="clear" w:color="auto" w:fill="EEF6F8"/>
          </w:tcPr>
          <w:p>
            <w:r/>
            <w:r>
              <w:rPr>
                <w:sz w:val="19"/>
              </w:rPr>
              <w:t>55% (+7 п.п. за год)</w:t>
            </w:r>
          </w:p>
        </w:tc>
        <w:tc>
          <w:tcPr>
            <w:tcW w:type="dxa" w:w="2551"/>
            <w:shd w:val="clear" w:color="auto" w:fill="EEF6F8"/>
          </w:tcPr>
          <w:p>
            <w:r/>
            <w:r>
              <w:rPr>
                <w:sz w:val="19"/>
              </w:rPr>
              <w:t>Банк России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9"/>
              </w:rPr>
              <w:t>Цена чека 1 700 ₽ для продавца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карта 31–52 ₽; СБП 11,90 ₽; ЦР 2027 — 5,10 ₽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расчёт автора</w:t>
            </w:r>
          </w:p>
        </w:tc>
      </w:tr>
      <w:tr>
        <w:tc>
          <w:tcPr>
            <w:tcW w:type="dxa" w:w="3118"/>
            <w:shd w:val="clear" w:color="auto" w:fill="EEF6F8"/>
          </w:tcPr>
          <w:p>
            <w:r/>
            <w:r>
              <w:rPr>
                <w:b/>
                <w:sz w:val="19"/>
              </w:rPr>
              <w:t>Точка равенства карты и СБП</w:t>
            </w:r>
          </w:p>
        </w:tc>
        <w:tc>
          <w:tcPr>
            <w:tcW w:type="dxa" w:w="3969"/>
            <w:shd w:val="clear" w:color="auto" w:fill="EEF6F8"/>
          </w:tcPr>
          <w:p>
            <w:r/>
            <w:r>
              <w:rPr>
                <w:sz w:val="19"/>
              </w:rPr>
              <w:t>эквайринг 0,57% (рынок: 1,5–2,5%)</w:t>
            </w:r>
          </w:p>
        </w:tc>
        <w:tc>
          <w:tcPr>
            <w:tcW w:type="dxa" w:w="2551"/>
            <w:shd w:val="clear" w:color="auto" w:fill="EEF6F8"/>
          </w:tcPr>
          <w:p>
            <w:r/>
            <w:r>
              <w:rPr>
                <w:sz w:val="19"/>
              </w:rPr>
              <w:t>расчёт автора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9"/>
              </w:rPr>
              <w:t>Кошельков цифрового рубля за месяц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≈220 тыс. (ожидание ЦБ на конец года — 60 тыс.)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СМИ со ссылкой на ЦБ</w:t>
            </w:r>
          </w:p>
        </w:tc>
      </w:tr>
      <w:tr>
        <w:tc>
          <w:tcPr>
            <w:tcW w:type="dxa" w:w="3118"/>
            <w:shd w:val="clear" w:color="auto" w:fill="EEF6F8"/>
          </w:tcPr>
          <w:p>
            <w:r/>
            <w:r>
              <w:rPr>
                <w:b/>
                <w:sz w:val="19"/>
              </w:rPr>
              <w:t>Доля СБП в хищениях, II кв. 2026</w:t>
            </w:r>
          </w:p>
        </w:tc>
        <w:tc>
          <w:tcPr>
            <w:tcW w:type="dxa" w:w="3969"/>
            <w:shd w:val="clear" w:color="auto" w:fill="EEF6F8"/>
          </w:tcPr>
          <w:p>
            <w:r/>
            <w:r>
              <w:rPr>
                <w:sz w:val="19"/>
              </w:rPr>
              <w:t>≈37% (2,74 из 7,35 млрд ₽)</w:t>
            </w:r>
          </w:p>
        </w:tc>
        <w:tc>
          <w:tcPr>
            <w:tcW w:type="dxa" w:w="2551"/>
            <w:shd w:val="clear" w:color="auto" w:fill="EEF6F8"/>
          </w:tcPr>
          <w:p>
            <w:r/>
            <w:r>
              <w:rPr>
                <w:sz w:val="19"/>
              </w:rPr>
              <w:t>Банк России; расчёт автора</w:t>
            </w:r>
          </w:p>
        </w:tc>
      </w:tr>
    </w:tbl>
    <w:p>
      <w:pPr>
        <w:spacing w:after="40"/>
      </w:pPr>
    </w:p>
    <w:p>
      <w:pPr>
        <w:pStyle w:val="Heading2"/>
      </w:pPr>
      <w:r>
        <w:t>Пять главных выводов</w:t>
      </w:r>
    </w:p>
    <w:p>
      <w:pPr>
        <w:pStyle w:val="ListNumber"/>
      </w:pPr>
      <w:r>
        <w:t>СБП стала базовой инфраструктурой: 103 трлн ₽ за 2025 год, 55% переводов граждан, 3,3 млн продавцов.</w:t>
      </w:r>
    </w:p>
    <w:p>
      <w:pPr>
        <w:pStyle w:val="ListNumber"/>
      </w:pPr>
      <w:r>
        <w:t>Цена для продавца объясняет переток покупок, но в переводах СБП победила благодаря бесплатности для людей (почти половина переводов — Me2Me). H1 подтверждена частично.</w:t>
      </w:r>
    </w:p>
    <w:p>
      <w:pPr>
        <w:pStyle w:val="ListNumber"/>
      </w:pPr>
      <w:r>
        <w:t>Даже после НДС 22% на эквайринг и тарифов ЦБ в СБП (2026) карта дороже СБП в 2,6–4,4 раза; вывод устойчив к ставке эквайринга. H2 подтверждена.</w:t>
      </w:r>
    </w:p>
    <w:p>
      <w:pPr>
        <w:pStyle w:val="ListNumber"/>
      </w:pPr>
      <w:r>
        <w:t>Цифровой рубль получил ценовое преимущество (0% в 2026, 0,3% с 2027) и стартовал быстрее ожиданий ЦБ, но его барьер — привычка. H3 пересмотрена.</w:t>
      </w:r>
    </w:p>
    <w:p>
      <w:pPr>
        <w:pStyle w:val="ListNumber"/>
      </w:pPr>
      <w:r>
        <w:t>В 2026 году цену платежа сильнее меняет регулятор (налоги, тарифы, законы), чем технология.</w:t>
      </w:r>
    </w:p>
    <w:p>
      <w:r>
        <w:br w:type="page"/>
      </w:r>
    </w:p>
    <w:p>
      <w:pPr>
        <w:pStyle w:val="Heading1"/>
      </w:pPr>
      <w:r>
        <w:t>1. Введение</w:t>
      </w:r>
    </w:p>
    <w:p>
      <w:pPr>
        <w:pStyle w:val="Heading2"/>
      </w:pPr>
      <w:r>
        <w:t>1.1. Актуальность</w:t>
      </w:r>
    </w:p>
    <w:p>
      <w:r>
        <w:rPr>
          <w:b w:val="0"/>
          <w:i w:val="0"/>
        </w:rPr>
        <w:t>За 2019–2026 гг. Россия построила одну из крупнейших в мире национальных систем мгновенных платежей. 2026 год стал переломным: с 01.01.2026 на комиссию эквайринга начисляется НДС 22%, с 01.05.2026 Банк России ввёл тарифы для банков в СБП, с 01.09.2026 началось массовое внедрение цифрового рубля, а решением от 28.08.2026 установлены его тарифы. Впервые за историю рынка цена всех трёх способов оплаты изменилась за один год — это естественный эксперимент для анализа цифровой инновации.</w:t>
      </w:r>
    </w:p>
    <w:p>
      <w:pPr>
        <w:pStyle w:val="Heading2"/>
      </w:pPr>
      <w:r>
        <w:t>1.2. Цель и задачи</w:t>
      </w:r>
    </w:p>
    <w:p>
      <w:r>
        <w:rPr>
          <w:b/>
        </w:rPr>
        <w:t xml:space="preserve">Цель: </w:t>
      </w:r>
      <w:r>
        <w:rPr>
          <w:b w:val="0"/>
        </w:rPr>
        <w:t>оценить, как СБП изменила стоимость безналичных расчётов для продавца, и определить экономическую нишу цифрового рубля до 2028 года.</w:t>
      </w:r>
    </w:p>
    <w:p>
      <w:pPr>
        <w:pStyle w:val="ListBullet"/>
      </w:pPr>
      <w:r>
        <w:t>описать архитектуру и сценарии СБП и её рост в 2019–2026 гг.;</w:t>
      </w:r>
    </w:p>
    <w:p>
      <w:pPr>
        <w:pStyle w:val="ListBullet"/>
      </w:pPr>
      <w:r>
        <w:t>проанализировать структуру платежей и конкуренцию способов оплаты;</w:t>
      </w:r>
    </w:p>
    <w:p>
      <w:pPr>
        <w:pStyle w:val="ListBullet"/>
      </w:pPr>
      <w:r>
        <w:t>построить модель юнит-экономики платежа и проверить её чувствительность к допущениям;</w:t>
      </w:r>
    </w:p>
    <w:p>
      <w:pPr>
        <w:pStyle w:val="ListBullet"/>
      </w:pPr>
      <w:r>
        <w:t>оценить влияние регуляторных решений 2026 года;</w:t>
      </w:r>
    </w:p>
    <w:p>
      <w:pPr>
        <w:pStyle w:val="ListBullet"/>
      </w:pPr>
      <w:r>
        <w:t>сравнить СБП с Pix (Бразилия), UPI (Индия) и мировыми CBDC;</w:t>
      </w:r>
    </w:p>
    <w:p>
      <w:pPr>
        <w:pStyle w:val="ListBullet"/>
      </w:pPr>
      <w:r>
        <w:t>оценить старт цифрового рубля и построить сценарии до 2028 года;</w:t>
      </w:r>
    </w:p>
    <w:p>
      <w:pPr>
        <w:pStyle w:val="ListBullet"/>
      </w:pPr>
      <w:r>
        <w:t>провести стратегический анализ (PEST, SWOT, пять сил Портера, стейкхолдеры, модель Кили);</w:t>
      </w:r>
    </w:p>
    <w:p>
      <w:pPr>
        <w:pStyle w:val="ListBullet"/>
      </w:pPr>
      <w:r>
        <w:t>превратить результаты в открытый инструмент для продавцов.</w:t>
      </w:r>
    </w:p>
    <w:p>
      <w:pPr>
        <w:pStyle w:val="Heading2"/>
      </w:pPr>
      <w:r>
        <w:t>1.3. Объект, предмет, гипотезы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083542"/>
          </w:tcPr>
          <w:p>
            <w:r/>
            <w:r>
              <w:rPr>
                <w:b/>
                <w:color w:val="FFFFFF"/>
                <w:sz w:val="20"/>
              </w:rPr>
              <w:t>Элемент</w:t>
            </w:r>
          </w:p>
        </w:tc>
        <w:tc>
          <w:tcPr>
            <w:tcW w:type="dxa" w:w="7937"/>
            <w:shd w:val="clear" w:color="auto" w:fill="083542"/>
          </w:tcPr>
          <w:p>
            <w:r/>
            <w:r>
              <w:rPr>
                <w:b/>
                <w:color w:val="FFFFFF"/>
                <w:sz w:val="20"/>
              </w:rPr>
              <w:t>Содержание</w:t>
            </w:r>
          </w:p>
        </w:tc>
      </w:tr>
      <w:tr>
        <w:tc>
          <w:tcPr>
            <w:tcW w:type="dxa" w:w="1701"/>
            <w:shd w:val="clear" w:color="auto" w:fill="EEF6F8"/>
          </w:tcPr>
          <w:p>
            <w:r/>
            <w:r>
              <w:rPr>
                <w:b/>
                <w:sz w:val="20"/>
              </w:rPr>
              <w:t>Объект</w:t>
            </w:r>
          </w:p>
        </w:tc>
        <w:tc>
          <w:tcPr>
            <w:tcW w:type="dxa" w:w="7937"/>
            <w:shd w:val="clear" w:color="auto" w:fill="EEF6F8"/>
          </w:tcPr>
          <w:p>
            <w:r/>
            <w:r>
              <w:rPr>
                <w:sz w:val="20"/>
              </w:rPr>
              <w:t>Система безналичных розничных платежей России; центральный кейс — СБП Банка России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Предмет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Стоимость, скорость и доля трёх способов оплаты покупки: карта (эквайринг), СБП, цифровой рубль</w:t>
            </w:r>
          </w:p>
        </w:tc>
      </w:tr>
      <w:tr>
        <w:tc>
          <w:tcPr>
            <w:tcW w:type="dxa" w:w="1701"/>
            <w:shd w:val="clear" w:color="auto" w:fill="EEF6F8"/>
          </w:tcPr>
          <w:p>
            <w:r/>
            <w:r>
              <w:rPr>
                <w:b/>
                <w:sz w:val="20"/>
              </w:rPr>
              <w:t>H1</w:t>
            </w:r>
          </w:p>
        </w:tc>
        <w:tc>
          <w:tcPr>
            <w:tcW w:type="dxa" w:w="7937"/>
            <w:shd w:val="clear" w:color="auto" w:fill="EEF6F8"/>
          </w:tcPr>
          <w:p>
            <w:r/>
            <w:r>
              <w:rPr>
                <w:sz w:val="20"/>
              </w:rPr>
              <w:t>Рост доли СБП в покупках объясняется прежде всего ценовым разрывом с эквайрингом, а не только удобством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H2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НДС на эквайринг и тарифы ЦБ в СБП (2026) не уничтожили ценовое преимущество СБП</w:t>
            </w:r>
          </w:p>
        </w:tc>
      </w:tr>
      <w:tr>
        <w:tc>
          <w:tcPr>
            <w:tcW w:type="dxa" w:w="1701"/>
            <w:shd w:val="clear" w:color="auto" w:fill="EEF6F8"/>
          </w:tcPr>
          <w:p>
            <w:r/>
            <w:r>
              <w:rPr>
                <w:b/>
                <w:sz w:val="20"/>
              </w:rPr>
              <w:t>H3</w:t>
            </w:r>
          </w:p>
        </w:tc>
        <w:tc>
          <w:tcPr>
            <w:tcW w:type="dxa" w:w="7937"/>
            <w:shd w:val="clear" w:color="auto" w:fill="EEF6F8"/>
          </w:tcPr>
          <w:p>
            <w:r/>
            <w:r>
              <w:rPr>
                <w:sz w:val="20"/>
              </w:rPr>
              <w:t>У цифрового рубля нет ценового стимула для продавца, поэтому он не станет массовым до 2028 года</w:t>
            </w:r>
          </w:p>
        </w:tc>
      </w:tr>
    </w:tbl>
    <w:p>
      <w:pPr>
        <w:spacing w:after="40"/>
      </w:pPr>
    </w:p>
    <w:p>
      <w:pPr>
        <w:pStyle w:val="Heading2"/>
      </w:pPr>
      <w:r>
        <w:t>1.4. Новизна и практическая значимость</w:t>
      </w:r>
    </w:p>
    <w:p>
      <w:pPr>
        <w:pStyle w:val="ListBullet"/>
      </w:pPr>
      <w:r>
        <w:rPr>
          <w:b/>
        </w:rPr>
        <w:t>Новизна:</w:t>
      </w:r>
      <w:r>
        <w:t xml:space="preserve"> одна метрика (цена приёма платежа) сводит вместе три регуляторных события 2026 года и тарифы цифрового рубля.</w:t>
      </w:r>
    </w:p>
    <w:p>
      <w:pPr>
        <w:pStyle w:val="ListBullet"/>
      </w:pPr>
      <w:r>
        <w:rPr>
          <w:b/>
        </w:rPr>
        <w:t>Практика:</w:t>
      </w:r>
      <w:r>
        <w:t xml:space="preserve"> открытый калькулятор позволяет любому продавцу посчитать свою экономию; данные и код воспроизводимы.</w:t>
      </w:r>
    </w:p>
    <w:p>
      <w:r>
        <w:br w:type="page"/>
      </w:r>
    </w:p>
    <w:p>
      <w:pPr>
        <w:pStyle w:val="Heading1"/>
      </w:pPr>
      <w:r>
        <w:t>2. Методология</w:t>
      </w:r>
    </w:p>
    <w:p>
      <w:pPr>
        <w:pStyle w:val="Heading2"/>
      </w:pPr>
      <w:r>
        <w:t>2.1. Дизайн исследования</w:t>
      </w:r>
    </w:p>
    <w:p>
      <w:r>
        <w:rPr>
          <w:b w:val="0"/>
          <w:i w:val="0"/>
        </w:rPr>
        <w:t>Смешанный прикладной дизайн из пяти блоков: (1) дескриптивная аналитика вторичных данных Банка России; (2) экономическое моделирование юнит-экономики платежа; (3) анализ чувствительности; (4) сравнительный анализ стран; (5) стратегические фреймворки и сценарный анализ. Каждый блок даёт вклад в проверку одной или нескольких гипотез.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74"/>
            <w:shd w:val="clear" w:color="auto" w:fill="083542"/>
          </w:tcPr>
          <w:p>
            <w:r/>
            <w:r>
              <w:rPr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1928"/>
            <w:shd w:val="clear" w:color="auto" w:fill="083542"/>
          </w:tcPr>
          <w:p>
            <w:r/>
            <w:r>
              <w:rPr>
                <w:b/>
                <w:color w:val="FFFFFF"/>
                <w:sz w:val="18"/>
              </w:rPr>
              <w:t>Метод</w:t>
            </w:r>
          </w:p>
        </w:tc>
        <w:tc>
          <w:tcPr>
            <w:tcW w:type="dxa" w:w="2268"/>
            <w:shd w:val="clear" w:color="auto" w:fill="083542"/>
          </w:tcPr>
          <w:p>
            <w:r/>
            <w:r>
              <w:rPr>
                <w:b/>
                <w:color w:val="FFFFFF"/>
                <w:sz w:val="18"/>
              </w:rPr>
              <w:t>Вход</w:t>
            </w:r>
          </w:p>
        </w:tc>
        <w:tc>
          <w:tcPr>
            <w:tcW w:type="dxa" w:w="2268"/>
            <w:shd w:val="clear" w:color="auto" w:fill="083542"/>
          </w:tcPr>
          <w:p>
            <w:r/>
            <w:r>
              <w:rPr>
                <w:b/>
                <w:color w:val="FFFFFF"/>
                <w:sz w:val="18"/>
              </w:rPr>
              <w:t>Выход</w:t>
            </w:r>
          </w:p>
        </w:tc>
        <w:tc>
          <w:tcPr>
            <w:tcW w:type="dxa" w:w="1134"/>
            <w:shd w:val="clear" w:color="auto" w:fill="083542"/>
          </w:tcPr>
          <w:p>
            <w:r/>
            <w:r>
              <w:rPr>
                <w:b/>
                <w:color w:val="FFFFFF"/>
                <w:sz w:val="18"/>
              </w:rPr>
              <w:t>Гипотезы</w:t>
            </w:r>
          </w:p>
        </w:tc>
      </w:tr>
      <w:tr>
        <w:tc>
          <w:tcPr>
            <w:tcW w:type="dxa" w:w="1474"/>
            <w:shd w:val="clear" w:color="auto" w:fill="EEF6F8"/>
          </w:tcPr>
          <w:p>
            <w:r/>
            <w:r>
              <w:rPr>
                <w:b/>
                <w:sz w:val="18"/>
              </w:rPr>
              <w:t>Дескриптивный</w:t>
            </w:r>
          </w:p>
        </w:tc>
        <w:tc>
          <w:tcPr>
            <w:tcW w:type="dxa" w:w="1928"/>
            <w:shd w:val="clear" w:color="auto" w:fill="EEF6F8"/>
          </w:tcPr>
          <w:p>
            <w:r/>
            <w:r>
              <w:rPr>
                <w:sz w:val="18"/>
              </w:rPr>
              <w:t>Анализ рядов и структур</w:t>
            </w:r>
          </w:p>
        </w:tc>
        <w:tc>
          <w:tcPr>
            <w:tcW w:type="dxa" w:w="2268"/>
            <w:shd w:val="clear" w:color="auto" w:fill="EEF6F8"/>
          </w:tcPr>
          <w:p>
            <w:r/>
            <w:r>
              <w:rPr>
                <w:sz w:val="18"/>
              </w:rPr>
              <w:t>Отчёты ЦБ «Развитие НПС», итоги СБП</w:t>
            </w:r>
          </w:p>
        </w:tc>
        <w:tc>
          <w:tcPr>
            <w:tcW w:type="dxa" w:w="2268"/>
            <w:shd w:val="clear" w:color="auto" w:fill="EEF6F8"/>
          </w:tcPr>
          <w:p>
            <w:r/>
            <w:r>
              <w:rPr>
                <w:sz w:val="18"/>
              </w:rPr>
              <w:t>Тренды, доли, средний чек</w:t>
            </w:r>
          </w:p>
        </w:tc>
        <w:tc>
          <w:tcPr>
            <w:tcW w:type="dxa" w:w="1134"/>
            <w:shd w:val="clear" w:color="auto" w:fill="EEF6F8"/>
          </w:tcPr>
          <w:p>
            <w:r/>
            <w:r>
              <w:rPr>
                <w:sz w:val="18"/>
              </w:rPr>
              <w:t>H1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Юнит-экономика чека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Тарифы, НДС, решения ЦБ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Цена платежа, разрыв, экономия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H1, H2, H3</w:t>
            </w:r>
          </w:p>
        </w:tc>
      </w:tr>
      <w:tr>
        <w:tc>
          <w:tcPr>
            <w:tcW w:type="dxa" w:w="1474"/>
            <w:shd w:val="clear" w:color="auto" w:fill="EEF6F8"/>
          </w:tcPr>
          <w:p>
            <w:r/>
            <w:r>
              <w:rPr>
                <w:b/>
                <w:sz w:val="18"/>
              </w:rPr>
              <w:t>Чувствительность</w:t>
            </w:r>
          </w:p>
        </w:tc>
        <w:tc>
          <w:tcPr>
            <w:tcW w:type="dxa" w:w="1928"/>
            <w:shd w:val="clear" w:color="auto" w:fill="EEF6F8"/>
          </w:tcPr>
          <w:p>
            <w:r/>
            <w:r>
              <w:rPr>
                <w:sz w:val="18"/>
              </w:rPr>
              <w:t>Варьирование ставки, режима НДС</w:t>
            </w:r>
          </w:p>
        </w:tc>
        <w:tc>
          <w:tcPr>
            <w:tcW w:type="dxa" w:w="2268"/>
            <w:shd w:val="clear" w:color="auto" w:fill="EEF6F8"/>
          </w:tcPr>
          <w:p>
            <w:r/>
            <w:r>
              <w:rPr>
                <w:sz w:val="18"/>
              </w:rPr>
              <w:t>Модель</w:t>
            </w:r>
          </w:p>
        </w:tc>
        <w:tc>
          <w:tcPr>
            <w:tcW w:type="dxa" w:w="2268"/>
            <w:shd w:val="clear" w:color="auto" w:fill="EEF6F8"/>
          </w:tcPr>
          <w:p>
            <w:r/>
            <w:r>
              <w:rPr>
                <w:sz w:val="18"/>
              </w:rPr>
              <w:t>Точка равенства, устойчивость</w:t>
            </w:r>
          </w:p>
        </w:tc>
        <w:tc>
          <w:tcPr>
            <w:tcW w:type="dxa" w:w="1134"/>
            <w:shd w:val="clear" w:color="auto" w:fill="EEF6F8"/>
          </w:tcPr>
          <w:p>
            <w:r/>
            <w:r>
              <w:rPr>
                <w:sz w:val="18"/>
              </w:rPr>
              <w:t>H2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Сравнение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Бенчмаркинг стран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NPCI, Pix, ЕЦБ, Atlantic Council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Интенсивность, модели цены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H3</w:t>
            </w:r>
          </w:p>
        </w:tc>
      </w:tr>
      <w:tr>
        <w:tc>
          <w:tcPr>
            <w:tcW w:type="dxa" w:w="1474"/>
            <w:shd w:val="clear" w:color="auto" w:fill="EEF6F8"/>
          </w:tcPr>
          <w:p>
            <w:r/>
            <w:r>
              <w:rPr>
                <w:b/>
                <w:sz w:val="18"/>
              </w:rPr>
              <w:t>Стратегия</w:t>
            </w:r>
          </w:p>
        </w:tc>
        <w:tc>
          <w:tcPr>
            <w:tcW w:type="dxa" w:w="1928"/>
            <w:shd w:val="clear" w:color="auto" w:fill="EEF6F8"/>
          </w:tcPr>
          <w:p>
            <w:r/>
            <w:r>
              <w:rPr>
                <w:sz w:val="18"/>
              </w:rPr>
              <w:t>PEST, SWOT, Портер, Кили, сценарии</w:t>
            </w:r>
          </w:p>
        </w:tc>
        <w:tc>
          <w:tcPr>
            <w:tcW w:type="dxa" w:w="2268"/>
            <w:shd w:val="clear" w:color="auto" w:fill="EEF6F8"/>
          </w:tcPr>
          <w:p>
            <w:r/>
            <w:r>
              <w:rPr>
                <w:sz w:val="18"/>
              </w:rPr>
              <w:t>Результаты блоков 1–4</w:t>
            </w:r>
          </w:p>
        </w:tc>
        <w:tc>
          <w:tcPr>
            <w:tcW w:type="dxa" w:w="2268"/>
            <w:shd w:val="clear" w:color="auto" w:fill="EEF6F8"/>
          </w:tcPr>
          <w:p>
            <w:r/>
            <w:r>
              <w:rPr>
                <w:sz w:val="18"/>
              </w:rPr>
              <w:t>Позиционирование, сценарии 2028</w:t>
            </w:r>
          </w:p>
        </w:tc>
        <w:tc>
          <w:tcPr>
            <w:tcW w:type="dxa" w:w="1134"/>
            <w:shd w:val="clear" w:color="auto" w:fill="EEF6F8"/>
          </w:tcPr>
          <w:p>
            <w:r/>
            <w:r>
              <w:rPr>
                <w:sz w:val="18"/>
              </w:rPr>
              <w:t>H3</w:t>
            </w:r>
          </w:p>
        </w:tc>
      </w:tr>
    </w:tbl>
    <w:p>
      <w:pPr>
        <w:spacing w:after="40"/>
      </w:pPr>
    </w:p>
    <w:p>
      <w:pPr>
        <w:pStyle w:val="Heading2"/>
      </w:pPr>
      <w:r>
        <w:t>2.2. Словарь метрик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814"/>
            <w:shd w:val="clear" w:color="auto" w:fill="083542"/>
          </w:tcPr>
          <w:p>
            <w:r/>
            <w:r>
              <w:rPr>
                <w:b/>
                <w:color w:val="FFFFFF"/>
                <w:sz w:val="17"/>
              </w:rPr>
              <w:t>Метрика</w:t>
            </w:r>
          </w:p>
        </w:tc>
        <w:tc>
          <w:tcPr>
            <w:tcW w:type="dxa" w:w="3572"/>
            <w:shd w:val="clear" w:color="auto" w:fill="083542"/>
          </w:tcPr>
          <w:p>
            <w:r/>
            <w:r>
              <w:rPr>
                <w:b/>
                <w:color w:val="FFFFFF"/>
                <w:sz w:val="17"/>
              </w:rPr>
              <w:t>Формула / определение</w:t>
            </w:r>
          </w:p>
        </w:tc>
        <w:tc>
          <w:tcPr>
            <w:tcW w:type="dxa" w:w="680"/>
            <w:shd w:val="clear" w:color="auto" w:fill="083542"/>
          </w:tcPr>
          <w:p>
            <w:r/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1304"/>
            <w:shd w:val="clear" w:color="auto" w:fill="083542"/>
          </w:tcPr>
          <w:p>
            <w:r/>
            <w:r>
              <w:rPr>
                <w:b/>
                <w:color w:val="FFFFFF"/>
                <w:sz w:val="17"/>
              </w:rPr>
              <w:t>Источник</w:t>
            </w:r>
          </w:p>
        </w:tc>
        <w:tc>
          <w:tcPr>
            <w:tcW w:type="dxa" w:w="1134"/>
            <w:shd w:val="clear" w:color="auto" w:fill="083542"/>
          </w:tcPr>
          <w:p>
            <w:r/>
            <w:r>
              <w:rPr>
                <w:b/>
                <w:color w:val="FFFFFF"/>
                <w:sz w:val="17"/>
              </w:rPr>
              <w:t>Где используется</w:t>
            </w:r>
          </w:p>
        </w:tc>
      </w:tr>
      <w:tr>
        <w:tc>
          <w:tcPr>
            <w:tcW w:type="dxa" w:w="1814"/>
            <w:shd w:val="clear" w:color="auto" w:fill="EEF6F8"/>
          </w:tcPr>
          <w:p>
            <w:r/>
            <w:r>
              <w:rPr>
                <w:b/>
                <w:sz w:val="17"/>
              </w:rPr>
              <w:t>Цена платежа (C)</w:t>
            </w:r>
          </w:p>
        </w:tc>
        <w:tc>
          <w:tcPr>
            <w:tcW w:type="dxa" w:w="3572"/>
            <w:shd w:val="clear" w:color="auto" w:fill="EEF6F8"/>
          </w:tcPr>
          <w:p>
            <w:r/>
            <w:r>
              <w:rPr>
                <w:sz w:val="17"/>
              </w:rPr>
              <w:t>C = min(чек × r; потолок) × (1 + НДС×k), k = 1 для УСН, 0 для ОСН (вычет)</w:t>
            </w:r>
          </w:p>
        </w:tc>
        <w:tc>
          <w:tcPr>
            <w:tcW w:type="dxa" w:w="680"/>
            <w:shd w:val="clear" w:color="auto" w:fill="EEF6F8"/>
          </w:tcPr>
          <w:p>
            <w:r/>
            <w:r>
              <w:rPr>
                <w:sz w:val="17"/>
              </w:rPr>
              <w:t>₽, %</w:t>
            </w:r>
          </w:p>
        </w:tc>
        <w:tc>
          <w:tcPr>
            <w:tcW w:type="dxa" w:w="1304"/>
            <w:shd w:val="clear" w:color="auto" w:fill="EEF6F8"/>
          </w:tcPr>
          <w:p>
            <w:r/>
            <w:r>
              <w:rPr>
                <w:sz w:val="17"/>
              </w:rPr>
              <w:t>расчёт</w:t>
            </w:r>
          </w:p>
        </w:tc>
        <w:tc>
          <w:tcPr>
            <w:tcW w:type="dxa" w:w="1134"/>
            <w:shd w:val="clear" w:color="auto" w:fill="EEF6F8"/>
          </w:tcPr>
          <w:p>
            <w:r/>
            <w:r>
              <w:rPr>
                <w:sz w:val="17"/>
              </w:rPr>
              <w:t>разд. 6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7"/>
              </w:rPr>
              <w:t>Эффективная ставка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r_eff = r × (1 + НДС×k)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%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расчёт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разд. 6</w:t>
            </w:r>
          </w:p>
        </w:tc>
      </w:tr>
      <w:tr>
        <w:tc>
          <w:tcPr>
            <w:tcW w:type="dxa" w:w="1814"/>
            <w:shd w:val="clear" w:color="auto" w:fill="EEF6F8"/>
          </w:tcPr>
          <w:p>
            <w:r/>
            <w:r>
              <w:rPr>
                <w:b/>
                <w:sz w:val="17"/>
              </w:rPr>
              <w:t>Разрыв цены</w:t>
            </w:r>
          </w:p>
        </w:tc>
        <w:tc>
          <w:tcPr>
            <w:tcW w:type="dxa" w:w="3572"/>
            <w:shd w:val="clear" w:color="auto" w:fill="EEF6F8"/>
          </w:tcPr>
          <w:p>
            <w:r/>
            <w:r>
              <w:rPr>
                <w:sz w:val="17"/>
              </w:rPr>
              <w:t>G = C_A / C_B на одном чеке</w:t>
            </w:r>
          </w:p>
        </w:tc>
        <w:tc>
          <w:tcPr>
            <w:tcW w:type="dxa" w:w="680"/>
            <w:shd w:val="clear" w:color="auto" w:fill="EEF6F8"/>
          </w:tcPr>
          <w:p>
            <w:r/>
            <w:r>
              <w:rPr>
                <w:sz w:val="17"/>
              </w:rPr>
              <w:t>раз</w:t>
            </w:r>
          </w:p>
        </w:tc>
        <w:tc>
          <w:tcPr>
            <w:tcW w:type="dxa" w:w="1304"/>
            <w:shd w:val="clear" w:color="auto" w:fill="EEF6F8"/>
          </w:tcPr>
          <w:p>
            <w:r/>
            <w:r>
              <w:rPr>
                <w:sz w:val="17"/>
              </w:rPr>
              <w:t>расчёт</w:t>
            </w:r>
          </w:p>
        </w:tc>
        <w:tc>
          <w:tcPr>
            <w:tcW w:type="dxa" w:w="1134"/>
            <w:shd w:val="clear" w:color="auto" w:fill="EEF6F8"/>
          </w:tcPr>
          <w:p>
            <w:r/>
            <w:r>
              <w:rPr>
                <w:sz w:val="17"/>
              </w:rPr>
              <w:t>разд. 6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7"/>
              </w:rPr>
              <w:t>Точка равенства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r* = r_СБП / (1 + НДС) — ставка карты, при которой C_карта = C_СБП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%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расчёт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разд. 6.4</w:t>
            </w:r>
          </w:p>
        </w:tc>
      </w:tr>
      <w:tr>
        <w:tc>
          <w:tcPr>
            <w:tcW w:type="dxa" w:w="1814"/>
            <w:shd w:val="clear" w:color="auto" w:fill="EEF6F8"/>
          </w:tcPr>
          <w:p>
            <w:r/>
            <w:r>
              <w:rPr>
                <w:b/>
                <w:sz w:val="17"/>
              </w:rPr>
              <w:t>Экономия бизнеса</w:t>
            </w:r>
          </w:p>
        </w:tc>
        <w:tc>
          <w:tcPr>
            <w:tcW w:type="dxa" w:w="3572"/>
            <w:shd w:val="clear" w:color="auto" w:fill="EEF6F8"/>
          </w:tcPr>
          <w:p>
            <w:r/>
            <w:r>
              <w:rPr>
                <w:sz w:val="17"/>
              </w:rPr>
              <w:t>S = T × s × (r_eff карты − r цели) × 12; T — оборот/мес, s — доля перевода</w:t>
            </w:r>
          </w:p>
        </w:tc>
        <w:tc>
          <w:tcPr>
            <w:tcW w:type="dxa" w:w="680"/>
            <w:shd w:val="clear" w:color="auto" w:fill="EEF6F8"/>
          </w:tcPr>
          <w:p>
            <w:r/>
            <w:r>
              <w:rPr>
                <w:sz w:val="17"/>
              </w:rPr>
              <w:t>₽/год</w:t>
            </w:r>
          </w:p>
        </w:tc>
        <w:tc>
          <w:tcPr>
            <w:tcW w:type="dxa" w:w="1304"/>
            <w:shd w:val="clear" w:color="auto" w:fill="EEF6F8"/>
          </w:tcPr>
          <w:p>
            <w:r/>
            <w:r>
              <w:rPr>
                <w:sz w:val="17"/>
              </w:rPr>
              <w:t>расчёт</w:t>
            </w:r>
          </w:p>
        </w:tc>
        <w:tc>
          <w:tcPr>
            <w:tcW w:type="dxa" w:w="1134"/>
            <w:shd w:val="clear" w:color="auto" w:fill="EEF6F8"/>
          </w:tcPr>
          <w:p>
            <w:r/>
            <w:r>
              <w:rPr>
                <w:sz w:val="17"/>
              </w:rPr>
              <w:t>разд. 6.5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7"/>
              </w:rPr>
              <w:t>Доля способа оплаты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операции способа / все операции оплаты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%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Банк России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разд. 5</w:t>
            </w:r>
          </w:p>
        </w:tc>
      </w:tr>
      <w:tr>
        <w:tc>
          <w:tcPr>
            <w:tcW w:type="dxa" w:w="1814"/>
            <w:shd w:val="clear" w:color="auto" w:fill="EEF6F8"/>
          </w:tcPr>
          <w:p>
            <w:r/>
            <w:r>
              <w:rPr>
                <w:b/>
                <w:sz w:val="17"/>
              </w:rPr>
              <w:t>Средний чек</w:t>
            </w:r>
          </w:p>
        </w:tc>
        <w:tc>
          <w:tcPr>
            <w:tcW w:type="dxa" w:w="3572"/>
            <w:shd w:val="clear" w:color="auto" w:fill="EEF6F8"/>
          </w:tcPr>
          <w:p>
            <w:r/>
            <w:r>
              <w:rPr>
                <w:sz w:val="17"/>
              </w:rPr>
              <w:t>объём операций / количество</w:t>
            </w:r>
          </w:p>
        </w:tc>
        <w:tc>
          <w:tcPr>
            <w:tcW w:type="dxa" w:w="680"/>
            <w:shd w:val="clear" w:color="auto" w:fill="EEF6F8"/>
          </w:tcPr>
          <w:p>
            <w:r/>
            <w:r>
              <w:rPr>
                <w:sz w:val="17"/>
              </w:rPr>
              <w:t>₽</w:t>
            </w:r>
          </w:p>
        </w:tc>
        <w:tc>
          <w:tcPr>
            <w:tcW w:type="dxa" w:w="1304"/>
            <w:shd w:val="clear" w:color="auto" w:fill="EEF6F8"/>
          </w:tcPr>
          <w:p>
            <w:r/>
            <w:r>
              <w:rPr>
                <w:sz w:val="17"/>
              </w:rPr>
              <w:t>Банк России</w:t>
            </w:r>
          </w:p>
        </w:tc>
        <w:tc>
          <w:tcPr>
            <w:tcW w:type="dxa" w:w="1134"/>
            <w:shd w:val="clear" w:color="auto" w:fill="EEF6F8"/>
          </w:tcPr>
          <w:p>
            <w:r/>
            <w:r>
              <w:rPr>
                <w:sz w:val="17"/>
              </w:rPr>
              <w:t>разд. 4–5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7"/>
              </w:rPr>
              <w:t>Проникновение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ТСП в СБП / все ТСП; МСП в СБП / все МСП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%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Банк России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разд. 5</w:t>
            </w:r>
          </w:p>
        </w:tc>
      </w:tr>
      <w:tr>
        <w:tc>
          <w:tcPr>
            <w:tcW w:type="dxa" w:w="1814"/>
            <w:shd w:val="clear" w:color="auto" w:fill="EEF6F8"/>
          </w:tcPr>
          <w:p>
            <w:r/>
            <w:r>
              <w:rPr>
                <w:b/>
                <w:sz w:val="17"/>
              </w:rPr>
              <w:t>Доля Me2Me</w:t>
            </w:r>
          </w:p>
        </w:tc>
        <w:tc>
          <w:tcPr>
            <w:tcW w:type="dxa" w:w="3572"/>
            <w:shd w:val="clear" w:color="auto" w:fill="EEF6F8"/>
          </w:tcPr>
          <w:p>
            <w:r/>
            <w:r>
              <w:rPr>
                <w:sz w:val="17"/>
              </w:rPr>
              <w:t>переводы себе / все C2C</w:t>
            </w:r>
          </w:p>
        </w:tc>
        <w:tc>
          <w:tcPr>
            <w:tcW w:type="dxa" w:w="680"/>
            <w:shd w:val="clear" w:color="auto" w:fill="EEF6F8"/>
          </w:tcPr>
          <w:p>
            <w:r/>
            <w:r>
              <w:rPr>
                <w:sz w:val="17"/>
              </w:rPr>
              <w:t>%</w:t>
            </w:r>
          </w:p>
        </w:tc>
        <w:tc>
          <w:tcPr>
            <w:tcW w:type="dxa" w:w="1304"/>
            <w:shd w:val="clear" w:color="auto" w:fill="EEF6F8"/>
          </w:tcPr>
          <w:p>
            <w:r/>
            <w:r>
              <w:rPr>
                <w:sz w:val="17"/>
              </w:rPr>
              <w:t>Банк России</w:t>
            </w:r>
          </w:p>
        </w:tc>
        <w:tc>
          <w:tcPr>
            <w:tcW w:type="dxa" w:w="1134"/>
            <w:shd w:val="clear" w:color="auto" w:fill="EEF6F8"/>
          </w:tcPr>
          <w:p>
            <w:r/>
            <w:r>
              <w:rPr>
                <w:sz w:val="17"/>
              </w:rPr>
              <w:t>разд. 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7"/>
              </w:rPr>
              <w:t>Интенсивность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операций системы в месяц / население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раз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расчёт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разд. 8</w:t>
            </w:r>
          </w:p>
        </w:tc>
      </w:tr>
      <w:tr>
        <w:tc>
          <w:tcPr>
            <w:tcW w:type="dxa" w:w="1814"/>
            <w:shd w:val="clear" w:color="auto" w:fill="EEF6F8"/>
          </w:tcPr>
          <w:p>
            <w:r/>
            <w:r>
              <w:rPr>
                <w:b/>
                <w:sz w:val="17"/>
              </w:rPr>
              <w:t>Темп роста</w:t>
            </w:r>
          </w:p>
        </w:tc>
        <w:tc>
          <w:tcPr>
            <w:tcW w:type="dxa" w:w="3572"/>
            <w:shd w:val="clear" w:color="auto" w:fill="EEF6F8"/>
          </w:tcPr>
          <w:p>
            <w:r/>
            <w:r>
              <w:rPr>
                <w:sz w:val="17"/>
              </w:rPr>
              <w:t>значение_t / значение_t−1</w:t>
            </w:r>
          </w:p>
        </w:tc>
        <w:tc>
          <w:tcPr>
            <w:tcW w:type="dxa" w:w="680"/>
            <w:shd w:val="clear" w:color="auto" w:fill="EEF6F8"/>
          </w:tcPr>
          <w:p>
            <w:r/>
            <w:r>
              <w:rPr>
                <w:sz w:val="17"/>
              </w:rPr>
              <w:t>раз</w:t>
            </w:r>
          </w:p>
        </w:tc>
        <w:tc>
          <w:tcPr>
            <w:tcW w:type="dxa" w:w="1304"/>
            <w:shd w:val="clear" w:color="auto" w:fill="EEF6F8"/>
          </w:tcPr>
          <w:p>
            <w:r/>
            <w:r>
              <w:rPr>
                <w:sz w:val="17"/>
              </w:rPr>
              <w:t>расчёт</w:t>
            </w:r>
          </w:p>
        </w:tc>
        <w:tc>
          <w:tcPr>
            <w:tcW w:type="dxa" w:w="1134"/>
            <w:shd w:val="clear" w:color="auto" w:fill="EEF6F8"/>
          </w:tcPr>
          <w:p>
            <w:r/>
            <w:r>
              <w:rPr>
                <w:sz w:val="17"/>
              </w:rPr>
              <w:t>разд. 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7"/>
              </w:rPr>
              <w:t>Доля канала в хищениях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похищено через канал / всего похищено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%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ЦБ; расчёт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разд. 7</w:t>
            </w:r>
          </w:p>
        </w:tc>
      </w:tr>
    </w:tbl>
    <w:p>
      <w:pPr>
        <w:spacing w:after="40"/>
      </w:pPr>
    </w:p>
    <w:p>
      <w:pPr>
        <w:pStyle w:val="Heading2"/>
      </w:pPr>
      <w:r>
        <w:t>2.3. Источники и иерархия достоверности</w:t>
      </w:r>
    </w:p>
    <w:p>
      <w:r>
        <w:rPr>
          <w:b w:val="0"/>
          <w:i w:val="0"/>
        </w:rPr>
        <w:t>Каждой цифре присвоен статус. При конфликте источников приоритет у первичного; если первичный недоступен — цифра помечается как спорная и не используется для выводов без оговорки.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Статус</w:t>
            </w:r>
          </w:p>
        </w:tc>
        <w:tc>
          <w:tcPr>
            <w:tcW w:type="dxa" w:w="3969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Что относится</w:t>
            </w:r>
          </w:p>
        </w:tc>
        <w:tc>
          <w:tcPr>
            <w:tcW w:type="dxa" w:w="3969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Правило использования</w:t>
            </w:r>
          </w:p>
        </w:tc>
      </w:tr>
      <w:tr>
        <w:tc>
          <w:tcPr>
            <w:tcW w:type="dxa" w:w="1701"/>
            <w:shd w:val="clear" w:color="auto" w:fill="EEF6F8"/>
          </w:tcPr>
          <w:p>
            <w:r/>
            <w:r>
              <w:rPr>
                <w:b/>
                <w:sz w:val="19"/>
              </w:rPr>
              <w:t>Первичный</w:t>
            </w:r>
          </w:p>
        </w:tc>
        <w:tc>
          <w:tcPr>
            <w:tcW w:type="dxa" w:w="3969"/>
            <w:shd w:val="clear" w:color="auto" w:fill="EEF6F8"/>
          </w:tcPr>
          <w:p>
            <w:r/>
            <w:r>
              <w:rPr>
                <w:sz w:val="19"/>
              </w:rPr>
              <w:t>Отчёты, решения и пресс-релизы Банка России, НСПК</w:t>
            </w:r>
          </w:p>
        </w:tc>
        <w:tc>
          <w:tcPr>
            <w:tcW w:type="dxa" w:w="3969"/>
            <w:shd w:val="clear" w:color="auto" w:fill="EEF6F8"/>
          </w:tcPr>
          <w:p>
            <w:r/>
            <w:r>
              <w:rPr>
                <w:sz w:val="19"/>
              </w:rPr>
              <w:t>Используется без оговорок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9"/>
              </w:rPr>
              <w:t>Вторичный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СМИ, сервисы, агрегаторы со ссылкой на первоисточник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Используется с пометкой; подлежит сверке</w:t>
            </w:r>
          </w:p>
        </w:tc>
      </w:tr>
      <w:tr>
        <w:tc>
          <w:tcPr>
            <w:tcW w:type="dxa" w:w="1701"/>
            <w:shd w:val="clear" w:color="auto" w:fill="EEF6F8"/>
          </w:tcPr>
          <w:p>
            <w:r/>
            <w:r>
              <w:rPr>
                <w:b/>
                <w:sz w:val="19"/>
              </w:rPr>
              <w:t>Спорный</w:t>
            </w:r>
          </w:p>
        </w:tc>
        <w:tc>
          <w:tcPr>
            <w:tcW w:type="dxa" w:w="3969"/>
            <w:shd w:val="clear" w:color="auto" w:fill="EEF6F8"/>
          </w:tcPr>
          <w:p>
            <w:r/>
            <w:r>
              <w:rPr>
                <w:sz w:val="19"/>
              </w:rPr>
              <w:t>Источники расходятся</w:t>
            </w:r>
          </w:p>
        </w:tc>
        <w:tc>
          <w:tcPr>
            <w:tcW w:type="dxa" w:w="3969"/>
            <w:shd w:val="clear" w:color="auto" w:fill="EEF6F8"/>
          </w:tcPr>
          <w:p>
            <w:r/>
            <w:r>
              <w:rPr>
                <w:sz w:val="19"/>
              </w:rPr>
              <w:t>Показывается с пояснением, в выводах — с оговоркой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9"/>
              </w:rPr>
              <w:t>Авторский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Расчёты, оценки, сценарии, фреймворки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Явно помечается; воспроизводится кодом</w:t>
            </w:r>
          </w:p>
        </w:tc>
      </w:tr>
    </w:tbl>
    <w:p>
      <w:pPr>
        <w:spacing w:after="40"/>
      </w:pPr>
    </w:p>
    <w:p>
      <w:pPr>
        <w:pStyle w:val="Heading2"/>
      </w:pPr>
      <w:r>
        <w:t>2.4. Процесс исследования (data pipeline)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304"/>
            <w:shd w:val="clear" w:color="auto" w:fill="083542"/>
          </w:tcPr>
          <w:p>
            <w:r/>
            <w:r>
              <w:rPr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2381"/>
            <w:shd w:val="clear" w:color="auto" w:fill="083542"/>
          </w:tcPr>
          <w:p>
            <w:r/>
            <w:r>
              <w:rPr>
                <w:b/>
                <w:color w:val="FFFFFF"/>
                <w:sz w:val="17"/>
              </w:rPr>
              <w:t>Действия</w:t>
            </w:r>
          </w:p>
        </w:tc>
        <w:tc>
          <w:tcPr>
            <w:tcW w:type="dxa" w:w="1701"/>
            <w:shd w:val="clear" w:color="auto" w:fill="083542"/>
          </w:tcPr>
          <w:p>
            <w:r/>
            <w:r>
              <w:rPr>
                <w:b/>
                <w:color w:val="FFFFFF"/>
                <w:sz w:val="17"/>
              </w:rPr>
              <w:t>Инструменты</w:t>
            </w:r>
          </w:p>
        </w:tc>
        <w:tc>
          <w:tcPr>
            <w:tcW w:type="dxa" w:w="2041"/>
            <w:shd w:val="clear" w:color="auto" w:fill="083542"/>
          </w:tcPr>
          <w:p>
            <w:r/>
            <w:r>
              <w:rPr>
                <w:b/>
                <w:color w:val="FFFFFF"/>
                <w:sz w:val="17"/>
              </w:rPr>
              <w:t>Контроль качества</w:t>
            </w:r>
          </w:p>
        </w:tc>
        <w:tc>
          <w:tcPr>
            <w:tcW w:type="dxa" w:w="1701"/>
            <w:shd w:val="clear" w:color="auto" w:fill="083542"/>
          </w:tcPr>
          <w:p>
            <w:r/>
            <w:r>
              <w:rPr>
                <w:b/>
                <w:color w:val="FFFFFF"/>
                <w:sz w:val="17"/>
              </w:rPr>
              <w:t>Артефакт</w:t>
            </w:r>
          </w:p>
        </w:tc>
      </w:tr>
      <w:tr>
        <w:tc>
          <w:tcPr>
            <w:tcW w:type="dxa" w:w="1304"/>
            <w:shd w:val="clear" w:color="auto" w:fill="EEF6F8"/>
          </w:tcPr>
          <w:p>
            <w:r/>
            <w:r>
              <w:rPr>
                <w:b/>
                <w:sz w:val="17"/>
              </w:rPr>
              <w:t>1. Сбор</w:t>
            </w:r>
          </w:p>
        </w:tc>
        <w:tc>
          <w:tcPr>
            <w:tcW w:type="dxa" w:w="2381"/>
            <w:shd w:val="clear" w:color="auto" w:fill="EEF6F8"/>
          </w:tcPr>
          <w:p>
            <w:r/>
            <w:r>
              <w:rPr>
                <w:sz w:val="17"/>
              </w:rPr>
              <w:t>Поиск и выгрузка отчётов ЦБ, решений, публикаций</w:t>
            </w:r>
          </w:p>
        </w:tc>
        <w:tc>
          <w:tcPr>
            <w:tcW w:type="dxa" w:w="1701"/>
            <w:shd w:val="clear" w:color="auto" w:fill="EEF6F8"/>
          </w:tcPr>
          <w:p>
            <w:r/>
            <w:r>
              <w:rPr>
                <w:sz w:val="17"/>
              </w:rPr>
              <w:t>cbr.ru, nspk.ru, СМИ</w:t>
            </w:r>
          </w:p>
        </w:tc>
        <w:tc>
          <w:tcPr>
            <w:tcW w:type="dxa" w:w="2041"/>
            <w:shd w:val="clear" w:color="auto" w:fill="EEF6F8"/>
          </w:tcPr>
          <w:p>
            <w:r/>
            <w:r>
              <w:rPr>
                <w:sz w:val="17"/>
              </w:rPr>
              <w:t>Дата доступа у каждой ссылки</w:t>
            </w:r>
          </w:p>
        </w:tc>
        <w:tc>
          <w:tcPr>
            <w:tcW w:type="dxa" w:w="1701"/>
            <w:shd w:val="clear" w:color="auto" w:fill="EEF6F8"/>
          </w:tcPr>
          <w:p>
            <w:r/>
            <w:r>
              <w:rPr>
                <w:sz w:val="17"/>
              </w:rPr>
              <w:t>Реестр источников</w:t>
            </w:r>
          </w:p>
        </w:tc>
      </w:tr>
      <w:tr>
        <w:tc>
          <w:tcPr>
            <w:tcW w:type="dxa" w:w="1304"/>
          </w:tcPr>
          <w:p>
            <w:r/>
            <w:r>
              <w:rPr>
                <w:b/>
                <w:sz w:val="17"/>
              </w:rPr>
              <w:t>2. Извлечение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Текст PDF ЦБ → цифры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Python (pypdf)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Сверка с текстом отчёта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dataset.py</w:t>
            </w:r>
          </w:p>
        </w:tc>
      </w:tr>
      <w:tr>
        <w:tc>
          <w:tcPr>
            <w:tcW w:type="dxa" w:w="1304"/>
            <w:shd w:val="clear" w:color="auto" w:fill="EEF6F8"/>
          </w:tcPr>
          <w:p>
            <w:r/>
            <w:r>
              <w:rPr>
                <w:b/>
                <w:sz w:val="17"/>
              </w:rPr>
              <w:t>3. Верификация</w:t>
            </w:r>
          </w:p>
        </w:tc>
        <w:tc>
          <w:tcPr>
            <w:tcW w:type="dxa" w:w="2381"/>
            <w:shd w:val="clear" w:color="auto" w:fill="EEF6F8"/>
          </w:tcPr>
          <w:p>
            <w:r/>
            <w:r>
              <w:rPr>
                <w:sz w:val="17"/>
              </w:rPr>
              <w:t>Статус источника, разрешение конфликтов</w:t>
            </w:r>
          </w:p>
        </w:tc>
        <w:tc>
          <w:tcPr>
            <w:tcW w:type="dxa" w:w="1701"/>
            <w:shd w:val="clear" w:color="auto" w:fill="EEF6F8"/>
          </w:tcPr>
          <w:p>
            <w:r/>
            <w:r>
              <w:rPr>
                <w:sz w:val="17"/>
              </w:rPr>
              <w:t>Ручная проверка</w:t>
            </w:r>
          </w:p>
        </w:tc>
        <w:tc>
          <w:tcPr>
            <w:tcW w:type="dxa" w:w="2041"/>
            <w:shd w:val="clear" w:color="auto" w:fill="EEF6F8"/>
          </w:tcPr>
          <w:p>
            <w:r/>
            <w:r>
              <w:rPr>
                <w:sz w:val="17"/>
              </w:rPr>
              <w:t>Иерархия достоверности</w:t>
            </w:r>
          </w:p>
        </w:tc>
        <w:tc>
          <w:tcPr>
            <w:tcW w:type="dxa" w:w="1701"/>
            <w:shd w:val="clear" w:color="auto" w:fill="EEF6F8"/>
          </w:tcPr>
          <w:p>
            <w:r/>
            <w:r>
              <w:rPr>
                <w:sz w:val="17"/>
              </w:rPr>
              <w:t>sources.csv</w:t>
            </w:r>
          </w:p>
        </w:tc>
      </w:tr>
      <w:tr>
        <w:tc>
          <w:tcPr>
            <w:tcW w:type="dxa" w:w="1304"/>
          </w:tcPr>
          <w:p>
            <w:r/>
            <w:r>
              <w:rPr>
                <w:b/>
                <w:sz w:val="17"/>
              </w:rPr>
              <w:t>4. Моделирование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Юнит-экономика, чувствительность, экономия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Python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Автотесты (test_payment_cost.py)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payment_cost.py</w:t>
            </w:r>
          </w:p>
        </w:tc>
      </w:tr>
      <w:tr>
        <w:tc>
          <w:tcPr>
            <w:tcW w:type="dxa" w:w="1304"/>
            <w:shd w:val="clear" w:color="auto" w:fill="EEF6F8"/>
          </w:tcPr>
          <w:p>
            <w:r/>
            <w:r>
              <w:rPr>
                <w:b/>
                <w:sz w:val="17"/>
              </w:rPr>
              <w:t>5. Публикация данных</w:t>
            </w:r>
          </w:p>
        </w:tc>
        <w:tc>
          <w:tcPr>
            <w:tcW w:type="dxa" w:w="2381"/>
            <w:shd w:val="clear" w:color="auto" w:fill="EEF6F8"/>
          </w:tcPr>
          <w:p>
            <w:r/>
            <w:r>
              <w:rPr>
                <w:sz w:val="17"/>
              </w:rPr>
              <w:t>CSV и JSON для сайта</w:t>
            </w:r>
          </w:p>
        </w:tc>
        <w:tc>
          <w:tcPr>
            <w:tcW w:type="dxa" w:w="1701"/>
            <w:shd w:val="clear" w:color="auto" w:fill="EEF6F8"/>
          </w:tcPr>
          <w:p>
            <w:r/>
            <w:r>
              <w:rPr>
                <w:sz w:val="17"/>
              </w:rPr>
              <w:t>build_data.py</w:t>
            </w:r>
          </w:p>
        </w:tc>
        <w:tc>
          <w:tcPr>
            <w:tcW w:type="dxa" w:w="2041"/>
            <w:shd w:val="clear" w:color="auto" w:fill="EEF6F8"/>
          </w:tcPr>
          <w:p>
            <w:r/>
            <w:r>
              <w:rPr>
                <w:sz w:val="17"/>
              </w:rPr>
              <w:t>Пересборка из одного источника</w:t>
            </w:r>
          </w:p>
        </w:tc>
        <w:tc>
          <w:tcPr>
            <w:tcW w:type="dxa" w:w="1701"/>
            <w:shd w:val="clear" w:color="auto" w:fill="EEF6F8"/>
          </w:tcPr>
          <w:p>
            <w:r/>
            <w:r>
              <w:rPr>
                <w:sz w:val="17"/>
              </w:rPr>
              <w:t>data/*.csv</w:t>
            </w:r>
          </w:p>
        </w:tc>
      </w:tr>
      <w:tr>
        <w:tc>
          <w:tcPr>
            <w:tcW w:type="dxa" w:w="1304"/>
          </w:tcPr>
          <w:p>
            <w:r/>
            <w:r>
              <w:rPr>
                <w:b/>
                <w:sz w:val="17"/>
              </w:rPr>
              <w:t>6. Визуализация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Графики, дашборд, слайды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matplotlib, Chart.js, python-pptx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Визуальная проверка рендера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figures, docs/, pptx</w:t>
            </w:r>
          </w:p>
        </w:tc>
      </w:tr>
      <w:tr>
        <w:tc>
          <w:tcPr>
            <w:tcW w:type="dxa" w:w="1304"/>
            <w:shd w:val="clear" w:color="auto" w:fill="EEF6F8"/>
          </w:tcPr>
          <w:p>
            <w:r/>
            <w:r>
              <w:rPr>
                <w:b/>
                <w:sz w:val="17"/>
              </w:rPr>
              <w:t>7. Выводы</w:t>
            </w:r>
          </w:p>
        </w:tc>
        <w:tc>
          <w:tcPr>
            <w:tcW w:type="dxa" w:w="2381"/>
            <w:shd w:val="clear" w:color="auto" w:fill="EEF6F8"/>
          </w:tcPr>
          <w:p>
            <w:r/>
            <w:r>
              <w:rPr>
                <w:sz w:val="17"/>
              </w:rPr>
              <w:t>Проверка H1–H3, сценарии, рекомендации</w:t>
            </w:r>
          </w:p>
        </w:tc>
        <w:tc>
          <w:tcPr>
            <w:tcW w:type="dxa" w:w="1701"/>
            <w:shd w:val="clear" w:color="auto" w:fill="EEF6F8"/>
          </w:tcPr>
          <w:p>
            <w:r/>
            <w:r>
              <w:rPr>
                <w:sz w:val="17"/>
              </w:rPr>
              <w:t>Фреймворки</w:t>
            </w:r>
          </w:p>
        </w:tc>
        <w:tc>
          <w:tcPr>
            <w:tcW w:type="dxa" w:w="2041"/>
            <w:shd w:val="clear" w:color="auto" w:fill="EEF6F8"/>
          </w:tcPr>
          <w:p>
            <w:r/>
            <w:r>
              <w:rPr>
                <w:sz w:val="17"/>
              </w:rPr>
              <w:t>Контраргументы к каждому выводу</w:t>
            </w:r>
          </w:p>
        </w:tc>
        <w:tc>
          <w:tcPr>
            <w:tcW w:type="dxa" w:w="1701"/>
            <w:shd w:val="clear" w:color="auto" w:fill="EEF6F8"/>
          </w:tcPr>
          <w:p>
            <w:r/>
            <w:r>
              <w:rPr>
                <w:sz w:val="17"/>
              </w:rPr>
              <w:t>Этот отчёт</w:t>
            </w:r>
          </w:p>
        </w:tc>
      </w:tr>
    </w:tbl>
    <w:p>
      <w:pPr>
        <w:spacing w:after="40"/>
      </w:pPr>
    </w:p>
    <w:p>
      <w:pPr>
        <w:pStyle w:val="Heading2"/>
      </w:pPr>
      <w:r>
        <w:t>2.5. Допущения модели</w:t>
      </w:r>
    </w:p>
    <w:p>
      <w:pPr>
        <w:pStyle w:val="ListBullet"/>
      </w:pPr>
      <w:r>
        <w:t>Комиссия продавца по карте — 1,5–2,5% (база 2%); по СБП — 0,7% (0,4% льготные категории, 0,2% ЖКУ), потолок 1 500 ₽.</w:t>
      </w:r>
    </w:p>
    <w:p>
      <w:pPr>
        <w:pStyle w:val="ListBullet"/>
      </w:pPr>
      <w:r>
        <w:t>НДС 22% начисляется на комиссию эквайринга; для СБП и цифрового рубля НДС не начисляется (допущение, не подтверждено).</w:t>
      </w:r>
    </w:p>
    <w:p>
      <w:pPr>
        <w:pStyle w:val="ListBullet"/>
      </w:pPr>
      <w:r>
        <w:t>Для продавца на УСН НДС — прямой расход; на ОСН — принимается к вычету.</w:t>
      </w:r>
    </w:p>
    <w:p>
      <w:pPr>
        <w:pStyle w:val="ListBullet"/>
      </w:pPr>
      <w:r>
        <w:t>Цифровой рубль: 0% в 2026 году, 0,3% с 2027 года (решение ЦБ от 28.08.2026); потолок 1 500 ₽ (формулировка спорна).</w:t>
      </w:r>
    </w:p>
    <w:p>
      <w:pPr>
        <w:pStyle w:val="ListBullet"/>
      </w:pPr>
      <w:r>
        <w:t>Стоимость времени зачисления (T+1 для карты) в денежную модель не включена — учитывается качественно.</w:t>
      </w:r>
    </w:p>
    <w:p>
      <w:pPr>
        <w:pStyle w:val="Heading2"/>
      </w:pPr>
      <w:r>
        <w:t>2.6. Ограничения</w:t>
      </w:r>
    </w:p>
    <w:p>
      <w:pPr>
        <w:pStyle w:val="ListBullet"/>
      </w:pPr>
      <w:r>
        <w:t>Причинность не доказывается: статистика показывает совпадение трендов (цена ↔ доля), а не причину.</w:t>
      </w:r>
    </w:p>
    <w:p>
      <w:pPr>
        <w:pStyle w:val="ListBullet"/>
      </w:pPr>
      <w:r>
        <w:t>Комиссии банков для продавцов взяты из вторичных источников; у конкретного банка они могут отличаться.</w:t>
      </w:r>
    </w:p>
    <w:p>
      <w:pPr>
        <w:pStyle w:val="ListBullet"/>
      </w:pPr>
      <w:r>
        <w:t>Последние квартальные данные ЦБ — II кв. 2026; отчёт за III кв. ожидается позже даты защиты.</w:t>
      </w:r>
    </w:p>
    <w:p>
      <w:pPr>
        <w:pStyle w:val="ListBullet"/>
      </w:pPr>
      <w:r>
        <w:t>Данные по цифровому рублю ранние и вторичные; число кошельков ≠ активному использованию.</w:t>
      </w:r>
    </w:p>
    <w:p>
      <w:pPr>
        <w:pStyle w:val="ListBullet"/>
      </w:pPr>
      <w:r>
        <w:t>Международное сравнение ориентировочное: разные периоды, состав операций и округлённое население.</w:t>
      </w:r>
    </w:p>
    <w:p>
      <w:r>
        <w:br w:type="page"/>
      </w:r>
    </w:p>
    <w:p>
      <w:pPr>
        <w:pStyle w:val="Heading1"/>
      </w:pPr>
      <w:r>
        <w:t>3. Рынок и инфраструктура СБП</w:t>
      </w:r>
    </w:p>
    <w:p>
      <w:pPr>
        <w:pStyle w:val="Heading2"/>
      </w:pPr>
      <w:r>
        <w:t>3.1. Архитектура: кто участвует в платеже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54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Участник</w:t>
            </w:r>
          </w:p>
        </w:tc>
        <w:tc>
          <w:tcPr>
            <w:tcW w:type="dxa" w:w="4365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Роль</w:t>
            </w:r>
          </w:p>
        </w:tc>
        <w:tc>
          <w:tcPr>
            <w:tcW w:type="dxa" w:w="3118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Что получает</w:t>
            </w:r>
          </w:p>
        </w:tc>
      </w:tr>
      <w:tr>
        <w:tc>
          <w:tcPr>
            <w:tcW w:type="dxa" w:w="2154"/>
            <w:shd w:val="clear" w:color="auto" w:fill="EEF6F8"/>
          </w:tcPr>
          <w:p>
            <w:r/>
            <w:r>
              <w:rPr>
                <w:b/>
                <w:sz w:val="19"/>
              </w:rPr>
              <w:t>Покупатель</w:t>
            </w:r>
          </w:p>
        </w:tc>
        <w:tc>
          <w:tcPr>
            <w:tcW w:type="dxa" w:w="4365"/>
            <w:shd w:val="clear" w:color="auto" w:fill="EEF6F8"/>
          </w:tcPr>
          <w:p>
            <w:r/>
            <w:r>
              <w:rPr>
                <w:sz w:val="19"/>
              </w:rPr>
              <w:t>Инициирует платёж в приложении банка (QR, ссылка, номер телефона)</w:t>
            </w:r>
          </w:p>
        </w:tc>
        <w:tc>
          <w:tcPr>
            <w:tcW w:type="dxa" w:w="3118"/>
            <w:shd w:val="clear" w:color="auto" w:fill="EEF6F8"/>
          </w:tcPr>
          <w:p>
            <w:r/>
            <w:r>
              <w:rPr>
                <w:sz w:val="19"/>
              </w:rPr>
              <w:t>Бесплатный мгновенный платёж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/>
                <w:sz w:val="19"/>
              </w:rPr>
              <w:t>Банк покупателя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Списание, антифрод-проверка, отправка в СБП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Тарифы для бизнес-сценариев; удержание клиента</w:t>
            </w:r>
          </w:p>
        </w:tc>
      </w:tr>
      <w:tr>
        <w:tc>
          <w:tcPr>
            <w:tcW w:type="dxa" w:w="2154"/>
            <w:shd w:val="clear" w:color="auto" w:fill="EEF6F8"/>
          </w:tcPr>
          <w:p>
            <w:r/>
            <w:r>
              <w:rPr>
                <w:b/>
                <w:sz w:val="19"/>
              </w:rPr>
              <w:t>НСПК (операционный центр)</w:t>
            </w:r>
          </w:p>
        </w:tc>
        <w:tc>
          <w:tcPr>
            <w:tcW w:type="dxa" w:w="4365"/>
            <w:shd w:val="clear" w:color="auto" w:fill="EEF6F8"/>
          </w:tcPr>
          <w:p>
            <w:r/>
            <w:r>
              <w:rPr>
                <w:sz w:val="19"/>
              </w:rPr>
              <w:t>Поиск получателя, маршрутизация, справочник номеров</w:t>
            </w:r>
          </w:p>
        </w:tc>
        <w:tc>
          <w:tcPr>
            <w:tcW w:type="dxa" w:w="3118"/>
            <w:shd w:val="clear" w:color="auto" w:fill="EEF6F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/>
                <w:sz w:val="19"/>
              </w:rPr>
              <w:t>Банк России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Оператор СБП, расчёты между банками в реальном времени, тарифы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0,05–3 ₽ за операцию с бизнесом</w:t>
            </w:r>
          </w:p>
        </w:tc>
      </w:tr>
      <w:tr>
        <w:tc>
          <w:tcPr>
            <w:tcW w:type="dxa" w:w="2154"/>
            <w:shd w:val="clear" w:color="auto" w:fill="EEF6F8"/>
          </w:tcPr>
          <w:p>
            <w:r/>
            <w:r>
              <w:rPr>
                <w:b/>
                <w:sz w:val="19"/>
              </w:rPr>
              <w:t>Банк продавца</w:t>
            </w:r>
          </w:p>
        </w:tc>
        <w:tc>
          <w:tcPr>
            <w:tcW w:type="dxa" w:w="4365"/>
            <w:shd w:val="clear" w:color="auto" w:fill="EEF6F8"/>
          </w:tcPr>
          <w:p>
            <w:r/>
            <w:r>
              <w:rPr>
                <w:sz w:val="19"/>
              </w:rPr>
              <w:t>Зачисление, обслуживание продавца</w:t>
            </w:r>
          </w:p>
        </w:tc>
        <w:tc>
          <w:tcPr>
            <w:tcW w:type="dxa" w:w="3118"/>
            <w:shd w:val="clear" w:color="auto" w:fill="EEF6F8"/>
          </w:tcPr>
          <w:p>
            <w:r/>
            <w:r>
              <w:rPr>
                <w:sz w:val="19"/>
              </w:rPr>
              <w:t>Комиссия 0,4–0,7%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/>
                <w:sz w:val="19"/>
              </w:rPr>
              <w:t>Продавец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Принимает оплату по QR/ссылке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Дешёвый приём, деньги за секунды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5A6A72"/>
          <w:sz w:val="20"/>
        </w:rPr>
        <w:t>Роли описаны по общедоступным материалам ЦБ и НСПК, технические детали упрощены.</w:t>
      </w:r>
    </w:p>
    <w:p>
      <w:pPr>
        <w:pStyle w:val="Heading2"/>
      </w:pPr>
      <w:r>
        <w:t>3.2. Сценарии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Сценарий</w:t>
            </w:r>
          </w:p>
        </w:tc>
        <w:tc>
          <w:tcPr>
            <w:tcW w:type="dxa" w:w="3402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Суть</w:t>
            </w:r>
          </w:p>
        </w:tc>
        <w:tc>
          <w:tcPr>
            <w:tcW w:type="dxa" w:w="4535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Масштаб / факт</w:t>
            </w:r>
          </w:p>
        </w:tc>
      </w:tr>
      <w:tr>
        <w:tc>
          <w:tcPr>
            <w:tcW w:type="dxa" w:w="1701"/>
            <w:shd w:val="clear" w:color="auto" w:fill="EEF6F8"/>
          </w:tcPr>
          <w:p>
            <w:r/>
            <w:r>
              <w:rPr>
                <w:b/>
                <w:sz w:val="19"/>
              </w:rPr>
              <w:t>C2C</w:t>
            </w:r>
          </w:p>
        </w:tc>
        <w:tc>
          <w:tcPr>
            <w:tcW w:type="dxa" w:w="3402"/>
            <w:shd w:val="clear" w:color="auto" w:fill="EEF6F8"/>
          </w:tcPr>
          <w:p>
            <w:r/>
            <w:r>
              <w:rPr>
                <w:sz w:val="19"/>
              </w:rPr>
              <w:t>Перевод другому человеку по номеру</w:t>
            </w:r>
          </w:p>
        </w:tc>
        <w:tc>
          <w:tcPr>
            <w:tcW w:type="dxa" w:w="4535"/>
            <w:shd w:val="clear" w:color="auto" w:fill="EEF6F8"/>
          </w:tcPr>
          <w:p>
            <w:r/>
            <w:r>
              <w:rPr>
                <w:sz w:val="19"/>
              </w:rPr>
              <w:t>3,5 млрд переводов за II кв. 2026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9"/>
              </w:rPr>
              <w:t>Me2Me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Перевод между своими счетами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почти ½ C2C по количеству, &gt; ⅔ по объёму</w:t>
            </w:r>
          </w:p>
        </w:tc>
      </w:tr>
      <w:tr>
        <w:tc>
          <w:tcPr>
            <w:tcW w:type="dxa" w:w="1701"/>
            <w:shd w:val="clear" w:color="auto" w:fill="EEF6F8"/>
          </w:tcPr>
          <w:p>
            <w:r/>
            <w:r>
              <w:rPr>
                <w:b/>
                <w:sz w:val="19"/>
              </w:rPr>
              <w:t>C2B QR</w:t>
            </w:r>
          </w:p>
        </w:tc>
        <w:tc>
          <w:tcPr>
            <w:tcW w:type="dxa" w:w="3402"/>
            <w:shd w:val="clear" w:color="auto" w:fill="EEF6F8"/>
          </w:tcPr>
          <w:p>
            <w:r/>
            <w:r>
              <w:rPr>
                <w:sz w:val="19"/>
              </w:rPr>
              <w:t>Оплата в магазине по QR</w:t>
            </w:r>
          </w:p>
        </w:tc>
        <w:tc>
          <w:tcPr>
            <w:tcW w:type="dxa" w:w="4535"/>
            <w:shd w:val="clear" w:color="auto" w:fill="EEF6F8"/>
          </w:tcPr>
          <w:p>
            <w:r/>
            <w:r>
              <w:rPr>
                <w:sz w:val="19"/>
              </w:rPr>
              <w:t>1,5 млрд покупок, средний чек 1,7 тыс. 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9"/>
              </w:rPr>
              <w:t>C2B онлайн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Оплата по ссылке и кнопке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часть C2B</w:t>
            </w:r>
          </w:p>
        </w:tc>
      </w:tr>
      <w:tr>
        <w:tc>
          <w:tcPr>
            <w:tcW w:type="dxa" w:w="1701"/>
            <w:shd w:val="clear" w:color="auto" w:fill="EEF6F8"/>
          </w:tcPr>
          <w:p>
            <w:r/>
            <w:r>
              <w:rPr>
                <w:b/>
                <w:sz w:val="19"/>
              </w:rPr>
              <w:t>Подписки</w:t>
            </w:r>
          </w:p>
        </w:tc>
        <w:tc>
          <w:tcPr>
            <w:tcW w:type="dxa" w:w="3402"/>
            <w:shd w:val="clear" w:color="auto" w:fill="EEF6F8"/>
          </w:tcPr>
          <w:p>
            <w:r/>
            <w:r>
              <w:rPr>
                <w:sz w:val="19"/>
              </w:rPr>
              <w:t>Регулярные списания по согласию</w:t>
            </w:r>
          </w:p>
        </w:tc>
        <w:tc>
          <w:tcPr>
            <w:tcW w:type="dxa" w:w="4535"/>
            <w:shd w:val="clear" w:color="auto" w:fill="EEF6F8"/>
          </w:tcPr>
          <w:p>
            <w:r/>
            <w:r>
              <w:rPr>
                <w:sz w:val="19"/>
              </w:rPr>
              <w:t>вторичные источники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9"/>
              </w:rPr>
              <w:t>B2C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Выплаты, возвраты, кэшбэк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72,8 млн операций в IV кв. 2025</w:t>
            </w:r>
          </w:p>
        </w:tc>
      </w:tr>
      <w:tr>
        <w:tc>
          <w:tcPr>
            <w:tcW w:type="dxa" w:w="1701"/>
            <w:shd w:val="clear" w:color="auto" w:fill="EEF6F8"/>
          </w:tcPr>
          <w:p>
            <w:r/>
            <w:r>
              <w:rPr>
                <w:b/>
                <w:sz w:val="19"/>
              </w:rPr>
              <w:t>B2B</w:t>
            </w:r>
          </w:p>
        </w:tc>
        <w:tc>
          <w:tcPr>
            <w:tcW w:type="dxa" w:w="3402"/>
            <w:shd w:val="clear" w:color="auto" w:fill="EEF6F8"/>
          </w:tcPr>
          <w:p>
            <w:r/>
            <w:r>
              <w:rPr>
                <w:sz w:val="19"/>
              </w:rPr>
              <w:t>Платежи между компаниями</w:t>
            </w:r>
          </w:p>
        </w:tc>
        <w:tc>
          <w:tcPr>
            <w:tcW w:type="dxa" w:w="4535"/>
            <w:shd w:val="clear" w:color="auto" w:fill="EEF6F8"/>
          </w:tcPr>
          <w:p>
            <w:r/>
            <w:r>
              <w:rPr>
                <w:sz w:val="19"/>
              </w:rPr>
              <w:t>×3+ за год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9"/>
              </w:rPr>
              <w:t>C2G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Платежи в бюджет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2,3 млн, +65% за квартал</w:t>
            </w:r>
          </w:p>
        </w:tc>
      </w:tr>
      <w:tr>
        <w:tc>
          <w:tcPr>
            <w:tcW w:type="dxa" w:w="1701"/>
            <w:shd w:val="clear" w:color="auto" w:fill="EEF6F8"/>
          </w:tcPr>
          <w:p>
            <w:r/>
            <w:r>
              <w:rPr>
                <w:b/>
                <w:sz w:val="19"/>
              </w:rPr>
              <w:t>Трансграничные</w:t>
            </w:r>
          </w:p>
        </w:tc>
        <w:tc>
          <w:tcPr>
            <w:tcW w:type="dxa" w:w="3402"/>
            <w:shd w:val="clear" w:color="auto" w:fill="EEF6F8"/>
          </w:tcPr>
          <w:p>
            <w:r/>
            <w:r>
              <w:rPr>
                <w:sz w:val="19"/>
              </w:rPr>
              <w:t>Переводы по номеру в другие страны</w:t>
            </w:r>
          </w:p>
        </w:tc>
        <w:tc>
          <w:tcPr>
            <w:tcW w:type="dxa" w:w="4535"/>
            <w:shd w:val="clear" w:color="auto" w:fill="EEF6F8"/>
          </w:tcPr>
          <w:p>
            <w:r/>
            <w:r>
              <w:rPr>
                <w:sz w:val="19"/>
              </w:rPr>
              <w:t>9 стран (данные 2025 г.)</w:t>
            </w:r>
          </w:p>
        </w:tc>
      </w:tr>
    </w:tbl>
    <w:p>
      <w:pPr>
        <w:spacing w:after="40"/>
      </w:pPr>
    </w:p>
    <w:p>
      <w:pPr>
        <w:pStyle w:val="Heading2"/>
      </w:pPr>
      <w:r>
        <w:t>3.3. Хронология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Дата</w:t>
            </w:r>
          </w:p>
        </w:tc>
        <w:tc>
          <w:tcPr>
            <w:tcW w:type="dxa" w:w="3402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Событие</w:t>
            </w:r>
          </w:p>
        </w:tc>
        <w:tc>
          <w:tcPr>
            <w:tcW w:type="dxa" w:w="4762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Значение для цены платежа</w:t>
            </w:r>
          </w:p>
        </w:tc>
      </w:tr>
      <w:tr>
        <w:tc>
          <w:tcPr>
            <w:tcW w:type="dxa" w:w="1474"/>
            <w:shd w:val="clear" w:color="auto" w:fill="EEF6F8"/>
          </w:tcPr>
          <w:p>
            <w:r/>
            <w:r>
              <w:rPr>
                <w:b/>
                <w:sz w:val="19"/>
              </w:rPr>
              <w:t>28.01.2019</w:t>
            </w:r>
          </w:p>
        </w:tc>
        <w:tc>
          <w:tcPr>
            <w:tcW w:type="dxa" w:w="3402"/>
            <w:shd w:val="clear" w:color="auto" w:fill="EEF6F8"/>
          </w:tcPr>
          <w:p>
            <w:r/>
            <w:r>
              <w:rPr>
                <w:sz w:val="19"/>
              </w:rPr>
              <w:t>Запуск СБП</w:t>
            </w:r>
          </w:p>
        </w:tc>
        <w:tc>
          <w:tcPr>
            <w:tcW w:type="dxa" w:w="4762"/>
            <w:shd w:val="clear" w:color="auto" w:fill="EEF6F8"/>
          </w:tcPr>
          <w:p>
            <w:r/>
            <w:r>
              <w:rPr>
                <w:sz w:val="19"/>
              </w:rPr>
              <w:t>Появился бесплатный канал переводов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9"/>
              </w:rPr>
              <w:t>28.05.2020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Подключение Сбербанка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СБП стала всеобщей</w:t>
            </w:r>
          </w:p>
        </w:tc>
      </w:tr>
      <w:tr>
        <w:tc>
          <w:tcPr>
            <w:tcW w:type="dxa" w:w="1474"/>
            <w:shd w:val="clear" w:color="auto" w:fill="EEF6F8"/>
          </w:tcPr>
          <w:p>
            <w:r/>
            <w:r>
              <w:rPr>
                <w:b/>
                <w:sz w:val="19"/>
              </w:rPr>
              <w:t>2023</w:t>
            </w:r>
          </w:p>
        </w:tc>
        <w:tc>
          <w:tcPr>
            <w:tcW w:type="dxa" w:w="3402"/>
            <w:shd w:val="clear" w:color="auto" w:fill="EEF6F8"/>
          </w:tcPr>
          <w:p>
            <w:r/>
            <w:r>
              <w:rPr>
                <w:sz w:val="19"/>
              </w:rPr>
              <w:t>Кэшбэк-программа; рост ×2</w:t>
            </w:r>
          </w:p>
        </w:tc>
        <w:tc>
          <w:tcPr>
            <w:tcW w:type="dxa" w:w="4762"/>
            <w:shd w:val="clear" w:color="auto" w:fill="EEF6F8"/>
          </w:tcPr>
          <w:p>
            <w:r/>
            <w:r>
              <w:rPr>
                <w:sz w:val="19"/>
              </w:rPr>
              <w:t>Стимул для покупателя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9"/>
              </w:rPr>
              <w:t>2024–2025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13,4 и 18,3 млрд операций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Масштаб и привычка</w:t>
            </w:r>
          </w:p>
        </w:tc>
      </w:tr>
      <w:tr>
        <w:tc>
          <w:tcPr>
            <w:tcW w:type="dxa" w:w="1474"/>
            <w:shd w:val="clear" w:color="auto" w:fill="EEF6F8"/>
          </w:tcPr>
          <w:p>
            <w:r/>
            <w:r>
              <w:rPr>
                <w:b/>
                <w:sz w:val="19"/>
              </w:rPr>
              <w:t>01.01.2026</w:t>
            </w:r>
          </w:p>
        </w:tc>
        <w:tc>
          <w:tcPr>
            <w:tcW w:type="dxa" w:w="3402"/>
            <w:shd w:val="clear" w:color="auto" w:fill="EEF6F8"/>
          </w:tcPr>
          <w:p>
            <w:r/>
            <w:r>
              <w:rPr>
                <w:sz w:val="19"/>
              </w:rPr>
              <w:t>НДС 22% на эквайринг*</w:t>
            </w:r>
          </w:p>
        </w:tc>
        <w:tc>
          <w:tcPr>
            <w:tcW w:type="dxa" w:w="4762"/>
            <w:shd w:val="clear" w:color="auto" w:fill="EEF6F8"/>
          </w:tcPr>
          <w:p>
            <w:r/>
            <w:r>
              <w:rPr>
                <w:sz w:val="19"/>
              </w:rPr>
              <w:t>Карта дороже на 22% от комиссии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9"/>
              </w:rPr>
              <w:t>01.05.2026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Тарифы ЦБ в СБП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СБП платная для банков (копейки)</w:t>
            </w:r>
          </w:p>
        </w:tc>
      </w:tr>
      <w:tr>
        <w:tc>
          <w:tcPr>
            <w:tcW w:type="dxa" w:w="1474"/>
            <w:shd w:val="clear" w:color="auto" w:fill="EEF6F8"/>
          </w:tcPr>
          <w:p>
            <w:r/>
            <w:r>
              <w:rPr>
                <w:b/>
                <w:sz w:val="19"/>
              </w:rPr>
              <w:t>28.08.2026</w:t>
            </w:r>
          </w:p>
        </w:tc>
        <w:tc>
          <w:tcPr>
            <w:tcW w:type="dxa" w:w="3402"/>
            <w:shd w:val="clear" w:color="auto" w:fill="EEF6F8"/>
          </w:tcPr>
          <w:p>
            <w:r/>
            <w:r>
              <w:rPr>
                <w:sz w:val="19"/>
              </w:rPr>
              <w:t>Тарифы цифрового рубля</w:t>
            </w:r>
          </w:p>
        </w:tc>
        <w:tc>
          <w:tcPr>
            <w:tcW w:type="dxa" w:w="4762"/>
            <w:shd w:val="clear" w:color="auto" w:fill="EEF6F8"/>
          </w:tcPr>
          <w:p>
            <w:r/>
            <w:r>
              <w:rPr>
                <w:sz w:val="19"/>
              </w:rPr>
              <w:t>0% в 2026, 0,3% с 2027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9"/>
              </w:rPr>
              <w:t>01.09.2026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Старт массового ЦР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Третий способ оплаты</w:t>
            </w:r>
          </w:p>
        </w:tc>
      </w:tr>
    </w:tbl>
    <w:p>
      <w:pPr>
        <w:spacing w:after="40"/>
      </w:pPr>
    </w:p>
    <w:p>
      <w:r>
        <w:rPr>
          <w:b/>
          <w:color w:val="C00F16"/>
        </w:rPr>
        <w:t xml:space="preserve">Требует проверки: </w:t>
      </w:r>
      <w:r>
        <w:rPr>
          <w:color w:val="C00F16"/>
        </w:rPr>
        <w:t>*НДС на эквайринг — по вторичным источникам (закон № 425-ФЗ); дата запуска СБП — по пресс-релизу ЦБ от 28.01.2019.</w:t>
      </w:r>
    </w:p>
    <w:p>
      <w:r>
        <w:br w:type="page"/>
      </w:r>
    </w:p>
    <w:p>
      <w:pPr>
        <w:pStyle w:val="Heading1"/>
      </w:pPr>
      <w:r>
        <w:t>4. Динамика и структура СБП</w:t>
      </w:r>
    </w:p>
    <w:p>
      <w:r>
        <w:drawing>
          <wp:inline xmlns:a="http://schemas.openxmlformats.org/drawingml/2006/main" xmlns:pic="http://schemas.openxmlformats.org/drawingml/2006/picture">
            <wp:extent cx="5760000" cy="22150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bp_grow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1508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74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Период</w:t>
            </w:r>
          </w:p>
        </w:tc>
        <w:tc>
          <w:tcPr>
            <w:tcW w:type="dxa" w:w="2268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Операций</w:t>
            </w:r>
          </w:p>
        </w:tc>
        <w:tc>
          <w:tcPr>
            <w:tcW w:type="dxa" w:w="1928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Объём</w:t>
            </w:r>
          </w:p>
        </w:tc>
        <w:tc>
          <w:tcPr>
            <w:tcW w:type="dxa" w:w="1928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Средняя операция</w:t>
            </w:r>
          </w:p>
        </w:tc>
        <w:tc>
          <w:tcPr>
            <w:tcW w:type="dxa" w:w="2041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Продавцов</w:t>
            </w:r>
          </w:p>
        </w:tc>
      </w:tr>
      <w:tr>
        <w:tc>
          <w:tcPr>
            <w:tcW w:type="dxa" w:w="1474"/>
            <w:shd w:val="clear" w:color="auto" w:fill="EEF6F8"/>
          </w:tcPr>
          <w:p>
            <w:r/>
            <w:r>
              <w:rPr>
                <w:b/>
                <w:sz w:val="19"/>
              </w:rPr>
              <w:t>2023</w:t>
            </w:r>
          </w:p>
        </w:tc>
        <w:tc>
          <w:tcPr>
            <w:tcW w:type="dxa" w:w="2268"/>
            <w:shd w:val="clear" w:color="auto" w:fill="EEF6F8"/>
          </w:tcPr>
          <w:p>
            <w:r/>
            <w:r>
              <w:rPr>
                <w:sz w:val="19"/>
              </w:rPr>
              <w:t>свыше 7 млрд</w:t>
            </w:r>
          </w:p>
        </w:tc>
        <w:tc>
          <w:tcPr>
            <w:tcW w:type="dxa" w:w="1928"/>
            <w:shd w:val="clear" w:color="auto" w:fill="EEF6F8"/>
          </w:tcPr>
          <w:p>
            <w:r/>
            <w:r>
              <w:rPr>
                <w:sz w:val="19"/>
              </w:rPr>
              <w:t>31 трлн ₽</w:t>
            </w:r>
          </w:p>
        </w:tc>
        <w:tc>
          <w:tcPr>
            <w:tcW w:type="dxa" w:w="1928"/>
            <w:shd w:val="clear" w:color="auto" w:fill="EEF6F8"/>
          </w:tcPr>
          <w:p>
            <w:r/>
            <w:r>
              <w:rPr>
                <w:sz w:val="19"/>
              </w:rPr>
              <w:t>≈4,4 тыс. ₽</w:t>
            </w:r>
          </w:p>
        </w:tc>
        <w:tc>
          <w:tcPr>
            <w:tcW w:type="dxa" w:w="2041"/>
            <w:shd w:val="clear" w:color="auto" w:fill="EEF6F8"/>
          </w:tcPr>
          <w:p>
            <w:r/>
            <w:r>
              <w:rPr>
                <w:sz w:val="19"/>
              </w:rPr>
              <w:t>1,5 млн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9"/>
              </w:rPr>
              <w:t>2024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13,4 млрд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69,5 трлн ₽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≈5,2 тыс. ₽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2,2 млн</w:t>
            </w:r>
          </w:p>
        </w:tc>
      </w:tr>
      <w:tr>
        <w:tc>
          <w:tcPr>
            <w:tcW w:type="dxa" w:w="1474"/>
            <w:shd w:val="clear" w:color="auto" w:fill="EEF6F8"/>
          </w:tcPr>
          <w:p>
            <w:r/>
            <w:r>
              <w:rPr>
                <w:b/>
                <w:sz w:val="19"/>
              </w:rPr>
              <w:t>2025</w:t>
            </w:r>
          </w:p>
        </w:tc>
        <w:tc>
          <w:tcPr>
            <w:tcW w:type="dxa" w:w="2268"/>
            <w:shd w:val="clear" w:color="auto" w:fill="EEF6F8"/>
          </w:tcPr>
          <w:p>
            <w:r/>
            <w:r>
              <w:rPr>
                <w:sz w:val="19"/>
              </w:rPr>
              <w:t>18,3 млрд</w:t>
            </w:r>
          </w:p>
        </w:tc>
        <w:tc>
          <w:tcPr>
            <w:tcW w:type="dxa" w:w="1928"/>
            <w:shd w:val="clear" w:color="auto" w:fill="EEF6F8"/>
          </w:tcPr>
          <w:p>
            <w:r/>
            <w:r>
              <w:rPr>
                <w:sz w:val="19"/>
              </w:rPr>
              <w:t>103 трлн ₽</w:t>
            </w:r>
          </w:p>
        </w:tc>
        <w:tc>
          <w:tcPr>
            <w:tcW w:type="dxa" w:w="1928"/>
            <w:shd w:val="clear" w:color="auto" w:fill="EEF6F8"/>
          </w:tcPr>
          <w:p>
            <w:r/>
            <w:r>
              <w:rPr>
                <w:sz w:val="19"/>
              </w:rPr>
              <w:t>≈5,6 тыс. ₽</w:t>
            </w:r>
          </w:p>
        </w:tc>
        <w:tc>
          <w:tcPr>
            <w:tcW w:type="dxa" w:w="2041"/>
            <w:shd w:val="clear" w:color="auto" w:fill="EEF6F8"/>
          </w:tcPr>
          <w:p>
            <w:r/>
            <w:r>
              <w:rPr>
                <w:sz w:val="19"/>
              </w:rPr>
              <w:t>3,0 млн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9"/>
              </w:rPr>
              <w:t>II кв. 2026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5,1 млрд (56 млн/сутки)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29,9 трлн ₽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≈5,9 тыс. ₽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3,34 млн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5A6A72"/>
          <w:sz w:val="20"/>
        </w:rPr>
        <w:t>Средняя операция — расчёт автора (объём / количество).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083542"/>
          </w:tcPr>
          <w:p>
            <w:r/>
            <w:r>
              <w:rPr>
                <w:b/>
                <w:color w:val="FF8A8E"/>
                <w:sz w:val="18"/>
              </w:rPr>
              <w:t xml:space="preserve">КЛЮЧЕВОЙ ВЫВОД  </w:t>
            </w:r>
            <w:r>
              <w:rPr>
                <w:b/>
                <w:color w:val="FFFFFF"/>
                <w:sz w:val="22"/>
              </w:rPr>
              <w:t>Объём СБП растёт быстрее количества операций: в систему уходят всё более крупные деньги.</w:t>
            </w:r>
          </w:p>
        </w:tc>
      </w:tr>
    </w:tbl>
    <w:p>
      <w:pPr>
        <w:spacing w:after="40"/>
      </w:pPr>
    </w:p>
    <w:p>
      <w:pPr>
        <w:pStyle w:val="Heading2"/>
      </w:pPr>
      <w:r>
        <w:t>4.1. Структура и переводы</w:t>
      </w:r>
    </w:p>
    <w:p>
      <w:r>
        <w:rPr>
          <w:b w:val="0"/>
          <w:i w:val="0"/>
        </w:rPr>
        <w:t>Во II кв. 2026 переводы между людьми (C2C) — 68% операций и 88% объёма СБП, покупки (C2B) — 30% и 9%. Через СБП проходит 55% всех переводов граждан (+7 п.п. за год), картами — 21% (−8 п.п.), по счетам без СБП — 22%.</w:t>
      </w:r>
    </w:p>
    <w:p>
      <w:pPr>
        <w:pStyle w:val="Heading2"/>
      </w:pPr>
      <w:r>
        <w:t>4.2. Феномен Me2Me</w:t>
      </w:r>
    </w:p>
    <w:p>
      <w:r>
        <w:rPr>
          <w:b w:val="0"/>
          <w:i w:val="0"/>
        </w:rPr>
        <w:t>Почти половина C2C-переводов по количеству и более двух третей по объёму — переводы самому себе. Бесплатный лимит — 30 млн ₽ в месяц (другим людям — 100 тыс. ₽). При ключевой ставке 14% (с 24.07.2026) перекладывать деньги под лучшую ставку выгодно. Интерпретация автора: СБП стала «трубопроводом» межбанковской конкуренции за остатки клиентов — стоимость переключения между банками упала до нуля.</w:t>
      </w:r>
    </w:p>
    <w:p>
      <w:r>
        <w:rPr>
          <w:b/>
          <w:color w:val="C00F16"/>
        </w:rPr>
        <w:t xml:space="preserve">Требует проверки: </w:t>
      </w:r>
      <w:r>
        <w:rPr>
          <w:color w:val="C00F16"/>
        </w:rPr>
        <w:t>лимиты и ставка — вторичные источники; связь Me2Me со ставками — гипотеза, проверяемая корреляцией с динамикой ставок по вкладам.</w:t>
      </w:r>
    </w:p>
    <w:p>
      <w:pPr>
        <w:pStyle w:val="Heading2"/>
      </w:pPr>
      <w:r>
        <w:t>4.3. Бизнес-модель бесплатности</w:t>
      </w:r>
    </w:p>
    <w:p>
      <w:r>
        <w:rPr>
          <w:b w:val="0"/>
          <w:i w:val="0"/>
        </w:rPr>
        <w:t>Тариф ЦБ для C2C — 0 ₽; платят бизнес-сценарии. Это платформенная модель: бесплатный вход для массового пользователя формирует привычку, монетизация — в сценариях с экономической выгодой (покупки, выплаты, B2B).</w:t>
      </w:r>
    </w:p>
    <w:p>
      <w:r>
        <w:br w:type="page"/>
      </w:r>
    </w:p>
    <w:p>
      <w:pPr>
        <w:pStyle w:val="Heading1"/>
      </w:pPr>
      <w:r>
        <w:t>5. Битва за кассу</w:t>
      </w:r>
    </w:p>
    <w:p>
      <w:r>
        <w:drawing>
          <wp:inline xmlns:a="http://schemas.openxmlformats.org/drawingml/2006/main" xmlns:pic="http://schemas.openxmlformats.org/drawingml/2006/picture">
            <wp:extent cx="4680000" cy="28476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ayment_metho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47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Карта остаётся главным способом оплаты (около 60%, из них 50% — бесконтактно), но за год потеряла 5 п.п. по количеству и 7 п.п. по объёму. Конкурируют сразу три альтернативы: банкинг (13%), кошельки маркетплейсов (11%), QR (5%, из них 3% — СБП).</w:t>
      </w:r>
    </w:p>
    <w:p>
      <w:pPr>
        <w:pStyle w:val="Heading2"/>
      </w:pPr>
      <w:r>
        <w:t>5.1. Средний чек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val="clear" w:color="auto" w:fill="083542"/>
          </w:tcPr>
          <w:p>
            <w:r/>
            <w:r>
              <w:rPr>
                <w:b/>
                <w:color w:val="FFFFFF"/>
                <w:sz w:val="20"/>
              </w:rPr>
              <w:t>Способ</w:t>
            </w:r>
          </w:p>
        </w:tc>
        <w:tc>
          <w:tcPr>
            <w:tcW w:type="dxa" w:w="2835"/>
            <w:shd w:val="clear" w:color="auto" w:fill="083542"/>
          </w:tcPr>
          <w:p>
            <w:r/>
            <w:r>
              <w:rPr>
                <w:b/>
                <w:color w:val="FFFFFF"/>
                <w:sz w:val="20"/>
              </w:rPr>
              <w:t>Средний чек, ₽</w:t>
            </w:r>
          </w:p>
        </w:tc>
      </w:tr>
      <w:tr>
        <w:tc>
          <w:tcPr>
            <w:tcW w:type="dxa" w:w="4535"/>
            <w:shd w:val="clear" w:color="auto" w:fill="EEF6F8"/>
          </w:tcPr>
          <w:p>
            <w:r/>
            <w:r>
              <w:rPr>
                <w:b/>
                <w:sz w:val="20"/>
              </w:rPr>
              <w:t>Смартфон (приложения)</w:t>
            </w:r>
          </w:p>
        </w:tc>
        <w:tc>
          <w:tcPr>
            <w:tcW w:type="dxa" w:w="2835"/>
            <w:shd w:val="clear" w:color="auto" w:fill="EEF6F8"/>
          </w:tcPr>
          <w:p>
            <w:r/>
            <w:r>
              <w:rPr>
                <w:sz w:val="20"/>
              </w:rPr>
              <w:t>716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sz w:val="20"/>
              </w:rPr>
              <w:t>Биометрия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730</w:t>
            </w:r>
          </w:p>
        </w:tc>
      </w:tr>
      <w:tr>
        <w:tc>
          <w:tcPr>
            <w:tcW w:type="dxa" w:w="4535"/>
            <w:shd w:val="clear" w:color="auto" w:fill="EEF6F8"/>
          </w:tcPr>
          <w:p>
            <w:r/>
            <w:r>
              <w:rPr>
                <w:b/>
                <w:sz w:val="20"/>
              </w:rPr>
              <w:t>Карта</w:t>
            </w:r>
          </w:p>
        </w:tc>
        <w:tc>
          <w:tcPr>
            <w:tcW w:type="dxa" w:w="2835"/>
            <w:shd w:val="clear" w:color="auto" w:fill="EEF6F8"/>
          </w:tcPr>
          <w:p>
            <w:r/>
            <w:r>
              <w:rPr>
                <w:sz w:val="20"/>
              </w:rPr>
              <w:t>838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sz w:val="20"/>
              </w:rPr>
              <w:t>Электронный кошелёк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1 178</w:t>
            </w:r>
          </w:p>
        </w:tc>
      </w:tr>
      <w:tr>
        <w:tc>
          <w:tcPr>
            <w:tcW w:type="dxa" w:w="4535"/>
            <w:shd w:val="clear" w:color="auto" w:fill="EEF6F8"/>
          </w:tcPr>
          <w:p>
            <w:r/>
            <w:r>
              <w:rPr>
                <w:b/>
                <w:sz w:val="20"/>
              </w:rPr>
              <w:t>QR-код</w:t>
            </w:r>
          </w:p>
        </w:tc>
        <w:tc>
          <w:tcPr>
            <w:tcW w:type="dxa" w:w="2835"/>
            <w:shd w:val="clear" w:color="auto" w:fill="EEF6F8"/>
          </w:tcPr>
          <w:p>
            <w:r/>
            <w:r>
              <w:rPr>
                <w:sz w:val="20"/>
              </w:rPr>
              <w:t>1 432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sz w:val="20"/>
              </w:rPr>
              <w:t>Онлайн-банкинг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2 438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Чек по QR в 1,7 раза больше карточного. Интерпретация: на крупных чеках продавцу выгоднее всего предложить QR, так как экономия растёт пропорционально сумме.</w:t>
      </w:r>
    </w:p>
    <w:p>
      <w:pPr>
        <w:pStyle w:val="Heading2"/>
      </w:pPr>
      <w:r>
        <w:t>5.2. Продавцы и инфраструктура</w:t>
      </w:r>
    </w:p>
    <w:p>
      <w:r>
        <w:rPr>
          <w:b w:val="0"/>
          <w:i w:val="0"/>
        </w:rPr>
        <w:t>ТСП в СБП: 2,55 млн (II кв. 2025) → 3,34 млн (II кв. 2026), +31%; МСП — 2,6 млн, 36% всех МСП; 4 из 10 точек используют СБП. Инфраструктура: 5,4 млн POS; 98% с NFC, 70% с QR, 31% с биометрией; Bluetooth — 86 млн покупок (+30% за квартал).</w:t>
      </w:r>
    </w:p>
    <w:p>
      <w:pPr>
        <w:pStyle w:val="Heading2"/>
      </w:pPr>
      <w:r>
        <w:t>5.3. Биометрия</w:t>
      </w:r>
    </w:p>
    <w:p>
      <w:r>
        <w:rPr>
          <w:b w:val="0"/>
          <w:i w:val="0"/>
        </w:rPr>
        <w:t>В ЕБС около 10 млн человек (2025, против 1 млн годом ранее); 195 млн биоплатежей за 2025 год (×6). Но доля в платежах — 0,2% (II кв. 2026). Технология опережает привычку — тот же барьер, что у цифрового рубля.</w:t>
      </w:r>
    </w:p>
    <w:p>
      <w:r>
        <w:rPr>
          <w:b/>
          <w:color w:val="C00F16"/>
        </w:rPr>
        <w:t xml:space="preserve">Требует проверки: </w:t>
      </w:r>
      <w:r>
        <w:rPr>
          <w:color w:val="C00F16"/>
        </w:rPr>
        <w:t>данные по биометрии за 2025 год — вторичные источники.</w:t>
      </w:r>
    </w:p>
    <w:p>
      <w:pPr>
        <w:pStyle w:val="Heading2"/>
      </w:pPr>
      <w:r>
        <w:t>5.4. Кэшбэк и экономика карт</w:t>
      </w:r>
    </w:p>
    <w:p>
      <w:r>
        <w:rPr>
          <w:b w:val="0"/>
          <w:i w:val="0"/>
        </w:rPr>
        <w:t>Банки выплатили 392 млрд ₽ кэшбэка в 2024 году и 450–500 млрд ₽ в 2025-м; в 2026 году расходы на лояльность сокращаются (оценка ВТБ). Интерпретация автора: кэшбэк по картам финансируется из комиссии продавца. Дешёвая СБП не генерирует такого дохода, поэтому банки исторически продвигали карты. Показательно, что рост СБП ×2 в 2023 году ЦБ связывает именно с отдельной кэшбэк-программой.</w:t>
      </w:r>
    </w:p>
    <w:p>
      <w:pPr>
        <w:pStyle w:val="Heading2"/>
      </w:pPr>
      <w:r>
        <w:t>5.5. Контртренды: наличные и регионы</w:t>
      </w:r>
    </w:p>
    <w:p>
      <w:r>
        <w:drawing>
          <wp:inline xmlns:a="http://schemas.openxmlformats.org/drawingml/2006/main" xmlns:pic="http://schemas.openxmlformats.org/drawingml/2006/picture">
            <wp:extent cx="5040000" cy="25432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g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43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Во II кв. 2026 впервые зафиксирован прирост наличных платежей; доля безнала в рознице — 88,4% (−0,5 п.п.). Житель СЗФО платит картой 112 раз за квартал, СКФО — 32 (в 3,5 раза реже).</w:t>
      </w:r>
    </w:p>
    <w:p>
      <w:r>
        <w:br w:type="page"/>
      </w:r>
    </w:p>
    <w:p>
      <w:pPr>
        <w:pStyle w:val="Heading1"/>
      </w:pPr>
      <w:r>
        <w:t>6. Экономика одного чека</w:t>
      </w:r>
    </w:p>
    <w:p>
      <w:pPr>
        <w:pStyle w:val="Heading2"/>
      </w:pPr>
      <w:r>
        <w:t>6.1. Тарифы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74"/>
            <w:shd w:val="clear" w:color="auto" w:fill="083542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474"/>
            <w:shd w:val="clear" w:color="auto" w:fill="083542"/>
          </w:tcPr>
          <w:p>
            <w:r/>
            <w:r>
              <w:rPr>
                <w:b/>
                <w:color w:val="FFFFFF"/>
                <w:sz w:val="18"/>
              </w:rPr>
              <w:t>Карта</w:t>
            </w:r>
          </w:p>
        </w:tc>
        <w:tc>
          <w:tcPr>
            <w:tcW w:type="dxa" w:w="1928"/>
            <w:shd w:val="clear" w:color="auto" w:fill="083542"/>
          </w:tcPr>
          <w:p>
            <w:r/>
            <w:r>
              <w:rPr>
                <w:b/>
                <w:color w:val="FFFFFF"/>
                <w:sz w:val="18"/>
              </w:rPr>
              <w:t>СБП</w:t>
            </w:r>
          </w:p>
        </w:tc>
        <w:tc>
          <w:tcPr>
            <w:tcW w:type="dxa" w:w="2154"/>
            <w:shd w:val="clear" w:color="auto" w:fill="083542"/>
          </w:tcPr>
          <w:p>
            <w:r/>
            <w:r>
              <w:rPr>
                <w:b/>
                <w:color w:val="FFFFFF"/>
                <w:sz w:val="18"/>
              </w:rPr>
              <w:t>Цифровой рубль</w:t>
            </w:r>
          </w:p>
        </w:tc>
        <w:tc>
          <w:tcPr>
            <w:tcW w:type="dxa" w:w="2608"/>
            <w:shd w:val="clear" w:color="auto" w:fill="083542"/>
          </w:tcPr>
          <w:p>
            <w:r/>
            <w:r>
              <w:rPr>
                <w:b/>
                <w:color w:val="FFFFFF"/>
                <w:sz w:val="18"/>
              </w:rPr>
              <w:t>Надёжность</w:t>
            </w:r>
          </w:p>
        </w:tc>
      </w:tr>
      <w:tr>
        <w:tc>
          <w:tcPr>
            <w:tcW w:type="dxa" w:w="1474"/>
            <w:shd w:val="clear" w:color="auto" w:fill="EEF6F8"/>
          </w:tcPr>
          <w:p>
            <w:r/>
            <w:r>
              <w:rPr>
                <w:b/>
                <w:sz w:val="18"/>
              </w:rPr>
              <w:t>Покупатель</w:t>
            </w:r>
          </w:p>
        </w:tc>
        <w:tc>
          <w:tcPr>
            <w:tcW w:type="dxa" w:w="1474"/>
            <w:shd w:val="clear" w:color="auto" w:fill="EEF6F8"/>
          </w:tcPr>
          <w:p>
            <w:r/>
            <w:r>
              <w:rPr>
                <w:sz w:val="18"/>
              </w:rPr>
              <w:t>бесплатно</w:t>
            </w:r>
          </w:p>
        </w:tc>
        <w:tc>
          <w:tcPr>
            <w:tcW w:type="dxa" w:w="1928"/>
            <w:shd w:val="clear" w:color="auto" w:fill="EEF6F8"/>
          </w:tcPr>
          <w:p>
            <w:r/>
            <w:r>
              <w:rPr>
                <w:sz w:val="18"/>
              </w:rPr>
              <w:t>бесплатно</w:t>
            </w:r>
          </w:p>
        </w:tc>
        <w:tc>
          <w:tcPr>
            <w:tcW w:type="dxa" w:w="2154"/>
            <w:shd w:val="clear" w:color="auto" w:fill="EEF6F8"/>
          </w:tcPr>
          <w:p>
            <w:r/>
            <w:r>
              <w:rPr>
                <w:sz w:val="18"/>
              </w:rPr>
              <w:t>бесплатно</w:t>
            </w:r>
          </w:p>
        </w:tc>
        <w:tc>
          <w:tcPr>
            <w:tcW w:type="dxa" w:w="2608"/>
            <w:shd w:val="clear" w:color="auto" w:fill="EEF6F8"/>
          </w:tcPr>
          <w:p>
            <w:r/>
            <w:r>
              <w:rPr>
                <w:sz w:val="18"/>
              </w:rPr>
              <w:t>ЦР — решение ЦБ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Продавец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1,5–2,5%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0,4–0,7% (0,2% ЖКУ)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0% (2026) → 0,3% (2027+)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карта, СБП — вторичные</w:t>
            </w:r>
          </w:p>
        </w:tc>
      </w:tr>
      <w:tr>
        <w:tc>
          <w:tcPr>
            <w:tcW w:type="dxa" w:w="1474"/>
            <w:shd w:val="clear" w:color="auto" w:fill="EEF6F8"/>
          </w:tcPr>
          <w:p>
            <w:r/>
            <w:r>
              <w:rPr>
                <w:b/>
                <w:sz w:val="18"/>
              </w:rPr>
              <w:t>Потолок</w:t>
            </w:r>
          </w:p>
        </w:tc>
        <w:tc>
          <w:tcPr>
            <w:tcW w:type="dxa" w:w="1474"/>
            <w:shd w:val="clear" w:color="auto" w:fill="EEF6F8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1928"/>
            <w:shd w:val="clear" w:color="auto" w:fill="EEF6F8"/>
          </w:tcPr>
          <w:p>
            <w:r/>
            <w:r>
              <w:rPr>
                <w:sz w:val="18"/>
              </w:rPr>
              <w:t>1 500 ₽</w:t>
            </w:r>
          </w:p>
        </w:tc>
        <w:tc>
          <w:tcPr>
            <w:tcW w:type="dxa" w:w="2154"/>
            <w:shd w:val="clear" w:color="auto" w:fill="EEF6F8"/>
          </w:tcPr>
          <w:p>
            <w:r/>
            <w:r>
              <w:rPr>
                <w:sz w:val="18"/>
              </w:rPr>
              <w:t>1 500 ₽ (спорно)</w:t>
            </w:r>
          </w:p>
        </w:tc>
        <w:tc>
          <w:tcPr>
            <w:tcW w:type="dxa" w:w="2608"/>
            <w:shd w:val="clear" w:color="auto" w:fill="EEF6F8"/>
          </w:tcPr>
          <w:p>
            <w:r/>
            <w:r>
              <w:rPr>
                <w:sz w:val="18"/>
              </w:rPr>
              <w:t>вторичные / спорно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НДС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22% с 01.01.2026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нет (допущение)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нет данных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вторичные</w:t>
            </w:r>
          </w:p>
        </w:tc>
      </w:tr>
      <w:tr>
        <w:tc>
          <w:tcPr>
            <w:tcW w:type="dxa" w:w="1474"/>
            <w:shd w:val="clear" w:color="auto" w:fill="EEF6F8"/>
          </w:tcPr>
          <w:p>
            <w:r/>
            <w:r>
              <w:rPr>
                <w:b/>
                <w:sz w:val="18"/>
              </w:rPr>
              <w:t>Зачисление</w:t>
            </w:r>
          </w:p>
        </w:tc>
        <w:tc>
          <w:tcPr>
            <w:tcW w:type="dxa" w:w="1474"/>
            <w:shd w:val="clear" w:color="auto" w:fill="EEF6F8"/>
          </w:tcPr>
          <w:p>
            <w:r/>
            <w:r>
              <w:rPr>
                <w:sz w:val="18"/>
              </w:rPr>
              <w:t>обычно T+1</w:t>
            </w:r>
          </w:p>
        </w:tc>
        <w:tc>
          <w:tcPr>
            <w:tcW w:type="dxa" w:w="1928"/>
            <w:shd w:val="clear" w:color="auto" w:fill="EEF6F8"/>
          </w:tcPr>
          <w:p>
            <w:r/>
            <w:r>
              <w:rPr>
                <w:sz w:val="18"/>
              </w:rPr>
              <w:t>секунды</w:t>
            </w:r>
          </w:p>
        </w:tc>
        <w:tc>
          <w:tcPr>
            <w:tcW w:type="dxa" w:w="2154"/>
            <w:shd w:val="clear" w:color="auto" w:fill="EEF6F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608"/>
            <w:shd w:val="clear" w:color="auto" w:fill="EEF6F8"/>
          </w:tcPr>
          <w:p>
            <w:r/>
            <w:r>
              <w:rPr>
                <w:sz w:val="18"/>
              </w:rPr>
              <w:t>НСПК</w:t>
            </w:r>
          </w:p>
        </w:tc>
      </w:tr>
    </w:tbl>
    <w:p>
      <w:pPr>
        <w:spacing w:after="40"/>
      </w:pPr>
    </w:p>
    <w:p>
      <w:pPr>
        <w:pStyle w:val="Heading2"/>
      </w:pPr>
      <w:r>
        <w:t>6.2. Юнит-экономика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361"/>
            <w:shd w:val="clear" w:color="auto" w:fill="083542"/>
          </w:tcPr>
          <w:p>
            <w:r/>
            <w:r>
              <w:rPr>
                <w:b/>
                <w:color w:val="FFFFFF"/>
                <w:sz w:val="20"/>
              </w:rPr>
              <w:t>Чек</w:t>
            </w:r>
          </w:p>
        </w:tc>
        <w:tc>
          <w:tcPr>
            <w:tcW w:type="dxa" w:w="1928"/>
            <w:shd w:val="clear" w:color="auto" w:fill="083542"/>
          </w:tcPr>
          <w:p>
            <w:r/>
            <w:r>
              <w:rPr>
                <w:b/>
                <w:color w:val="FFFFFF"/>
                <w:sz w:val="20"/>
              </w:rPr>
              <w:t>ЦР 2027 (0,3%)</w:t>
            </w:r>
          </w:p>
        </w:tc>
        <w:tc>
          <w:tcPr>
            <w:tcW w:type="dxa" w:w="1814"/>
            <w:shd w:val="clear" w:color="auto" w:fill="083542"/>
          </w:tcPr>
          <w:p>
            <w:r/>
            <w:r>
              <w:rPr>
                <w:b/>
                <w:color w:val="FFFFFF"/>
                <w:sz w:val="20"/>
              </w:rPr>
              <w:t>СБП (0,7%)</w:t>
            </w:r>
          </w:p>
        </w:tc>
        <w:tc>
          <w:tcPr>
            <w:tcW w:type="dxa" w:w="2268"/>
            <w:shd w:val="clear" w:color="auto" w:fill="083542"/>
          </w:tcPr>
          <w:p>
            <w:r/>
            <w:r>
              <w:rPr>
                <w:b/>
                <w:color w:val="FFFFFF"/>
                <w:sz w:val="20"/>
              </w:rPr>
              <w:t>Карта 1,5% + НДС</w:t>
            </w:r>
          </w:p>
        </w:tc>
        <w:tc>
          <w:tcPr>
            <w:tcW w:type="dxa" w:w="2268"/>
            <w:shd w:val="clear" w:color="auto" w:fill="083542"/>
          </w:tcPr>
          <w:p>
            <w:r/>
            <w:r>
              <w:rPr>
                <w:b/>
                <w:color w:val="FFFFFF"/>
                <w:sz w:val="20"/>
              </w:rPr>
              <w:t>Карта 2,5% + НДС</w:t>
            </w:r>
          </w:p>
        </w:tc>
      </w:tr>
      <w:tr>
        <w:tc>
          <w:tcPr>
            <w:tcW w:type="dxa" w:w="1361"/>
            <w:shd w:val="clear" w:color="auto" w:fill="EEF6F8"/>
          </w:tcPr>
          <w:p>
            <w:r/>
            <w:r>
              <w:rPr>
                <w:b/>
                <w:sz w:val="20"/>
              </w:rPr>
              <w:t>300 ₽</w:t>
            </w:r>
          </w:p>
        </w:tc>
        <w:tc>
          <w:tcPr>
            <w:tcW w:type="dxa" w:w="1928"/>
            <w:shd w:val="clear" w:color="auto" w:fill="EEF6F8"/>
          </w:tcPr>
          <w:p>
            <w:r/>
            <w:r>
              <w:rPr>
                <w:sz w:val="20"/>
              </w:rPr>
              <w:t>0,90 ₽</w:t>
            </w:r>
          </w:p>
        </w:tc>
        <w:tc>
          <w:tcPr>
            <w:tcW w:type="dxa" w:w="1814"/>
            <w:shd w:val="clear" w:color="auto" w:fill="EEF6F8"/>
          </w:tcPr>
          <w:p>
            <w:r/>
            <w:r>
              <w:rPr>
                <w:sz w:val="20"/>
              </w:rPr>
              <w:t>2,10 ₽</w:t>
            </w:r>
          </w:p>
        </w:tc>
        <w:tc>
          <w:tcPr>
            <w:tcW w:type="dxa" w:w="2268"/>
            <w:shd w:val="clear" w:color="auto" w:fill="EEF6F8"/>
          </w:tcPr>
          <w:p>
            <w:r/>
            <w:r>
              <w:rPr>
                <w:sz w:val="20"/>
              </w:rPr>
              <w:t>5,49 ₽</w:t>
            </w:r>
          </w:p>
        </w:tc>
        <w:tc>
          <w:tcPr>
            <w:tcW w:type="dxa" w:w="2268"/>
            <w:shd w:val="clear" w:color="auto" w:fill="EEF6F8"/>
          </w:tcPr>
          <w:p>
            <w:r/>
            <w:r>
              <w:rPr>
                <w:sz w:val="20"/>
              </w:rPr>
              <w:t>9,15 ₽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/>
                <w:sz w:val="20"/>
              </w:rPr>
              <w:t>1 700 ₽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5,10 ₽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11,90 ₽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31,11 ₽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51,85 ₽</w:t>
            </w:r>
          </w:p>
        </w:tc>
      </w:tr>
      <w:tr>
        <w:tc>
          <w:tcPr>
            <w:tcW w:type="dxa" w:w="1361"/>
            <w:shd w:val="clear" w:color="auto" w:fill="EEF6F8"/>
          </w:tcPr>
          <w:p>
            <w:r/>
            <w:r>
              <w:rPr>
                <w:b/>
                <w:sz w:val="20"/>
              </w:rPr>
              <w:t>5 000 ₽</w:t>
            </w:r>
          </w:p>
        </w:tc>
        <w:tc>
          <w:tcPr>
            <w:tcW w:type="dxa" w:w="1928"/>
            <w:shd w:val="clear" w:color="auto" w:fill="EEF6F8"/>
          </w:tcPr>
          <w:p>
            <w:r/>
            <w:r>
              <w:rPr>
                <w:sz w:val="20"/>
              </w:rPr>
              <w:t>15,00 ₽</w:t>
            </w:r>
          </w:p>
        </w:tc>
        <w:tc>
          <w:tcPr>
            <w:tcW w:type="dxa" w:w="1814"/>
            <w:shd w:val="clear" w:color="auto" w:fill="EEF6F8"/>
          </w:tcPr>
          <w:p>
            <w:r/>
            <w:r>
              <w:rPr>
                <w:sz w:val="20"/>
              </w:rPr>
              <w:t>35,00 ₽</w:t>
            </w:r>
          </w:p>
        </w:tc>
        <w:tc>
          <w:tcPr>
            <w:tcW w:type="dxa" w:w="2268"/>
            <w:shd w:val="clear" w:color="auto" w:fill="EEF6F8"/>
          </w:tcPr>
          <w:p>
            <w:r/>
            <w:r>
              <w:rPr>
                <w:sz w:val="20"/>
              </w:rPr>
              <w:t>91,50 ₽</w:t>
            </w:r>
          </w:p>
        </w:tc>
        <w:tc>
          <w:tcPr>
            <w:tcW w:type="dxa" w:w="2268"/>
            <w:shd w:val="clear" w:color="auto" w:fill="EEF6F8"/>
          </w:tcPr>
          <w:p>
            <w:r/>
            <w:r>
              <w:rPr>
                <w:sz w:val="20"/>
              </w:rPr>
              <w:t>152,50 ₽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400000" cy="21898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heck_17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8984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083542"/>
          </w:tcPr>
          <w:p>
            <w:r/>
            <w:r>
              <w:rPr>
                <w:b/>
                <w:color w:val="FF8A8E"/>
                <w:sz w:val="18"/>
              </w:rPr>
              <w:t xml:space="preserve">КЛЮЧЕВОЙ ВЫВОД  </w:t>
            </w:r>
            <w:r>
              <w:rPr>
                <w:b/>
                <w:color w:val="FFFFFF"/>
                <w:sz w:val="22"/>
              </w:rPr>
              <w:t>На чеке 1 700 ₽ карта дороже СБП в 2,6–4,4 раза, СБП дороже цифрового рубля 2027 года в 2,3 раза; разница между крайними способами — в 10 раз.</w:t>
            </w:r>
          </w:p>
        </w:tc>
      </w:tr>
    </w:tbl>
    <w:p>
      <w:pPr>
        <w:spacing w:after="40"/>
      </w:pPr>
    </w:p>
    <w:p>
      <w:pPr>
        <w:pStyle w:val="Heading2"/>
      </w:pPr>
      <w:r>
        <w:t>6.3. Распределение комиссии</w:t>
      </w:r>
    </w:p>
    <w:p>
      <w:r>
        <w:rPr>
          <w:b w:val="0"/>
          <w:i w:val="0"/>
        </w:rPr>
        <w:t>Тариф ЦБ для банков в СБП с 01.05.2026 — 0,05–3,00 ₽ за операцию с бизнесом (на чеке 1 700 ₽ — 0,80 ₽, ≈0,05%). Оценка автора: из 11,90 ₽ комиссии продавца ЦБ получает 0,80–1,60 ₽ (одна или две стороны), основная часть — доход банков.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val="clear" w:color="auto" w:fill="083542"/>
          </w:tcPr>
          <w:p>
            <w:r/>
            <w:r>
              <w:rPr>
                <w:b/>
                <w:color w:val="FFFFFF"/>
                <w:sz w:val="20"/>
              </w:rPr>
              <w:t>Сумма операции</w:t>
            </w:r>
          </w:p>
        </w:tc>
        <w:tc>
          <w:tcPr>
            <w:tcW w:type="dxa" w:w="2835"/>
            <w:shd w:val="clear" w:color="auto" w:fill="083542"/>
          </w:tcPr>
          <w:p>
            <w:r/>
            <w:r>
              <w:rPr>
                <w:b/>
                <w:color w:val="FFFFFF"/>
                <w:sz w:val="20"/>
              </w:rPr>
              <w:t>Тариф ЦБ, ₽</w:t>
            </w:r>
          </w:p>
        </w:tc>
      </w:tr>
      <w:tr>
        <w:tc>
          <w:tcPr>
            <w:tcW w:type="dxa" w:w="4535"/>
            <w:shd w:val="clear" w:color="auto" w:fill="EEF6F8"/>
          </w:tcPr>
          <w:p>
            <w:r/>
            <w:r>
              <w:rPr>
                <w:b/>
                <w:sz w:val="20"/>
              </w:rPr>
              <w:t>до 125 ₽</w:t>
            </w:r>
          </w:p>
        </w:tc>
        <w:tc>
          <w:tcPr>
            <w:tcW w:type="dxa" w:w="2835"/>
            <w:shd w:val="clear" w:color="auto" w:fill="EEF6F8"/>
          </w:tcPr>
          <w:p>
            <w:r/>
            <w:r>
              <w:rPr>
                <w:sz w:val="20"/>
              </w:rPr>
              <w:t>0,05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sz w:val="20"/>
              </w:rPr>
              <w:t>125–250 ₽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0,12</w:t>
            </w:r>
          </w:p>
        </w:tc>
      </w:tr>
      <w:tr>
        <w:tc>
          <w:tcPr>
            <w:tcW w:type="dxa" w:w="4535"/>
            <w:shd w:val="clear" w:color="auto" w:fill="EEF6F8"/>
          </w:tcPr>
          <w:p>
            <w:r/>
            <w:r>
              <w:rPr>
                <w:b/>
                <w:sz w:val="20"/>
              </w:rPr>
              <w:t>250–1 000 ₽</w:t>
            </w:r>
          </w:p>
        </w:tc>
        <w:tc>
          <w:tcPr>
            <w:tcW w:type="dxa" w:w="2835"/>
            <w:shd w:val="clear" w:color="auto" w:fill="EEF6F8"/>
          </w:tcPr>
          <w:p>
            <w:r/>
            <w:r>
              <w:rPr>
                <w:sz w:val="20"/>
              </w:rPr>
              <w:t>0,30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sz w:val="20"/>
              </w:rPr>
              <w:t>1 000–3 000 ₽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0,80</w:t>
            </w:r>
          </w:p>
        </w:tc>
      </w:tr>
      <w:tr>
        <w:tc>
          <w:tcPr>
            <w:tcW w:type="dxa" w:w="4535"/>
            <w:shd w:val="clear" w:color="auto" w:fill="EEF6F8"/>
          </w:tcPr>
          <w:p>
            <w:r/>
            <w:r>
              <w:rPr>
                <w:b/>
                <w:sz w:val="20"/>
              </w:rPr>
              <w:t>3 000–6 000 ₽</w:t>
            </w:r>
          </w:p>
        </w:tc>
        <w:tc>
          <w:tcPr>
            <w:tcW w:type="dxa" w:w="2835"/>
            <w:shd w:val="clear" w:color="auto" w:fill="EEF6F8"/>
          </w:tcPr>
          <w:p>
            <w:r/>
            <w:r>
              <w:rPr>
                <w:sz w:val="20"/>
              </w:rPr>
              <w:t>2,00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sz w:val="20"/>
              </w:rPr>
              <w:t>свыше 6 000 ₽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3,00</w:t>
            </w:r>
          </w:p>
        </w:tc>
      </w:tr>
    </w:tbl>
    <w:p>
      <w:pPr>
        <w:spacing w:after="40"/>
      </w:pPr>
    </w:p>
    <w:p>
      <w:r>
        <w:rPr>
          <w:b/>
          <w:color w:val="C00F16"/>
        </w:rPr>
        <w:t xml:space="preserve">Требует проверки: </w:t>
      </w:r>
      <w:r>
        <w:rPr>
          <w:color w:val="C00F16"/>
        </w:rPr>
        <w:t>верхняя граница последней ступени (1 или 6 млн ₽) расходится в пересказах решения.</w:t>
      </w:r>
    </w:p>
    <w:p>
      <w:pPr>
        <w:pStyle w:val="Heading2"/>
      </w:pPr>
      <w:r>
        <w:t>6.4. Анализ чувствительности</w:t>
      </w:r>
    </w:p>
    <w:p>
      <w:r>
        <w:drawing>
          <wp:inline xmlns:a="http://schemas.openxmlformats.org/drawingml/2006/main" xmlns:pic="http://schemas.openxmlformats.org/drawingml/2006/picture">
            <wp:extent cx="5400000" cy="25936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nsitiv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936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color="auto" w:fill="083542"/>
          </w:tcPr>
          <w:p>
            <w:r/>
            <w:r>
              <w:rPr>
                <w:b/>
                <w:color w:val="FFFFFF"/>
                <w:sz w:val="20"/>
              </w:rPr>
              <w:t>Ставка карты</w:t>
            </w:r>
          </w:p>
        </w:tc>
        <w:tc>
          <w:tcPr>
            <w:tcW w:type="dxa" w:w="1928"/>
            <w:shd w:val="clear" w:color="auto" w:fill="083542"/>
          </w:tcPr>
          <w:p>
            <w:r/>
            <w:r>
              <w:rPr>
                <w:b/>
                <w:color w:val="FFFFFF"/>
                <w:sz w:val="20"/>
              </w:rPr>
              <w:t>С НДС (УСН)</w:t>
            </w:r>
          </w:p>
        </w:tc>
        <w:tc>
          <w:tcPr>
            <w:tcW w:type="dxa" w:w="1928"/>
            <w:shd w:val="clear" w:color="auto" w:fill="083542"/>
          </w:tcPr>
          <w:p>
            <w:r/>
            <w:r>
              <w:rPr>
                <w:b/>
                <w:color w:val="FFFFFF"/>
                <w:sz w:val="20"/>
              </w:rPr>
              <w:t>Без НДС (ОСН)</w:t>
            </w:r>
          </w:p>
        </w:tc>
        <w:tc>
          <w:tcPr>
            <w:tcW w:type="dxa" w:w="1928"/>
            <w:shd w:val="clear" w:color="auto" w:fill="083542"/>
          </w:tcPr>
          <w:p>
            <w:r/>
            <w:r>
              <w:rPr>
                <w:b/>
                <w:color w:val="FFFFFF"/>
                <w:sz w:val="20"/>
              </w:rPr>
              <w:t>Дороже СБП</w:t>
            </w:r>
          </w:p>
        </w:tc>
        <w:tc>
          <w:tcPr>
            <w:tcW w:type="dxa" w:w="2154"/>
            <w:shd w:val="clear" w:color="auto" w:fill="083542"/>
          </w:tcPr>
          <w:p>
            <w:r/>
            <w:r>
              <w:rPr>
                <w:b/>
                <w:color w:val="FFFFFF"/>
                <w:sz w:val="20"/>
              </w:rPr>
              <w:t>Дороже ЦР 2027</w:t>
            </w:r>
          </w:p>
        </w:tc>
      </w:tr>
      <w:tr>
        <w:tc>
          <w:tcPr>
            <w:tcW w:type="dxa" w:w="1701"/>
            <w:shd w:val="clear" w:color="auto" w:fill="EEF6F8"/>
          </w:tcPr>
          <w:p>
            <w:r/>
            <w:r>
              <w:rPr>
                <w:b/>
                <w:sz w:val="20"/>
              </w:rPr>
              <w:t>1,0%</w:t>
            </w:r>
          </w:p>
        </w:tc>
        <w:tc>
          <w:tcPr>
            <w:tcW w:type="dxa" w:w="1928"/>
            <w:shd w:val="clear" w:color="auto" w:fill="EEF6F8"/>
          </w:tcPr>
          <w:p>
            <w:r/>
            <w:r>
              <w:rPr>
                <w:sz w:val="20"/>
              </w:rPr>
              <w:t>20,74 ₽</w:t>
            </w:r>
          </w:p>
        </w:tc>
        <w:tc>
          <w:tcPr>
            <w:tcW w:type="dxa" w:w="1928"/>
            <w:shd w:val="clear" w:color="auto" w:fill="EEF6F8"/>
          </w:tcPr>
          <w:p>
            <w:r/>
            <w:r>
              <w:rPr>
                <w:sz w:val="20"/>
              </w:rPr>
              <w:t>17,00 ₽</w:t>
            </w:r>
          </w:p>
        </w:tc>
        <w:tc>
          <w:tcPr>
            <w:tcW w:type="dxa" w:w="1928"/>
            <w:shd w:val="clear" w:color="auto" w:fill="EEF6F8"/>
          </w:tcPr>
          <w:p>
            <w:r/>
            <w:r>
              <w:rPr>
                <w:sz w:val="20"/>
              </w:rPr>
              <w:t>×1,7</w:t>
            </w:r>
          </w:p>
        </w:tc>
        <w:tc>
          <w:tcPr>
            <w:tcW w:type="dxa" w:w="2154"/>
            <w:shd w:val="clear" w:color="auto" w:fill="EEF6F8"/>
          </w:tcPr>
          <w:p>
            <w:r/>
            <w:r>
              <w:rPr>
                <w:sz w:val="20"/>
              </w:rPr>
              <w:t>×4,1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1,5%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31,11 ₽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25,50 ₽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×2,6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×6,1</w:t>
            </w:r>
          </w:p>
        </w:tc>
      </w:tr>
      <w:tr>
        <w:tc>
          <w:tcPr>
            <w:tcW w:type="dxa" w:w="1701"/>
            <w:shd w:val="clear" w:color="auto" w:fill="EEF6F8"/>
          </w:tcPr>
          <w:p>
            <w:r/>
            <w:r>
              <w:rPr>
                <w:b/>
                <w:sz w:val="20"/>
              </w:rPr>
              <w:t>2,0%</w:t>
            </w:r>
          </w:p>
        </w:tc>
        <w:tc>
          <w:tcPr>
            <w:tcW w:type="dxa" w:w="1928"/>
            <w:shd w:val="clear" w:color="auto" w:fill="EEF6F8"/>
          </w:tcPr>
          <w:p>
            <w:r/>
            <w:r>
              <w:rPr>
                <w:sz w:val="20"/>
              </w:rPr>
              <w:t>41,48 ₽</w:t>
            </w:r>
          </w:p>
        </w:tc>
        <w:tc>
          <w:tcPr>
            <w:tcW w:type="dxa" w:w="1928"/>
            <w:shd w:val="clear" w:color="auto" w:fill="EEF6F8"/>
          </w:tcPr>
          <w:p>
            <w:r/>
            <w:r>
              <w:rPr>
                <w:sz w:val="20"/>
              </w:rPr>
              <w:t>34,00 ₽</w:t>
            </w:r>
          </w:p>
        </w:tc>
        <w:tc>
          <w:tcPr>
            <w:tcW w:type="dxa" w:w="1928"/>
            <w:shd w:val="clear" w:color="auto" w:fill="EEF6F8"/>
          </w:tcPr>
          <w:p>
            <w:r/>
            <w:r>
              <w:rPr>
                <w:sz w:val="20"/>
              </w:rPr>
              <w:t>×3,5</w:t>
            </w:r>
          </w:p>
        </w:tc>
        <w:tc>
          <w:tcPr>
            <w:tcW w:type="dxa" w:w="2154"/>
            <w:shd w:val="clear" w:color="auto" w:fill="EEF6F8"/>
          </w:tcPr>
          <w:p>
            <w:r/>
            <w:r>
              <w:rPr>
                <w:sz w:val="20"/>
              </w:rPr>
              <w:t>×8,1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2,5%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51,85 ₽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42,50 ₽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×4,4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×10,2</w:t>
            </w:r>
          </w:p>
        </w:tc>
      </w:tr>
      <w:tr>
        <w:tc>
          <w:tcPr>
            <w:tcW w:type="dxa" w:w="1701"/>
            <w:shd w:val="clear" w:color="auto" w:fill="EEF6F8"/>
          </w:tcPr>
          <w:p>
            <w:r/>
            <w:r>
              <w:rPr>
                <w:b/>
                <w:sz w:val="20"/>
              </w:rPr>
              <w:t>3,0%</w:t>
            </w:r>
          </w:p>
        </w:tc>
        <w:tc>
          <w:tcPr>
            <w:tcW w:type="dxa" w:w="1928"/>
            <w:shd w:val="clear" w:color="auto" w:fill="EEF6F8"/>
          </w:tcPr>
          <w:p>
            <w:r/>
            <w:r>
              <w:rPr>
                <w:sz w:val="20"/>
              </w:rPr>
              <w:t>62,22 ₽</w:t>
            </w:r>
          </w:p>
        </w:tc>
        <w:tc>
          <w:tcPr>
            <w:tcW w:type="dxa" w:w="1928"/>
            <w:shd w:val="clear" w:color="auto" w:fill="EEF6F8"/>
          </w:tcPr>
          <w:p>
            <w:r/>
            <w:r>
              <w:rPr>
                <w:sz w:val="20"/>
              </w:rPr>
              <w:t>51,00 ₽</w:t>
            </w:r>
          </w:p>
        </w:tc>
        <w:tc>
          <w:tcPr>
            <w:tcW w:type="dxa" w:w="1928"/>
            <w:shd w:val="clear" w:color="auto" w:fill="EEF6F8"/>
          </w:tcPr>
          <w:p>
            <w:r/>
            <w:r>
              <w:rPr>
                <w:sz w:val="20"/>
              </w:rPr>
              <w:t>×5,2</w:t>
            </w:r>
          </w:p>
        </w:tc>
        <w:tc>
          <w:tcPr>
            <w:tcW w:type="dxa" w:w="2154"/>
            <w:shd w:val="clear" w:color="auto" w:fill="EEF6F8"/>
          </w:tcPr>
          <w:p>
            <w:r/>
            <w:r>
              <w:rPr>
                <w:sz w:val="20"/>
              </w:rPr>
              <w:t>×12,2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Точка равенства: r* = 0,7% / 1,22 = 0,57% (для УСН) и 0,7% (для ОСН). Обе ниже рыночного диапазона 1,5–2,5%, значит вывод H2 устойчив к допущениям о ставке и режиме НДС. Даже если на комиссию СБП начисляется НДС, её эффективная ставка — 0,85%, что всё равно в 2 раза ниже карты при 1,5%.</w:t>
      </w:r>
    </w:p>
    <w:p>
      <w:pPr>
        <w:pStyle w:val="Heading2"/>
      </w:pPr>
      <w:r>
        <w:t>6.5. Экономия бизнеса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083542"/>
          </w:tcPr>
          <w:p>
            <w:r/>
            <w:r>
              <w:rPr>
                <w:b/>
                <w:color w:val="FFFFFF"/>
                <w:sz w:val="20"/>
              </w:rPr>
              <w:t>Оборот в месяц</w:t>
            </w:r>
          </w:p>
        </w:tc>
        <w:tc>
          <w:tcPr>
            <w:tcW w:type="dxa" w:w="3402"/>
            <w:shd w:val="clear" w:color="auto" w:fill="083542"/>
          </w:tcPr>
          <w:p>
            <w:r/>
            <w:r>
              <w:rPr>
                <w:b/>
                <w:color w:val="FFFFFF"/>
                <w:sz w:val="20"/>
              </w:rPr>
              <w:t>30% → СБП, ₽/год</w:t>
            </w:r>
          </w:p>
        </w:tc>
        <w:tc>
          <w:tcPr>
            <w:tcW w:type="dxa" w:w="3402"/>
            <w:shd w:val="clear" w:color="auto" w:fill="083542"/>
          </w:tcPr>
          <w:p>
            <w:r/>
            <w:r>
              <w:rPr>
                <w:b/>
                <w:color w:val="FFFFFF"/>
                <w:sz w:val="20"/>
              </w:rPr>
              <w:t>30% → ЦР 2027, ₽/год</w:t>
            </w:r>
          </w:p>
        </w:tc>
      </w:tr>
      <w:tr>
        <w:tc>
          <w:tcPr>
            <w:tcW w:type="dxa" w:w="2835"/>
            <w:shd w:val="clear" w:color="auto" w:fill="EEF6F8"/>
          </w:tcPr>
          <w:p>
            <w:r/>
            <w:r>
              <w:rPr>
                <w:b/>
                <w:sz w:val="20"/>
              </w:rPr>
              <w:t>1 млн ₽</w:t>
            </w:r>
          </w:p>
        </w:tc>
        <w:tc>
          <w:tcPr>
            <w:tcW w:type="dxa" w:w="3402"/>
            <w:shd w:val="clear" w:color="auto" w:fill="EEF6F8"/>
          </w:tcPr>
          <w:p>
            <w:r/>
            <w:r>
              <w:rPr>
                <w:sz w:val="20"/>
              </w:rPr>
              <w:t>62 640</w:t>
            </w:r>
          </w:p>
        </w:tc>
        <w:tc>
          <w:tcPr>
            <w:tcW w:type="dxa" w:w="3402"/>
            <w:shd w:val="clear" w:color="auto" w:fill="EEF6F8"/>
          </w:tcPr>
          <w:p>
            <w:r/>
            <w:r>
              <w:rPr>
                <w:sz w:val="20"/>
              </w:rPr>
              <w:t>77 040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3 млн ₽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187 920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231 120</w:t>
            </w:r>
          </w:p>
        </w:tc>
      </w:tr>
      <w:tr>
        <w:tc>
          <w:tcPr>
            <w:tcW w:type="dxa" w:w="2835"/>
            <w:shd w:val="clear" w:color="auto" w:fill="EEF6F8"/>
          </w:tcPr>
          <w:p>
            <w:r/>
            <w:r>
              <w:rPr>
                <w:b/>
                <w:sz w:val="20"/>
              </w:rPr>
              <w:t>10 млн ₽</w:t>
            </w:r>
          </w:p>
        </w:tc>
        <w:tc>
          <w:tcPr>
            <w:tcW w:type="dxa" w:w="3402"/>
            <w:shd w:val="clear" w:color="auto" w:fill="EEF6F8"/>
          </w:tcPr>
          <w:p>
            <w:r/>
            <w:r>
              <w:rPr>
                <w:sz w:val="20"/>
              </w:rPr>
              <w:t>626 400</w:t>
            </w:r>
          </w:p>
        </w:tc>
        <w:tc>
          <w:tcPr>
            <w:tcW w:type="dxa" w:w="3402"/>
            <w:shd w:val="clear" w:color="auto" w:fill="EEF6F8"/>
          </w:tcPr>
          <w:p>
            <w:r/>
            <w:r>
              <w:rPr>
                <w:sz w:val="20"/>
              </w:rPr>
              <w:t>770 400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5A6A72"/>
          <w:sz w:val="20"/>
        </w:rPr>
        <w:t>Допущения: карта 2% + НДС 22% = 2,44%; УСН; в новый способ уходит 30% оплат. Условный пример, не прогноз.</w:t>
      </w:r>
    </w:p>
    <w:p>
      <w:pPr>
        <w:pStyle w:val="Heading2"/>
      </w:pPr>
      <w:r>
        <w:t>6.6. Роль регулятора</w:t>
      </w:r>
    </w:p>
    <w:p>
      <w:r>
        <w:rPr>
          <w:b w:val="0"/>
          <w:i w:val="0"/>
        </w:rPr>
        <w:t>Три решения 2026 года изменили цену платежа сильнее технологий: НДС на эквайринг (карта дороже), тарифы ЦБ в СБП (символическая плата банков), тарифы ЦР (самый дешёвый способ). Закон о платформенной экономике (№ 289-ФЗ) запретил маркетплейсам устанавливать цену в зависимости от способа оплаты.</w:t>
      </w:r>
    </w:p>
    <w:p>
      <w:r>
        <w:rPr>
          <w:b/>
          <w:color w:val="C00F16"/>
        </w:rPr>
        <w:t xml:space="preserve">Требует проверки: </w:t>
      </w:r>
      <w:r>
        <w:rPr>
          <w:color w:val="C00F16"/>
        </w:rPr>
        <w:t>даты вступления норм 289-ФЗ о цене по способу оплаты расходятся в источниках; компенсация Сбером 50% НДС — вторичный источник.</w:t>
      </w:r>
    </w:p>
    <w:p>
      <w:r>
        <w:br w:type="page"/>
      </w:r>
    </w:p>
    <w:p>
      <w:pPr>
        <w:pStyle w:val="Heading1"/>
      </w:pPr>
      <w:r>
        <w:t>7. Риски мгновенности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Показатель</w:t>
            </w:r>
          </w:p>
        </w:tc>
        <w:tc>
          <w:tcPr>
            <w:tcW w:type="dxa" w:w="3402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Значение</w:t>
            </w:r>
          </w:p>
        </w:tc>
        <w:tc>
          <w:tcPr>
            <w:tcW w:type="dxa" w:w="2268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Источник</w:t>
            </w:r>
          </w:p>
        </w:tc>
      </w:tr>
      <w:tr>
        <w:tc>
          <w:tcPr>
            <w:tcW w:type="dxa" w:w="3969"/>
            <w:shd w:val="clear" w:color="auto" w:fill="EEF6F8"/>
          </w:tcPr>
          <w:p>
            <w:r/>
            <w:r>
              <w:rPr>
                <w:b/>
                <w:sz w:val="19"/>
              </w:rPr>
              <w:t>Похищено в 2025 году (все переводы)</w:t>
            </w:r>
          </w:p>
        </w:tc>
        <w:tc>
          <w:tcPr>
            <w:tcW w:type="dxa" w:w="3402"/>
            <w:shd w:val="clear" w:color="auto" w:fill="EEF6F8"/>
          </w:tcPr>
          <w:p>
            <w:r/>
            <w:r>
              <w:rPr>
                <w:sz w:val="19"/>
              </w:rPr>
              <w:t>29,3 млрд ₽</w:t>
            </w:r>
          </w:p>
        </w:tc>
        <w:tc>
          <w:tcPr>
            <w:tcW w:type="dxa" w:w="2268"/>
            <w:shd w:val="clear" w:color="auto" w:fill="EEF6F8"/>
          </w:tcPr>
          <w:p>
            <w:r/>
            <w:r>
              <w:rPr>
                <w:sz w:val="19"/>
              </w:rPr>
              <w:t>Банк России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19"/>
              </w:rPr>
              <w:t>Возвращено банками в 2025 году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5,9% (в 2024 — 9,9%)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Банк России</w:t>
            </w:r>
          </w:p>
        </w:tc>
      </w:tr>
      <w:tr>
        <w:tc>
          <w:tcPr>
            <w:tcW w:type="dxa" w:w="3969"/>
            <w:shd w:val="clear" w:color="auto" w:fill="EEF6F8"/>
          </w:tcPr>
          <w:p>
            <w:r/>
            <w:r>
              <w:rPr>
                <w:b/>
                <w:sz w:val="19"/>
              </w:rPr>
              <w:t>Доля хищений в объёме переводов</w:t>
            </w:r>
          </w:p>
        </w:tc>
        <w:tc>
          <w:tcPr>
            <w:tcW w:type="dxa" w:w="3402"/>
            <w:shd w:val="clear" w:color="auto" w:fill="EEF6F8"/>
          </w:tcPr>
          <w:p>
            <w:r/>
            <w:r>
              <w:rPr>
                <w:sz w:val="19"/>
              </w:rPr>
              <w:t>0,00071%</w:t>
            </w:r>
          </w:p>
        </w:tc>
        <w:tc>
          <w:tcPr>
            <w:tcW w:type="dxa" w:w="2268"/>
            <w:shd w:val="clear" w:color="auto" w:fill="EEF6F8"/>
          </w:tcPr>
          <w:p>
            <w:r/>
            <w:r>
              <w:rPr>
                <w:sz w:val="19"/>
              </w:rPr>
              <w:t>Банк России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19"/>
              </w:rPr>
              <w:t>II кв. 2026: всего без согласия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458,7 тыс. операций на 7,35 млрд ₽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Банк России</w:t>
            </w:r>
          </w:p>
        </w:tc>
      </w:tr>
      <w:tr>
        <w:tc>
          <w:tcPr>
            <w:tcW w:type="dxa" w:w="3969"/>
            <w:shd w:val="clear" w:color="auto" w:fill="EEF6F8"/>
          </w:tcPr>
          <w:p>
            <w:r/>
            <w:r>
              <w:rPr>
                <w:b/>
                <w:sz w:val="19"/>
              </w:rPr>
              <w:t>II кв. 2026: через СБП</w:t>
            </w:r>
          </w:p>
        </w:tc>
        <w:tc>
          <w:tcPr>
            <w:tcW w:type="dxa" w:w="3402"/>
            <w:shd w:val="clear" w:color="auto" w:fill="EEF6F8"/>
          </w:tcPr>
          <w:p>
            <w:r/>
            <w:r>
              <w:rPr>
                <w:sz w:val="19"/>
              </w:rPr>
              <w:t>129 055 операций на 2,74 млрд ₽</w:t>
            </w:r>
          </w:p>
        </w:tc>
        <w:tc>
          <w:tcPr>
            <w:tcW w:type="dxa" w:w="2268"/>
            <w:shd w:val="clear" w:color="auto" w:fill="EEF6F8"/>
          </w:tcPr>
          <w:p>
            <w:r/>
            <w:r>
              <w:rPr>
                <w:sz w:val="19"/>
              </w:rPr>
              <w:t>Банк России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19"/>
              </w:rPr>
              <w:t>Доля СБП в объёме хищений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≈37%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расчёт автора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Популярность делает СБП главной целью мошенников; по данным «Коммерсанта», число краж через СБП во II кв. 2026 — рекорд за историю наблюдений. Вывод: скорость — преимущество для бизнеса и уязвимость для клиента; это аргумент за защитные механизмы (с 01.10.2025 — обязательный сервис для пострадавших в приложениях крупных банков), а не против СБП.</w:t>
      </w:r>
    </w:p>
    <w:p>
      <w:r>
        <w:rPr>
          <w:b/>
          <w:color w:val="C00F16"/>
        </w:rPr>
        <w:t xml:space="preserve">Требует проверки: </w:t>
      </w:r>
      <w:r>
        <w:rPr>
          <w:color w:val="C00F16"/>
        </w:rPr>
        <w:t>доля возвращённых средств по СБП: 19,5% («Коммерсантъ») против 2,1% (таблица ЦБ по физлицам) — показатели несопоставимы.</w:t>
      </w:r>
    </w:p>
    <w:p>
      <w:r>
        <w:br w:type="page"/>
      </w:r>
    </w:p>
    <w:p>
      <w:pPr>
        <w:pStyle w:val="Heading1"/>
      </w:pPr>
      <w:r>
        <w:t>8. Международный контекст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41"/>
            <w:shd w:val="clear" w:color="auto" w:fill="083542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2381"/>
            <w:shd w:val="clear" w:color="auto" w:fill="083542"/>
          </w:tcPr>
          <w:p>
            <w:r/>
            <w:r>
              <w:rPr>
                <w:b/>
                <w:color w:val="FFFFFF"/>
                <w:sz w:val="18"/>
              </w:rPr>
              <w:t>СБП (Россия)</w:t>
            </w:r>
          </w:p>
        </w:tc>
        <w:tc>
          <w:tcPr>
            <w:tcW w:type="dxa" w:w="2381"/>
            <w:shd w:val="clear" w:color="auto" w:fill="083542"/>
          </w:tcPr>
          <w:p>
            <w:r/>
            <w:r>
              <w:rPr>
                <w:b/>
                <w:color w:val="FFFFFF"/>
                <w:sz w:val="18"/>
              </w:rPr>
              <w:t>Pix (Бразилия)</w:t>
            </w:r>
          </w:p>
        </w:tc>
        <w:tc>
          <w:tcPr>
            <w:tcW w:type="dxa" w:w="2835"/>
            <w:shd w:val="clear" w:color="auto" w:fill="083542"/>
          </w:tcPr>
          <w:p>
            <w:r/>
            <w:r>
              <w:rPr>
                <w:b/>
                <w:color w:val="FFFFFF"/>
                <w:sz w:val="18"/>
              </w:rPr>
              <w:t>UPI (Индия)</w:t>
            </w:r>
          </w:p>
        </w:tc>
      </w:tr>
      <w:tr>
        <w:tc>
          <w:tcPr>
            <w:tcW w:type="dxa" w:w="2041"/>
            <w:shd w:val="clear" w:color="auto" w:fill="EEF6F8"/>
          </w:tcPr>
          <w:p>
            <w:r/>
            <w:r>
              <w:rPr>
                <w:b/>
                <w:sz w:val="18"/>
              </w:rPr>
              <w:t>Запуск</w:t>
            </w:r>
          </w:p>
        </w:tc>
        <w:tc>
          <w:tcPr>
            <w:tcW w:type="dxa" w:w="2381"/>
            <w:shd w:val="clear" w:color="auto" w:fill="EEF6F8"/>
          </w:tcPr>
          <w:p>
            <w:r/>
            <w:r>
              <w:rPr>
                <w:sz w:val="18"/>
              </w:rPr>
              <w:t>январь 2019</w:t>
            </w:r>
          </w:p>
        </w:tc>
        <w:tc>
          <w:tcPr>
            <w:tcW w:type="dxa" w:w="2381"/>
            <w:shd w:val="clear" w:color="auto" w:fill="EEF6F8"/>
          </w:tcPr>
          <w:p>
            <w:r/>
            <w:r>
              <w:rPr>
                <w:sz w:val="18"/>
              </w:rPr>
              <w:t>ноябрь 2020</w:t>
            </w:r>
          </w:p>
        </w:tc>
        <w:tc>
          <w:tcPr>
            <w:tcW w:type="dxa" w:w="2835"/>
            <w:shd w:val="clear" w:color="auto" w:fill="EEF6F8"/>
          </w:tcPr>
          <w:p>
            <w:r/>
            <w:r>
              <w:rPr>
                <w:sz w:val="18"/>
              </w:rPr>
              <w:t>2016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Операций в месяц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≈1,7 млрд (II кв. 2026)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8,11 млрд (авг. 2026)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24,51 млрд (авг. 2026)</w:t>
            </w:r>
          </w:p>
        </w:tc>
      </w:tr>
      <w:tr>
        <w:tc>
          <w:tcPr>
            <w:tcW w:type="dxa" w:w="2041"/>
            <w:shd w:val="clear" w:color="auto" w:fill="EEF6F8"/>
          </w:tcPr>
          <w:p>
            <w:r/>
            <w:r>
              <w:rPr>
                <w:b/>
                <w:sz w:val="18"/>
              </w:rPr>
              <w:t>На человека в месяц</w:t>
            </w:r>
          </w:p>
        </w:tc>
        <w:tc>
          <w:tcPr>
            <w:tcW w:type="dxa" w:w="2381"/>
            <w:shd w:val="clear" w:color="auto" w:fill="EEF6F8"/>
          </w:tcPr>
          <w:p>
            <w:r/>
            <w:r>
              <w:rPr>
                <w:sz w:val="18"/>
              </w:rPr>
              <w:t>≈11,6</w:t>
            </w:r>
          </w:p>
        </w:tc>
        <w:tc>
          <w:tcPr>
            <w:tcW w:type="dxa" w:w="2381"/>
            <w:shd w:val="clear" w:color="auto" w:fill="EEF6F8"/>
          </w:tcPr>
          <w:p>
            <w:r/>
            <w:r>
              <w:rPr>
                <w:sz w:val="18"/>
              </w:rPr>
              <w:t>≈38,1</w:t>
            </w:r>
          </w:p>
        </w:tc>
        <w:tc>
          <w:tcPr>
            <w:tcW w:type="dxa" w:w="2835"/>
            <w:shd w:val="clear" w:color="auto" w:fill="EEF6F8"/>
          </w:tcPr>
          <w:p>
            <w:r/>
            <w:r>
              <w:rPr>
                <w:sz w:val="18"/>
              </w:rPr>
              <w:t>≈16,9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Оператор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Банк России, НСПК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Центральный банк Бразилии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NPCI</w:t>
            </w:r>
          </w:p>
        </w:tc>
      </w:tr>
      <w:tr>
        <w:tc>
          <w:tcPr>
            <w:tcW w:type="dxa" w:w="2041"/>
            <w:shd w:val="clear" w:color="auto" w:fill="EEF6F8"/>
          </w:tcPr>
          <w:p>
            <w:r/>
            <w:r>
              <w:rPr>
                <w:b/>
                <w:sz w:val="18"/>
              </w:rPr>
              <w:t>Цена для продавца</w:t>
            </w:r>
          </w:p>
        </w:tc>
        <w:tc>
          <w:tcPr>
            <w:tcW w:type="dxa" w:w="2381"/>
            <w:shd w:val="clear" w:color="auto" w:fill="EEF6F8"/>
          </w:tcPr>
          <w:p>
            <w:r/>
            <w:r>
              <w:rPr>
                <w:sz w:val="18"/>
              </w:rPr>
              <w:t>0,4–0,7%</w:t>
            </w:r>
          </w:p>
        </w:tc>
        <w:tc>
          <w:tcPr>
            <w:tcW w:type="dxa" w:w="2381"/>
            <w:shd w:val="clear" w:color="auto" w:fill="EEF6F8"/>
          </w:tcPr>
          <w:p>
            <w:r/>
            <w:r>
              <w:rPr>
                <w:sz w:val="18"/>
              </w:rPr>
              <w:t>нет проверенных данных</w:t>
            </w:r>
          </w:p>
        </w:tc>
        <w:tc>
          <w:tcPr>
            <w:tcW w:type="dxa" w:w="2835"/>
            <w:shd w:val="clear" w:color="auto" w:fill="EEF6F8"/>
          </w:tcPr>
          <w:p>
            <w:r/>
            <w:r>
              <w:rPr>
                <w:sz w:val="18"/>
              </w:rPr>
              <w:t>0%; с 15.10.2026 — 0,4% на часть платежей &gt; ₹2 000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Финансирование бесплатности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C2C бесплатно, платит бизнес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бюджетные субсидии (₹2 000 крор на 2026/27)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4320000" cy="22468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er_capi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46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Урок UPI: «бесплатных платежей не бывает» — если не платит продавец, платит бюджет; с октября 2026 Индия частично возвращает комиссию. Урок Pix: при сопоставимой модели (центробанк как оператор) интенсивность использования в 3,3 раза выше российской — у СБП большой запас роста.</w:t>
      </w:r>
    </w:p>
    <w:p>
      <w:pPr>
        <w:pStyle w:val="Heading2"/>
      </w:pPr>
      <w:r>
        <w:t>8.1. Трансграничная СБП</w:t>
      </w:r>
    </w:p>
    <w:p>
      <w:r>
        <w:rPr>
          <w:b w:val="0"/>
          <w:i w:val="0"/>
        </w:rPr>
        <w:t>Переводы по номеру телефона доступны в 9 стран (Абхазия, Армения, Белоруссия, Казахстан, Киргизия, Лаос, Молдавия, Таджикистан, Узбекистан). Тариф ЦБ для банка за исходящий трансграничный перевод — 6 ₽. Масштаб пока несравним с внутренним рынком.</w:t>
      </w:r>
    </w:p>
    <w:p>
      <w:r>
        <w:rPr>
          <w:b/>
          <w:color w:val="C00F16"/>
        </w:rPr>
        <w:t xml:space="preserve">Требует проверки: </w:t>
      </w:r>
      <w:r>
        <w:rPr>
          <w:color w:val="C00F16"/>
        </w:rPr>
        <w:t>список стран — вторичный источник 2025 года.</w:t>
      </w:r>
    </w:p>
    <w:p>
      <w:pPr>
        <w:pStyle w:val="Heading2"/>
      </w:pPr>
      <w:r>
        <w:t>8.2. Цифровые валюты центробанков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Юрисдикция</w:t>
            </w:r>
          </w:p>
        </w:tc>
        <w:tc>
          <w:tcPr>
            <w:tcW w:type="dxa" w:w="6803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Статус</w:t>
            </w:r>
          </w:p>
        </w:tc>
      </w:tr>
      <w:tr>
        <w:tc>
          <w:tcPr>
            <w:tcW w:type="dxa" w:w="2835"/>
            <w:shd w:val="clear" w:color="auto" w:fill="EEF6F8"/>
          </w:tcPr>
          <w:p>
            <w:r/>
            <w:r>
              <w:rPr>
                <w:b/>
                <w:sz w:val="19"/>
              </w:rPr>
              <w:t>Китай (e-CNY)</w:t>
            </w:r>
          </w:p>
        </w:tc>
        <w:tc>
          <w:tcPr>
            <w:tcW w:type="dxa" w:w="6803"/>
            <w:shd w:val="clear" w:color="auto" w:fill="EEF6F8"/>
          </w:tcPr>
          <w:p>
            <w:r/>
            <w:r>
              <w:rPr>
                <w:sz w:val="19"/>
              </w:rPr>
              <w:t>Крупнейший пилот: 16,7 трлн юаней накопленным итогом к ноябрю 2025; около 30 операторов в 2026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Еврозона (цифровой евро)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Выпуск не раньше 2029; тесты с середины 2027; регламент в трилоге</w:t>
            </w:r>
          </w:p>
        </w:tc>
      </w:tr>
      <w:tr>
        <w:tc>
          <w:tcPr>
            <w:tcW w:type="dxa" w:w="2835"/>
            <w:shd w:val="clear" w:color="auto" w:fill="EEF6F8"/>
          </w:tcPr>
          <w:p>
            <w:r/>
            <w:r>
              <w:rPr>
                <w:b/>
                <w:sz w:val="19"/>
              </w:rPr>
              <w:t>Россия (цифровой рубль)</w:t>
            </w:r>
          </w:p>
        </w:tc>
        <w:tc>
          <w:tcPr>
            <w:tcW w:type="dxa" w:w="6803"/>
            <w:shd w:val="clear" w:color="auto" w:fill="EEF6F8"/>
          </w:tcPr>
          <w:p>
            <w:r/>
            <w:r>
              <w:rPr>
                <w:sz w:val="19"/>
              </w:rPr>
              <w:t>Массовое внедрение с 01.09.2026, поэтапно до 2028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Мир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Полностью запустили 3 страны (Багамы, Ямайка, Нигерия); 146 стран изучают CBDC</w:t>
            </w:r>
          </w:p>
        </w:tc>
      </w:tr>
    </w:tbl>
    <w:p>
      <w:pPr>
        <w:spacing w:after="40"/>
      </w:pPr>
    </w:p>
    <w:p>
      <w:r>
        <w:rPr>
          <w:b/>
          <w:color w:val="C00F16"/>
        </w:rPr>
        <w:t xml:space="preserve">Требует проверки: </w:t>
      </w:r>
      <w:r>
        <w:rPr>
          <w:color w:val="C00F16"/>
        </w:rPr>
        <w:t>данные по e-CNY и числу стран — вторичные источники.</w:t>
      </w:r>
    </w:p>
    <w:p>
      <w:r>
        <w:br w:type="page"/>
      </w:r>
    </w:p>
    <w:p>
      <w:pPr>
        <w:pStyle w:val="Heading1"/>
      </w:pPr>
      <w:r>
        <w:t>9. Цифровой рубль — третий игрок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Волна</w:t>
            </w:r>
          </w:p>
        </w:tc>
        <w:tc>
          <w:tcPr>
            <w:tcW w:type="dxa" w:w="2835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Банки</w:t>
            </w:r>
          </w:p>
        </w:tc>
        <w:tc>
          <w:tcPr>
            <w:tcW w:type="dxa" w:w="2835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Продавцы</w:t>
            </w:r>
          </w:p>
        </w:tc>
        <w:tc>
          <w:tcPr>
            <w:tcW w:type="dxa" w:w="2494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Тариф для продавца</w:t>
            </w:r>
          </w:p>
        </w:tc>
      </w:tr>
      <w:tr>
        <w:tc>
          <w:tcPr>
            <w:tcW w:type="dxa" w:w="1474"/>
            <w:shd w:val="clear" w:color="auto" w:fill="EEF6F8"/>
          </w:tcPr>
          <w:p>
            <w:r/>
            <w:r>
              <w:rPr>
                <w:b/>
                <w:sz w:val="19"/>
              </w:rPr>
              <w:t>01.09.2026</w:t>
            </w:r>
          </w:p>
        </w:tc>
        <w:tc>
          <w:tcPr>
            <w:tcW w:type="dxa" w:w="2835"/>
            <w:shd w:val="clear" w:color="auto" w:fill="EEF6F8"/>
          </w:tcPr>
          <w:p>
            <w:r/>
            <w:r>
              <w:rPr>
                <w:sz w:val="19"/>
              </w:rPr>
              <w:t>крупнейшие банки (12 или 22 — спорно)</w:t>
            </w:r>
          </w:p>
        </w:tc>
        <w:tc>
          <w:tcPr>
            <w:tcW w:type="dxa" w:w="2835"/>
            <w:shd w:val="clear" w:color="auto" w:fill="EEF6F8"/>
          </w:tcPr>
          <w:p>
            <w:r/>
            <w:r>
              <w:rPr>
                <w:sz w:val="19"/>
              </w:rPr>
              <w:t>выручка &gt; 120 млн ₽</w:t>
            </w:r>
          </w:p>
        </w:tc>
        <w:tc>
          <w:tcPr>
            <w:tcW w:type="dxa" w:w="2494"/>
            <w:shd w:val="clear" w:color="auto" w:fill="EEF6F8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9"/>
              </w:rPr>
              <w:t>01.09.2027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банки с универсальной лицензией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выручка &gt; 30 млн ₽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0,3%</w:t>
            </w:r>
          </w:p>
        </w:tc>
      </w:tr>
      <w:tr>
        <w:tc>
          <w:tcPr>
            <w:tcW w:type="dxa" w:w="1474"/>
            <w:shd w:val="clear" w:color="auto" w:fill="EEF6F8"/>
          </w:tcPr>
          <w:p>
            <w:r/>
            <w:r>
              <w:rPr>
                <w:b/>
                <w:sz w:val="19"/>
              </w:rPr>
              <w:t>01.09.2028</w:t>
            </w:r>
          </w:p>
        </w:tc>
        <w:tc>
          <w:tcPr>
            <w:tcW w:type="dxa" w:w="2835"/>
            <w:shd w:val="clear" w:color="auto" w:fill="EEF6F8"/>
          </w:tcPr>
          <w:p>
            <w:r/>
            <w:r>
              <w:rPr>
                <w:sz w:val="19"/>
              </w:rPr>
              <w:t>остальные банки</w:t>
            </w:r>
          </w:p>
        </w:tc>
        <w:tc>
          <w:tcPr>
            <w:tcW w:type="dxa" w:w="2835"/>
            <w:shd w:val="clear" w:color="auto" w:fill="EEF6F8"/>
          </w:tcPr>
          <w:p>
            <w:r/>
            <w:r>
              <w:rPr>
                <w:sz w:val="19"/>
              </w:rPr>
              <w:t>остальные; освобождены &lt; 5 млн ₽</w:t>
            </w:r>
          </w:p>
        </w:tc>
        <w:tc>
          <w:tcPr>
            <w:tcW w:type="dxa" w:w="2494"/>
            <w:shd w:val="clear" w:color="auto" w:fill="EEF6F8"/>
          </w:tcPr>
          <w:p>
            <w:r/>
            <w:r>
              <w:rPr>
                <w:sz w:val="19"/>
              </w:rPr>
              <w:t>0,3%</w:t>
            </w:r>
          </w:p>
        </w:tc>
      </w:tr>
    </w:tbl>
    <w:p>
      <w:pPr>
        <w:spacing w:after="40"/>
      </w:pPr>
    </w:p>
    <w:p>
      <w:pPr>
        <w:pStyle w:val="Heading2"/>
      </w:pPr>
      <w:r>
        <w:t>9.1. Старт и первый месяц</w:t>
      </w:r>
    </w:p>
    <w:p>
      <w:r>
        <w:drawing>
          <wp:inline xmlns:a="http://schemas.openxmlformats.org/drawingml/2006/main" xmlns:pic="http://schemas.openxmlformats.org/drawingml/2006/picture">
            <wp:extent cx="4320000" cy="22468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igital_rub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46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Старт сопровождался сбоями (долгая верификация, трудно найти функцию, проблемы на iOS), но спрос оказался выше ожиданий: около 87 тыс. кошельков за 10 дней и около 220 тыс. к 12.10.2026 при ожидании ЦБ в 60 тыс. к концу года (×3,7). Более 150 тыс. операций, 3–5 тыс. новых кошельков в сутки, около 10 тыс. — у юрлиц. При этом 220 тыс. — лишь 0,15% населения.</w:t>
      </w:r>
    </w:p>
    <w:p>
      <w:r>
        <w:rPr>
          <w:b/>
          <w:color w:val="C00F16"/>
        </w:rPr>
        <w:t xml:space="preserve">Требует проверки: </w:t>
      </w:r>
      <w:r>
        <w:rPr>
          <w:color w:val="C00F16"/>
        </w:rPr>
        <w:t>цифры первого месяца — СМИ со ссылкой на слова председателя ЦБ; «кошелёк» и «счёт» используются как синонимы.</w:t>
      </w:r>
    </w:p>
    <w:p>
      <w:pPr>
        <w:pStyle w:val="Heading2"/>
      </w:pPr>
      <w:r>
        <w:t>9.2. СБП против цифрового рубля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Критерий</w:t>
            </w:r>
          </w:p>
        </w:tc>
        <w:tc>
          <w:tcPr>
            <w:tcW w:type="dxa" w:w="3685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СБП</w:t>
            </w:r>
          </w:p>
        </w:tc>
        <w:tc>
          <w:tcPr>
            <w:tcW w:type="dxa" w:w="3685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Цифровой рубль</w:t>
            </w:r>
          </w:p>
        </w:tc>
      </w:tr>
      <w:tr>
        <w:tc>
          <w:tcPr>
            <w:tcW w:type="dxa" w:w="2268"/>
            <w:shd w:val="clear" w:color="auto" w:fill="EEF6F8"/>
          </w:tcPr>
          <w:p>
            <w:r/>
            <w:r>
              <w:rPr>
                <w:b/>
                <w:sz w:val="19"/>
              </w:rPr>
              <w:t>Где лежат деньги</w:t>
            </w:r>
          </w:p>
        </w:tc>
        <w:tc>
          <w:tcPr>
            <w:tcW w:type="dxa" w:w="3685"/>
            <w:shd w:val="clear" w:color="auto" w:fill="EEF6F8"/>
          </w:tcPr>
          <w:p>
            <w:r/>
            <w:r>
              <w:rPr>
                <w:sz w:val="19"/>
              </w:rPr>
              <w:t>счёт в коммерческом банке</w:t>
            </w:r>
          </w:p>
        </w:tc>
        <w:tc>
          <w:tcPr>
            <w:tcW w:type="dxa" w:w="3685"/>
            <w:shd w:val="clear" w:color="auto" w:fill="EEF6F8"/>
          </w:tcPr>
          <w:p>
            <w:r/>
            <w:r>
              <w:rPr>
                <w:sz w:val="19"/>
              </w:rPr>
              <w:t>кошелёк на платформе Банка России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9"/>
              </w:rPr>
              <w:t>Проценты на остаток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да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не начисляются (сверить с законом)</w:t>
            </w:r>
          </w:p>
        </w:tc>
      </w:tr>
      <w:tr>
        <w:tc>
          <w:tcPr>
            <w:tcW w:type="dxa" w:w="2268"/>
            <w:shd w:val="clear" w:color="auto" w:fill="EEF6F8"/>
          </w:tcPr>
          <w:p>
            <w:r/>
            <w:r>
              <w:rPr>
                <w:b/>
                <w:sz w:val="19"/>
              </w:rPr>
              <w:t>Для покупателя</w:t>
            </w:r>
          </w:p>
        </w:tc>
        <w:tc>
          <w:tcPr>
            <w:tcW w:type="dxa" w:w="3685"/>
            <w:shd w:val="clear" w:color="auto" w:fill="EEF6F8"/>
          </w:tcPr>
          <w:p>
            <w:r/>
            <w:r>
              <w:rPr>
                <w:sz w:val="19"/>
              </w:rPr>
              <w:t>бесплатно</w:t>
            </w:r>
          </w:p>
        </w:tc>
        <w:tc>
          <w:tcPr>
            <w:tcW w:type="dxa" w:w="3685"/>
            <w:shd w:val="clear" w:color="auto" w:fill="EEF6F8"/>
          </w:tcPr>
          <w:p>
            <w:r/>
            <w:r>
              <w:rPr>
                <w:sz w:val="19"/>
              </w:rPr>
              <w:t>бесплатно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9"/>
              </w:rPr>
              <w:t>Для продавца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0,4–0,7%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0% → 0,3%</w:t>
            </w:r>
          </w:p>
        </w:tc>
      </w:tr>
      <w:tr>
        <w:tc>
          <w:tcPr>
            <w:tcW w:type="dxa" w:w="2268"/>
            <w:shd w:val="clear" w:color="auto" w:fill="EEF6F8"/>
          </w:tcPr>
          <w:p>
            <w:r/>
            <w:r>
              <w:rPr>
                <w:b/>
                <w:sz w:val="19"/>
              </w:rPr>
              <w:t>Масштаб</w:t>
            </w:r>
          </w:p>
        </w:tc>
        <w:tc>
          <w:tcPr>
            <w:tcW w:type="dxa" w:w="3685"/>
            <w:shd w:val="clear" w:color="auto" w:fill="EEF6F8"/>
          </w:tcPr>
          <w:p>
            <w:r/>
            <w:r>
              <w:rPr>
                <w:sz w:val="19"/>
              </w:rPr>
              <w:t>55% переводов, 3,3 млн продавцов</w:t>
            </w:r>
          </w:p>
        </w:tc>
        <w:tc>
          <w:tcPr>
            <w:tcW w:type="dxa" w:w="3685"/>
            <w:shd w:val="clear" w:color="auto" w:fill="EEF6F8"/>
          </w:tcPr>
          <w:p>
            <w:r/>
            <w:r>
              <w:rPr>
                <w:sz w:val="19"/>
              </w:rPr>
              <w:t>≈220 тыс. кошельков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083542"/>
          </w:tcPr>
          <w:p>
            <w:r/>
            <w:r>
              <w:rPr>
                <w:b/>
                <w:color w:val="FF8A8E"/>
                <w:sz w:val="18"/>
              </w:rPr>
              <w:t xml:space="preserve">КЛЮЧЕВОЙ ВЫВОД  </w:t>
            </w:r>
            <w:r>
              <w:rPr>
                <w:b/>
                <w:color w:val="FFFFFF"/>
                <w:sz w:val="22"/>
              </w:rPr>
              <w:t>У цифрового рубля есть цена и неожиданно быстрый старт, но нет привычки. У СБП есть привычка, но нет самой низкой цены.</w:t>
            </w:r>
          </w:p>
        </w:tc>
      </w:tr>
    </w:tbl>
    <w:p>
      <w:pPr>
        <w:spacing w:after="40"/>
      </w:pPr>
    </w:p>
    <w:p>
      <w:pPr>
        <w:pStyle w:val="Heading2"/>
      </w:pPr>
      <w:r>
        <w:t>9.3. Сценарии до 2028 года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361"/>
            <w:shd w:val="clear" w:color="auto" w:fill="083542"/>
          </w:tcPr>
          <w:p>
            <w:r/>
            <w:r>
              <w:rPr>
                <w:b/>
                <w:color w:val="FFFFFF"/>
                <w:sz w:val="18"/>
              </w:rPr>
              <w:t>Сценарий</w:t>
            </w:r>
          </w:p>
        </w:tc>
        <w:tc>
          <w:tcPr>
            <w:tcW w:type="dxa" w:w="2041"/>
            <w:shd w:val="clear" w:color="auto" w:fill="083542"/>
          </w:tcPr>
          <w:p>
            <w:r/>
            <w:r>
              <w:rPr>
                <w:b/>
                <w:color w:val="FFFFFF"/>
                <w:sz w:val="18"/>
              </w:rPr>
              <w:t>Доля в оплате покупок (условно)</w:t>
            </w:r>
          </w:p>
        </w:tc>
        <w:tc>
          <w:tcPr>
            <w:tcW w:type="dxa" w:w="3118"/>
            <w:shd w:val="clear" w:color="auto" w:fill="083542"/>
          </w:tcPr>
          <w:p>
            <w:r/>
            <w:r>
              <w:rPr>
                <w:b/>
                <w:color w:val="FFFFFF"/>
                <w:sz w:val="18"/>
              </w:rPr>
              <w:t>Условия</w:t>
            </w:r>
          </w:p>
        </w:tc>
        <w:tc>
          <w:tcPr>
            <w:tcW w:type="dxa" w:w="3118"/>
            <w:shd w:val="clear" w:color="auto" w:fill="083542"/>
          </w:tcPr>
          <w:p>
            <w:r/>
            <w:r>
              <w:rPr>
                <w:b/>
                <w:color w:val="FFFFFF"/>
                <w:sz w:val="18"/>
              </w:rPr>
              <w:t>Сигналы, за которыми следить</w:t>
            </w:r>
          </w:p>
        </w:tc>
      </w:tr>
      <w:tr>
        <w:tc>
          <w:tcPr>
            <w:tcW w:type="dxa" w:w="1361"/>
            <w:shd w:val="clear" w:color="auto" w:fill="EEF6F8"/>
          </w:tcPr>
          <w:p>
            <w:r/>
            <w:r>
              <w:rPr>
                <w:b/>
                <w:sz w:val="18"/>
              </w:rPr>
              <w:t>Низкий</w:t>
            </w:r>
          </w:p>
        </w:tc>
        <w:tc>
          <w:tcPr>
            <w:tcW w:type="dxa" w:w="2041"/>
            <w:shd w:val="clear" w:color="auto" w:fill="EEF6F8"/>
          </w:tcPr>
          <w:p>
            <w:r/>
            <w:r>
              <w:rPr>
                <w:sz w:val="18"/>
              </w:rPr>
              <w:t>&lt; 1%</w:t>
            </w:r>
          </w:p>
        </w:tc>
        <w:tc>
          <w:tcPr>
            <w:tcW w:type="dxa" w:w="3118"/>
            <w:shd w:val="clear" w:color="auto" w:fill="EEF6F8"/>
          </w:tcPr>
          <w:p>
            <w:r/>
            <w:r>
              <w:rPr>
                <w:sz w:val="18"/>
              </w:rPr>
              <w:t>нет стимула для покупателя, сбои</w:t>
            </w:r>
          </w:p>
        </w:tc>
        <w:tc>
          <w:tcPr>
            <w:tcW w:type="dxa" w:w="3118"/>
            <w:shd w:val="clear" w:color="auto" w:fill="EEF6F8"/>
          </w:tcPr>
          <w:p>
            <w:r/>
            <w:r>
              <w:rPr>
                <w:sz w:val="18"/>
              </w:rPr>
              <w:t>стагнация числа кошельков, жалобы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/>
                <w:sz w:val="18"/>
              </w:rPr>
              <w:t>Базовый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1–3%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обязательный приём + тариф 0,3% + быстрый старт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рост доли ЦР в оплатах крупных сетей</w:t>
            </w:r>
          </w:p>
        </w:tc>
      </w:tr>
      <w:tr>
        <w:tc>
          <w:tcPr>
            <w:tcW w:type="dxa" w:w="1361"/>
            <w:shd w:val="clear" w:color="auto" w:fill="EEF6F8"/>
          </w:tcPr>
          <w:p>
            <w:r/>
            <w:r>
              <w:rPr>
                <w:b/>
                <w:sz w:val="18"/>
              </w:rPr>
              <w:t>Высокий</w:t>
            </w:r>
          </w:p>
        </w:tc>
        <w:tc>
          <w:tcPr>
            <w:tcW w:type="dxa" w:w="2041"/>
            <w:shd w:val="clear" w:color="auto" w:fill="EEF6F8"/>
          </w:tcPr>
          <w:p>
            <w:r/>
            <w:r>
              <w:rPr>
                <w:sz w:val="18"/>
              </w:rPr>
              <w:t>5–10%</w:t>
            </w:r>
          </w:p>
        </w:tc>
        <w:tc>
          <w:tcPr>
            <w:tcW w:type="dxa" w:w="3118"/>
            <w:shd w:val="clear" w:color="auto" w:fill="EEF6F8"/>
          </w:tcPr>
          <w:p>
            <w:r/>
            <w:r>
              <w:rPr>
                <w:sz w:val="18"/>
              </w:rPr>
              <w:t>зарплаты, пособия и госплатежи в ЦР</w:t>
            </w:r>
          </w:p>
        </w:tc>
        <w:tc>
          <w:tcPr>
            <w:tcW w:type="dxa" w:w="3118"/>
            <w:shd w:val="clear" w:color="auto" w:fill="EEF6F8"/>
          </w:tcPr>
          <w:p>
            <w:r/>
            <w:r>
              <w:rPr>
                <w:sz w:val="18"/>
              </w:rPr>
              <w:t>решения о бюджетных выплатах в ЦР</w:t>
            </w:r>
          </w:p>
        </w:tc>
      </w:tr>
    </w:tbl>
    <w:p>
      <w:pPr>
        <w:spacing w:after="40"/>
      </w:pPr>
    </w:p>
    <w:p>
      <w:r>
        <w:rPr>
          <w:b/>
          <w:color w:val="C00F16"/>
        </w:rPr>
        <w:t xml:space="preserve">Требует проверки: </w:t>
      </w:r>
      <w:r>
        <w:rPr>
          <w:color w:val="C00F16"/>
        </w:rPr>
        <w:t>доли — условные значения автора для обсуждения, не прогноз.</w:t>
      </w:r>
    </w:p>
    <w:p>
      <w:r>
        <w:br w:type="page"/>
      </w:r>
    </w:p>
    <w:p>
      <w:pPr>
        <w:pStyle w:val="Heading1"/>
      </w:pPr>
      <w:r>
        <w:t>10. Стратегический анализ</w:t>
      </w:r>
    </w:p>
    <w:p>
      <w:pPr>
        <w:pStyle w:val="Heading2"/>
      </w:pPr>
      <w:r>
        <w:t>10.1. PEST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Фактор</w:t>
            </w:r>
          </w:p>
        </w:tc>
        <w:tc>
          <w:tcPr>
            <w:tcW w:type="dxa" w:w="5386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Содержание</w:t>
            </w:r>
          </w:p>
        </w:tc>
        <w:tc>
          <w:tcPr>
            <w:tcW w:type="dxa" w:w="2551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Влияние</w:t>
            </w:r>
          </w:p>
        </w:tc>
      </w:tr>
      <w:tr>
        <w:tc>
          <w:tcPr>
            <w:tcW w:type="dxa" w:w="1701"/>
            <w:shd w:val="clear" w:color="auto" w:fill="EEF6F8"/>
          </w:tcPr>
          <w:p>
            <w:r/>
            <w:r>
              <w:rPr>
                <w:b/>
                <w:sz w:val="19"/>
              </w:rPr>
              <w:t>Политика и право</w:t>
            </w:r>
          </w:p>
        </w:tc>
        <w:tc>
          <w:tcPr>
            <w:tcW w:type="dxa" w:w="5386"/>
            <w:shd w:val="clear" w:color="auto" w:fill="EEF6F8"/>
          </w:tcPr>
          <w:p>
            <w:r/>
            <w:r>
              <w:rPr>
                <w:sz w:val="19"/>
              </w:rPr>
              <w:t>Суверенная инфраструктура; ЦБ — регулятор и оператор; закон о ЦР; 289-ФЗ</w:t>
            </w:r>
          </w:p>
        </w:tc>
        <w:tc>
          <w:tcPr>
            <w:tcW w:type="dxa" w:w="2551"/>
            <w:shd w:val="clear" w:color="auto" w:fill="EEF6F8"/>
          </w:tcPr>
          <w:p>
            <w:r/>
            <w:r>
              <w:rPr>
                <w:sz w:val="19"/>
              </w:rPr>
              <w:t>усиливает СБП и ЦР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9"/>
              </w:rPr>
              <w:t>Экономика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Ставка 14%; НДС на эквайринг; сокращение кэшбэка; рост наличных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удорожает карты</w:t>
            </w:r>
          </w:p>
        </w:tc>
      </w:tr>
      <w:tr>
        <w:tc>
          <w:tcPr>
            <w:tcW w:type="dxa" w:w="1701"/>
            <w:shd w:val="clear" w:color="auto" w:fill="EEF6F8"/>
          </w:tcPr>
          <w:p>
            <w:r/>
            <w:r>
              <w:rPr>
                <w:b/>
                <w:sz w:val="19"/>
              </w:rPr>
              <w:t>Общество</w:t>
            </w:r>
          </w:p>
        </w:tc>
        <w:tc>
          <w:tcPr>
            <w:tcW w:type="dxa" w:w="5386"/>
            <w:shd w:val="clear" w:color="auto" w:fill="EEF6F8"/>
          </w:tcPr>
          <w:p>
            <w:r/>
            <w:r>
              <w:rPr>
                <w:sz w:val="19"/>
              </w:rPr>
              <w:t>7 из 10 переводят через СБП; привычка к QR; разрыв регионов ×3,5</w:t>
            </w:r>
          </w:p>
        </w:tc>
        <w:tc>
          <w:tcPr>
            <w:tcW w:type="dxa" w:w="2551"/>
            <w:shd w:val="clear" w:color="auto" w:fill="EEF6F8"/>
          </w:tcPr>
          <w:p>
            <w:r/>
            <w:r>
              <w:rPr>
                <w:sz w:val="19"/>
              </w:rPr>
              <w:t>поддерживает СБП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9"/>
              </w:rPr>
              <w:t>Технологии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QR 70%, биометрия 31%, Bluetooth +30%, офлайн-оплата часами (анонс НСПК)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расширяет выбор</w:t>
            </w:r>
          </w:p>
        </w:tc>
      </w:tr>
    </w:tbl>
    <w:p>
      <w:pPr>
        <w:spacing w:after="40"/>
      </w:pPr>
    </w:p>
    <w:p>
      <w:pPr>
        <w:pStyle w:val="Heading2"/>
      </w:pPr>
      <w:r>
        <w:t>10.2. SWOT СБП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shd w:val="clear" w:color="auto" w:fill="1E8E5E"/>
          </w:tcPr>
          <w:p>
            <w:r/>
            <w:r>
              <w:rPr>
                <w:b/>
                <w:color w:val="FFFFFF"/>
                <w:sz w:val="19"/>
              </w:rPr>
              <w:t>Сильные стороны</w:t>
            </w:r>
          </w:p>
        </w:tc>
        <w:tc>
          <w:tcPr>
            <w:tcW w:type="dxa" w:w="4819"/>
            <w:shd w:val="clear" w:color="auto" w:fill="1E8E5E"/>
          </w:tcPr>
          <w:p>
            <w:r/>
            <w:r>
              <w:rPr>
                <w:b/>
                <w:color w:val="FFFFFF"/>
                <w:sz w:val="19"/>
              </w:rPr>
              <w:t>Слабые стороны</w:t>
            </w:r>
          </w:p>
        </w:tc>
      </w:tr>
      <w:tr>
        <w:tc>
          <w:tcPr>
            <w:tcW w:type="dxa" w:w="4819"/>
            <w:shd w:val="clear" w:color="auto" w:fill="EEF6F8"/>
          </w:tcPr>
          <w:p>
            <w:r/>
            <w:r>
              <w:rPr>
                <w:b/>
                <w:sz w:val="19"/>
              </w:rPr>
              <w:t>Секунды и 24/7; 0,4–0,7% против 1,5–2,5%; все банки в одной сети</w:t>
            </w:r>
          </w:p>
        </w:tc>
        <w:tc>
          <w:tcPr>
            <w:tcW w:type="dxa" w:w="4819"/>
            <w:shd w:val="clear" w:color="auto" w:fill="EEF6F8"/>
          </w:tcPr>
          <w:p>
            <w:r/>
            <w:r>
              <w:rPr>
                <w:sz w:val="19"/>
              </w:rPr>
              <w:t>Нет кэшбэк-стимула; нужно открыть приложение; ≈37% украденного — через СБП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shd w:val="clear" w:color="auto" w:fill="016A80"/>
          </w:tcPr>
          <w:p>
            <w:r/>
            <w:r>
              <w:rPr>
                <w:b/>
                <w:color w:val="FFFFFF"/>
                <w:sz w:val="19"/>
              </w:rPr>
              <w:t>Возможности</w:t>
            </w:r>
          </w:p>
        </w:tc>
        <w:tc>
          <w:tcPr>
            <w:tcW w:type="dxa" w:w="4819"/>
            <w:shd w:val="clear" w:color="auto" w:fill="016A80"/>
          </w:tcPr>
          <w:p>
            <w:r/>
            <w:r>
              <w:rPr>
                <w:b/>
                <w:color w:val="FFFFFF"/>
                <w:sz w:val="19"/>
              </w:rPr>
              <w:t>Угрозы</w:t>
            </w:r>
          </w:p>
        </w:tc>
      </w:tr>
      <w:tr>
        <w:tc>
          <w:tcPr>
            <w:tcW w:type="dxa" w:w="4819"/>
            <w:shd w:val="clear" w:color="auto" w:fill="EEF6F8"/>
          </w:tcPr>
          <w:p>
            <w:r/>
            <w:r>
              <w:rPr>
                <w:b/>
                <w:sz w:val="19"/>
              </w:rPr>
              <w:t>Доля в покупках (3% по QR); B2B ×3; бюджет +65%; запас роста ×3,3 до Pix</w:t>
            </w:r>
          </w:p>
        </w:tc>
        <w:tc>
          <w:tcPr>
            <w:tcW w:type="dxa" w:w="4819"/>
            <w:shd w:val="clear" w:color="auto" w:fill="EEF6F8"/>
          </w:tcPr>
          <w:p>
            <w:r/>
            <w:r>
              <w:rPr>
                <w:sz w:val="19"/>
              </w:rPr>
              <w:t>ЦР дешевле в 2,3 раза с 2027; кошельки маркетплейсов; рост наличных; новые тарифы</w:t>
            </w:r>
          </w:p>
        </w:tc>
      </w:tr>
    </w:tbl>
    <w:p>
      <w:pPr>
        <w:spacing w:after="40"/>
      </w:pPr>
    </w:p>
    <w:p>
      <w:pPr>
        <w:pStyle w:val="Heading2"/>
      </w:pPr>
      <w:r>
        <w:t>10.3. Пять сил Портера (рынок приёма платежей)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Сила</w:t>
            </w:r>
          </w:p>
        </w:tc>
        <w:tc>
          <w:tcPr>
            <w:tcW w:type="dxa" w:w="1417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Оценка</w:t>
            </w:r>
          </w:p>
        </w:tc>
        <w:tc>
          <w:tcPr>
            <w:tcW w:type="dxa" w:w="5102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Обоснование</w:t>
            </w:r>
          </w:p>
        </w:tc>
      </w:tr>
      <w:tr>
        <w:tc>
          <w:tcPr>
            <w:tcW w:type="dxa" w:w="3118"/>
            <w:shd w:val="clear" w:color="auto" w:fill="EEF6F8"/>
          </w:tcPr>
          <w:p>
            <w:r/>
            <w:r>
              <w:rPr>
                <w:b/>
                <w:sz w:val="19"/>
              </w:rPr>
              <w:t>Конкуренция в отрасли</w:t>
            </w:r>
          </w:p>
        </w:tc>
        <w:tc>
          <w:tcPr>
            <w:tcW w:type="dxa" w:w="1417"/>
            <w:shd w:val="clear" w:color="auto" w:fill="EEF6F8"/>
          </w:tcPr>
          <w:p>
            <w:r/>
            <w:r>
              <w:rPr>
                <w:sz w:val="19"/>
              </w:rPr>
              <w:t>высокая</w:t>
            </w:r>
          </w:p>
        </w:tc>
        <w:tc>
          <w:tcPr>
            <w:tcW w:type="dxa" w:w="5102"/>
            <w:shd w:val="clear" w:color="auto" w:fill="EEF6F8"/>
          </w:tcPr>
          <w:p>
            <w:r/>
            <w:r>
              <w:rPr>
                <w:sz w:val="19"/>
              </w:rPr>
              <w:t>банки-эквайеры; карта против СБП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9"/>
              </w:rPr>
              <w:t>Угроза субститутов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высокая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QR, кошельки, ЦР, наличные</w:t>
            </w:r>
          </w:p>
        </w:tc>
      </w:tr>
      <w:tr>
        <w:tc>
          <w:tcPr>
            <w:tcW w:type="dxa" w:w="3118"/>
            <w:shd w:val="clear" w:color="auto" w:fill="EEF6F8"/>
          </w:tcPr>
          <w:p>
            <w:r/>
            <w:r>
              <w:rPr>
                <w:b/>
                <w:sz w:val="19"/>
              </w:rPr>
              <w:t>Сила поставщиков инфраструктуры</w:t>
            </w:r>
          </w:p>
        </w:tc>
        <w:tc>
          <w:tcPr>
            <w:tcW w:type="dxa" w:w="1417"/>
            <w:shd w:val="clear" w:color="auto" w:fill="EEF6F8"/>
          </w:tcPr>
          <w:p>
            <w:r/>
            <w:r>
              <w:rPr>
                <w:sz w:val="19"/>
              </w:rPr>
              <w:t>высокая</w:t>
            </w:r>
          </w:p>
        </w:tc>
        <w:tc>
          <w:tcPr>
            <w:tcW w:type="dxa" w:w="5102"/>
            <w:shd w:val="clear" w:color="auto" w:fill="EEF6F8"/>
          </w:tcPr>
          <w:p>
            <w:r/>
            <w:r>
              <w:rPr>
                <w:sz w:val="19"/>
              </w:rPr>
              <w:t>ЦБ и НСПК — монополисты своих систем, задают тарифы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9"/>
              </w:rPr>
              <w:t>Сила покупателей услуги (продавцов)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растёт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выбор способа, крупные сети торгуются</w:t>
            </w:r>
          </w:p>
        </w:tc>
      </w:tr>
      <w:tr>
        <w:tc>
          <w:tcPr>
            <w:tcW w:type="dxa" w:w="3118"/>
            <w:shd w:val="clear" w:color="auto" w:fill="EEF6F8"/>
          </w:tcPr>
          <w:p>
            <w:r/>
            <w:r>
              <w:rPr>
                <w:b/>
                <w:sz w:val="19"/>
              </w:rPr>
              <w:t>Угроза новых игроков</w:t>
            </w:r>
          </w:p>
        </w:tc>
        <w:tc>
          <w:tcPr>
            <w:tcW w:type="dxa" w:w="1417"/>
            <w:shd w:val="clear" w:color="auto" w:fill="EEF6F8"/>
          </w:tcPr>
          <w:p>
            <w:r/>
            <w:r>
              <w:rPr>
                <w:sz w:val="19"/>
              </w:rPr>
              <w:t>средняя</w:t>
            </w:r>
          </w:p>
        </w:tc>
        <w:tc>
          <w:tcPr>
            <w:tcW w:type="dxa" w:w="5102"/>
            <w:shd w:val="clear" w:color="auto" w:fill="EEF6F8"/>
          </w:tcPr>
          <w:p>
            <w:r/>
            <w:r>
              <w:rPr>
                <w:sz w:val="19"/>
              </w:rPr>
              <w:t>кошельки маркетплейсов, цифровой рубль</w:t>
            </w:r>
          </w:p>
        </w:tc>
      </w:tr>
    </w:tbl>
    <w:p>
      <w:pPr>
        <w:spacing w:after="40"/>
      </w:pPr>
    </w:p>
    <w:p>
      <w:pPr>
        <w:pStyle w:val="Heading2"/>
      </w:pPr>
      <w:r>
        <w:t>10.4. Стейкхолдеры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Участник</w:t>
            </w:r>
          </w:p>
        </w:tc>
        <w:tc>
          <w:tcPr>
            <w:tcW w:type="dxa" w:w="2835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Выигрывает</w:t>
            </w:r>
          </w:p>
        </w:tc>
        <w:tc>
          <w:tcPr>
            <w:tcW w:type="dxa" w:w="3685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Теряет</w:t>
            </w:r>
          </w:p>
        </w:tc>
        <w:tc>
          <w:tcPr>
            <w:tcW w:type="dxa" w:w="850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Итог</w:t>
            </w:r>
          </w:p>
        </w:tc>
      </w:tr>
      <w:tr>
        <w:tc>
          <w:tcPr>
            <w:tcW w:type="dxa" w:w="1701"/>
            <w:shd w:val="clear" w:color="auto" w:fill="EEF6F8"/>
          </w:tcPr>
          <w:p>
            <w:r/>
            <w:r>
              <w:rPr>
                <w:b/>
                <w:sz w:val="19"/>
              </w:rPr>
              <w:t>Покупатель</w:t>
            </w:r>
          </w:p>
        </w:tc>
        <w:tc>
          <w:tcPr>
            <w:tcW w:type="dxa" w:w="2835"/>
            <w:shd w:val="clear" w:color="auto" w:fill="EEF6F8"/>
          </w:tcPr>
          <w:p>
            <w:r/>
            <w:r>
              <w:rPr>
                <w:sz w:val="19"/>
              </w:rPr>
              <w:t>бесплатные мгновенные переводы</w:t>
            </w:r>
          </w:p>
        </w:tc>
        <w:tc>
          <w:tcPr>
            <w:tcW w:type="dxa" w:w="3685"/>
            <w:shd w:val="clear" w:color="auto" w:fill="EEF6F8"/>
          </w:tcPr>
          <w:p>
            <w:r/>
            <w:r>
              <w:rPr>
                <w:sz w:val="19"/>
              </w:rPr>
              <w:t>меньше кэшбэка; риск мошенничества</w:t>
            </w:r>
          </w:p>
        </w:tc>
        <w:tc>
          <w:tcPr>
            <w:tcW w:type="dxa" w:w="850"/>
            <w:shd w:val="clear" w:color="auto" w:fill="EEF6F8"/>
          </w:tcPr>
          <w:p>
            <w:r/>
            <w:r>
              <w:rPr>
                <w:sz w:val="19"/>
              </w:rPr>
              <w:t>+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9"/>
              </w:rPr>
              <w:t>Продавец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комиссия ниже в 2,6–4,4 раза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перестройка кассы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++</w:t>
            </w:r>
          </w:p>
        </w:tc>
      </w:tr>
      <w:tr>
        <w:tc>
          <w:tcPr>
            <w:tcW w:type="dxa" w:w="1701"/>
            <w:shd w:val="clear" w:color="auto" w:fill="EEF6F8"/>
          </w:tcPr>
          <w:p>
            <w:r/>
            <w:r>
              <w:rPr>
                <w:b/>
                <w:sz w:val="19"/>
              </w:rPr>
              <w:t>Банки</w:t>
            </w:r>
          </w:p>
        </w:tc>
        <w:tc>
          <w:tcPr>
            <w:tcW w:type="dxa" w:w="2835"/>
            <w:shd w:val="clear" w:color="auto" w:fill="EEF6F8"/>
          </w:tcPr>
          <w:p>
            <w:r/>
            <w:r>
              <w:rPr>
                <w:sz w:val="19"/>
              </w:rPr>
              <w:t>конкуренция через Me2Me</w:t>
            </w:r>
          </w:p>
        </w:tc>
        <w:tc>
          <w:tcPr>
            <w:tcW w:type="dxa" w:w="3685"/>
            <w:shd w:val="clear" w:color="auto" w:fill="EEF6F8"/>
          </w:tcPr>
          <w:p>
            <w:r/>
            <w:r>
              <w:rPr>
                <w:sz w:val="19"/>
              </w:rPr>
              <w:t>комиссионный доход и кэшбэк-модель карт</w:t>
            </w:r>
          </w:p>
        </w:tc>
        <w:tc>
          <w:tcPr>
            <w:tcW w:type="dxa" w:w="850"/>
            <w:shd w:val="clear" w:color="auto" w:fill="EEF6F8"/>
          </w:tcPr>
          <w:p>
            <w:r/>
            <w:r>
              <w:rPr>
                <w:sz w:val="19"/>
              </w:rPr>
              <w:t>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9"/>
              </w:rPr>
              <w:t>Банк России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контроль инфраструктуры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ответственность за сбои и мошенничество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+</w:t>
            </w:r>
          </w:p>
        </w:tc>
      </w:tr>
      <w:tr>
        <w:tc>
          <w:tcPr>
            <w:tcW w:type="dxa" w:w="1701"/>
            <w:shd w:val="clear" w:color="auto" w:fill="EEF6F8"/>
          </w:tcPr>
          <w:p>
            <w:r/>
            <w:r>
              <w:rPr>
                <w:b/>
                <w:sz w:val="19"/>
              </w:rPr>
              <w:t>Государство</w:t>
            </w:r>
          </w:p>
        </w:tc>
        <w:tc>
          <w:tcPr>
            <w:tcW w:type="dxa" w:w="2835"/>
            <w:shd w:val="clear" w:color="auto" w:fill="EEF6F8"/>
          </w:tcPr>
          <w:p>
            <w:r/>
            <w:r>
              <w:rPr>
                <w:sz w:val="19"/>
              </w:rPr>
              <w:t>прослеживаемость, налоги</w:t>
            </w:r>
          </w:p>
        </w:tc>
        <w:tc>
          <w:tcPr>
            <w:tcW w:type="dxa" w:w="3685"/>
            <w:shd w:val="clear" w:color="auto" w:fill="EEF6F8"/>
          </w:tcPr>
          <w:p>
            <w:r/>
            <w:r>
              <w:rPr>
                <w:sz w:val="19"/>
              </w:rPr>
              <w:t>затраты на ЦР</w:t>
            </w:r>
          </w:p>
        </w:tc>
        <w:tc>
          <w:tcPr>
            <w:tcW w:type="dxa" w:w="850"/>
            <w:shd w:val="clear" w:color="auto" w:fill="EEF6F8"/>
          </w:tcPr>
          <w:p>
            <w:r/>
            <w:r>
              <w:rPr>
                <w:sz w:val="19"/>
              </w:rPr>
              <w:t>+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9"/>
              </w:rPr>
              <w:t>Маркетплейсы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свои кошельки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запрет скидок за способ оплаты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−</w:t>
            </w:r>
          </w:p>
        </w:tc>
      </w:tr>
    </w:tbl>
    <w:p>
      <w:pPr>
        <w:spacing w:after="40"/>
      </w:pPr>
    </w:p>
    <w:p>
      <w:pPr>
        <w:pStyle w:val="Heading2"/>
      </w:pPr>
      <w:r>
        <w:t>10.5. Модель 10 типов инноваций (Л. Кили)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1247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СБП (0–4)</w:t>
            </w:r>
          </w:p>
        </w:tc>
        <w:tc>
          <w:tcPr>
            <w:tcW w:type="dxa" w:w="1247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ЦР (0–4)</w:t>
            </w:r>
          </w:p>
        </w:tc>
        <w:tc>
          <w:tcPr>
            <w:tcW w:type="dxa" w:w="4309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Комментарий</w:t>
            </w:r>
          </w:p>
        </w:tc>
      </w:tr>
      <w:tr>
        <w:tc>
          <w:tcPr>
            <w:tcW w:type="dxa" w:w="2835"/>
            <w:shd w:val="clear" w:color="auto" w:fill="EEF6F8"/>
          </w:tcPr>
          <w:p>
            <w:r/>
            <w:r>
              <w:rPr>
                <w:b/>
                <w:sz w:val="19"/>
              </w:rPr>
              <w:t>Модель прибыли</w:t>
            </w:r>
          </w:p>
        </w:tc>
        <w:tc>
          <w:tcPr>
            <w:tcW w:type="dxa" w:w="1247"/>
            <w:shd w:val="clear" w:color="auto" w:fill="EEF6F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247"/>
            <w:shd w:val="clear" w:color="auto" w:fill="EEF6F8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309"/>
            <w:shd w:val="clear" w:color="auto" w:fill="EEF6F8"/>
          </w:tcPr>
          <w:p>
            <w:r/>
            <w:r>
              <w:rPr>
                <w:sz w:val="19"/>
              </w:rPr>
              <w:t>ЦР дешевле для продавца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Сеть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СБП объединила все банки</w:t>
            </w:r>
          </w:p>
        </w:tc>
      </w:tr>
      <w:tr>
        <w:tc>
          <w:tcPr>
            <w:tcW w:type="dxa" w:w="2835"/>
            <w:shd w:val="clear" w:color="auto" w:fill="EEF6F8"/>
          </w:tcPr>
          <w:p>
            <w:r/>
            <w:r>
              <w:rPr>
                <w:b/>
                <w:sz w:val="19"/>
              </w:rPr>
              <w:t>Процесс</w:t>
            </w:r>
          </w:p>
        </w:tc>
        <w:tc>
          <w:tcPr>
            <w:tcW w:type="dxa" w:w="1247"/>
            <w:shd w:val="clear" w:color="auto" w:fill="EEF6F8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247"/>
            <w:shd w:val="clear" w:color="auto" w:fill="EEF6F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309"/>
            <w:shd w:val="clear" w:color="auto" w:fill="EEF6F8"/>
          </w:tcPr>
          <w:p>
            <w:r/>
            <w:r>
              <w:rPr>
                <w:sz w:val="19"/>
              </w:rPr>
              <w:t>СБП — секунды; ЦР — сбои старта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Канал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СБП в любом приложении; ЦР глубоко в меню</w:t>
            </w:r>
          </w:p>
        </w:tc>
      </w:tr>
      <w:tr>
        <w:tc>
          <w:tcPr>
            <w:tcW w:type="dxa" w:w="2835"/>
            <w:shd w:val="clear" w:color="auto" w:fill="EEF6F8"/>
          </w:tcPr>
          <w:p>
            <w:r/>
            <w:r>
              <w:rPr>
                <w:b/>
                <w:sz w:val="19"/>
              </w:rPr>
              <w:t>Взаимодействие с клиентом</w:t>
            </w:r>
          </w:p>
        </w:tc>
        <w:tc>
          <w:tcPr>
            <w:tcW w:type="dxa" w:w="1247"/>
            <w:shd w:val="clear" w:color="auto" w:fill="EEF6F8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247"/>
            <w:shd w:val="clear" w:color="auto" w:fill="EEF6F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309"/>
            <w:shd w:val="clear" w:color="auto" w:fill="EEF6F8"/>
          </w:tcPr>
          <w:p>
            <w:r/>
            <w:r>
              <w:rPr>
                <w:sz w:val="19"/>
              </w:rPr>
              <w:t>СБП — привычка; ЦР — быстрый, но ранний спрос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5A6A72"/>
          <w:sz w:val="20"/>
        </w:rPr>
        <w:t>Все оценки раздела 10 — экспертное суждение автора на данных разделов 3–9.</w:t>
      </w:r>
    </w:p>
    <w:p>
      <w:r>
        <w:br w:type="page"/>
      </w:r>
    </w:p>
    <w:p>
      <w:pPr>
        <w:pStyle w:val="Heading1"/>
      </w:pPr>
      <w:r>
        <w:t>11. Проверка гипотез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54"/>
            <w:shd w:val="clear" w:color="auto" w:fill="083542"/>
          </w:tcPr>
          <w:p>
            <w:r/>
            <w:r>
              <w:rPr>
                <w:b/>
                <w:color w:val="FFFFFF"/>
                <w:sz w:val="18"/>
              </w:rPr>
              <w:t>Гипотеза</w:t>
            </w:r>
          </w:p>
        </w:tc>
        <w:tc>
          <w:tcPr>
            <w:tcW w:type="dxa" w:w="4082"/>
            <w:shd w:val="clear" w:color="auto" w:fill="083542"/>
          </w:tcPr>
          <w:p>
            <w:r/>
            <w:r>
              <w:rPr>
                <w:b/>
                <w:color w:val="FFFFFF"/>
                <w:sz w:val="18"/>
              </w:rPr>
              <w:t>Данные</w:t>
            </w:r>
          </w:p>
        </w:tc>
        <w:tc>
          <w:tcPr>
            <w:tcW w:type="dxa" w:w="1928"/>
            <w:shd w:val="clear" w:color="auto" w:fill="083542"/>
          </w:tcPr>
          <w:p>
            <w:r/>
            <w:r>
              <w:rPr>
                <w:b/>
                <w:color w:val="FFFFFF"/>
                <w:sz w:val="18"/>
              </w:rPr>
              <w:t>Вердикт</w:t>
            </w:r>
          </w:p>
        </w:tc>
        <w:tc>
          <w:tcPr>
            <w:tcW w:type="dxa" w:w="1474"/>
            <w:shd w:val="clear" w:color="auto" w:fill="083542"/>
          </w:tcPr>
          <w:p>
            <w:r/>
            <w:r>
              <w:rPr>
                <w:b/>
                <w:color w:val="FFFFFF"/>
                <w:sz w:val="18"/>
              </w:rPr>
              <w:t>Уверенность</w:t>
            </w:r>
          </w:p>
        </w:tc>
      </w:tr>
      <w:tr>
        <w:tc>
          <w:tcPr>
            <w:tcW w:type="dxa" w:w="2154"/>
            <w:shd w:val="clear" w:color="auto" w:fill="EEF6F8"/>
          </w:tcPr>
          <w:p>
            <w:r/>
            <w:r>
              <w:rPr>
                <w:b/>
                <w:sz w:val="18"/>
              </w:rPr>
              <w:t>H1. Цена объясняет переток</w:t>
            </w:r>
          </w:p>
        </w:tc>
        <w:tc>
          <w:tcPr>
            <w:tcW w:type="dxa" w:w="4082"/>
            <w:shd w:val="clear" w:color="auto" w:fill="EEF6F8"/>
          </w:tcPr>
          <w:p>
            <w:r/>
            <w:r>
              <w:rPr>
                <w:sz w:val="18"/>
              </w:rPr>
              <w:t>Разрыв ×2,6–4,4; рост ТСП +31%; −5 п.п. у карт; но в переводах решает бесплатность (Me2Me)</w:t>
            </w:r>
          </w:p>
        </w:tc>
        <w:tc>
          <w:tcPr>
            <w:tcW w:type="dxa" w:w="1928"/>
            <w:shd w:val="clear" w:color="auto" w:fill="EEF6F8"/>
          </w:tcPr>
          <w:p>
            <w:r/>
            <w:r>
              <w:rPr>
                <w:sz w:val="18"/>
              </w:rPr>
              <w:t>Подтверждена частично</w:t>
            </w:r>
          </w:p>
        </w:tc>
        <w:tc>
          <w:tcPr>
            <w:tcW w:type="dxa" w:w="1474"/>
            <w:shd w:val="clear" w:color="auto" w:fill="EEF6F8"/>
          </w:tcPr>
          <w:p>
            <w:r/>
            <w:r>
              <w:rPr>
                <w:sz w:val="18"/>
              </w:rPr>
              <w:t>средняя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/>
                <w:sz w:val="18"/>
              </w:rPr>
              <w:t>H2. Разрыв пережил 2026 год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Точка равенства 0,57–0,7% ниже рыночных 1,5–2,5%; тариф ЦБ ≈0,05% чека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Подтверждена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высокая</w:t>
            </w:r>
          </w:p>
        </w:tc>
      </w:tr>
      <w:tr>
        <w:tc>
          <w:tcPr>
            <w:tcW w:type="dxa" w:w="2154"/>
            <w:shd w:val="clear" w:color="auto" w:fill="EEF6F8"/>
          </w:tcPr>
          <w:p>
            <w:r/>
            <w:r>
              <w:rPr>
                <w:b/>
                <w:sz w:val="18"/>
              </w:rPr>
              <w:t>H3. У ЦР нет ценового стимула</w:t>
            </w:r>
          </w:p>
        </w:tc>
        <w:tc>
          <w:tcPr>
            <w:tcW w:type="dxa" w:w="4082"/>
            <w:shd w:val="clear" w:color="auto" w:fill="EEF6F8"/>
          </w:tcPr>
          <w:p>
            <w:r/>
            <w:r>
              <w:rPr>
                <w:sz w:val="18"/>
              </w:rPr>
              <w:t>Тариф 0% → 0,3% против 0,7%; ×3,7 к ожиданию ЦБ по кошелькам</w:t>
            </w:r>
          </w:p>
        </w:tc>
        <w:tc>
          <w:tcPr>
            <w:tcW w:type="dxa" w:w="1928"/>
            <w:shd w:val="clear" w:color="auto" w:fill="EEF6F8"/>
          </w:tcPr>
          <w:p>
            <w:r/>
            <w:r>
              <w:rPr>
                <w:sz w:val="18"/>
              </w:rPr>
              <w:t>Пересмотрена: стимул есть, барьер — привычка</w:t>
            </w:r>
          </w:p>
        </w:tc>
        <w:tc>
          <w:tcPr>
            <w:tcW w:type="dxa" w:w="1474"/>
            <w:shd w:val="clear" w:color="auto" w:fill="EEF6F8"/>
          </w:tcPr>
          <w:p>
            <w:r/>
            <w:r>
              <w:rPr>
                <w:sz w:val="18"/>
              </w:rPr>
              <w:t>средняя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12. Продукт: sbp-economics</w:t>
      </w:r>
    </w:p>
    <w:p>
      <w:r>
        <w:rPr>
          <w:b w:val="0"/>
          <w:i w:val="0"/>
        </w:rPr>
        <w:t>Исследование превращено в открытый инструмент — репозиторий github.com/antonshkelll/sbp-economics с веб-калькулятором и дашбордом: antonshkelll.github.io/sbp-economics.</w:t>
      </w:r>
    </w:p>
    <w:p>
      <w:r>
        <w:drawing>
          <wp:inline xmlns:a="http://schemas.openxmlformats.org/drawingml/2006/main" xmlns:pic="http://schemas.openxmlformats.org/drawingml/2006/picture">
            <wp:extent cx="5400000" cy="38571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sh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12.1. Пользователи и задачи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Пользователь</w:t>
            </w:r>
          </w:p>
        </w:tc>
        <w:tc>
          <w:tcPr>
            <w:tcW w:type="dxa" w:w="3118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Задача</w:t>
            </w:r>
          </w:p>
        </w:tc>
        <w:tc>
          <w:tcPr>
            <w:tcW w:type="dxa" w:w="4252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Что даёт продукт</w:t>
            </w:r>
          </w:p>
        </w:tc>
      </w:tr>
      <w:tr>
        <w:tc>
          <w:tcPr>
            <w:tcW w:type="dxa" w:w="2268"/>
            <w:shd w:val="clear" w:color="auto" w:fill="EEF6F8"/>
          </w:tcPr>
          <w:p>
            <w:r/>
            <w:r>
              <w:rPr>
                <w:b/>
                <w:sz w:val="19"/>
              </w:rPr>
              <w:t>Владелец магазина / ИП</w:t>
            </w:r>
          </w:p>
        </w:tc>
        <w:tc>
          <w:tcPr>
            <w:tcW w:type="dxa" w:w="3118"/>
            <w:shd w:val="clear" w:color="auto" w:fill="EEF6F8"/>
          </w:tcPr>
          <w:p>
            <w:r/>
            <w:r>
              <w:rPr>
                <w:sz w:val="19"/>
              </w:rPr>
              <w:t>Понять, сколько стоит приём денег</w:t>
            </w:r>
          </w:p>
        </w:tc>
        <w:tc>
          <w:tcPr>
            <w:tcW w:type="dxa" w:w="4252"/>
            <w:shd w:val="clear" w:color="auto" w:fill="EEF6F8"/>
          </w:tcPr>
          <w:p>
            <w:r/>
            <w:r>
              <w:rPr>
                <w:sz w:val="19"/>
              </w:rPr>
              <w:t>Цена чека и экономия в год за 1 минуту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9"/>
              </w:rPr>
              <w:t>Студент / исследователь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Проверить расчёты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Данные CSV, код и тесты</w:t>
            </w:r>
          </w:p>
        </w:tc>
      </w:tr>
      <w:tr>
        <w:tc>
          <w:tcPr>
            <w:tcW w:type="dxa" w:w="2268"/>
            <w:shd w:val="clear" w:color="auto" w:fill="EEF6F8"/>
          </w:tcPr>
          <w:p>
            <w:r/>
            <w:r>
              <w:rPr>
                <w:b/>
                <w:sz w:val="19"/>
              </w:rPr>
              <w:t>Преподаватель</w:t>
            </w:r>
          </w:p>
        </w:tc>
        <w:tc>
          <w:tcPr>
            <w:tcW w:type="dxa" w:w="3118"/>
            <w:shd w:val="clear" w:color="auto" w:fill="EEF6F8"/>
          </w:tcPr>
          <w:p>
            <w:r/>
            <w:r>
              <w:rPr>
                <w:sz w:val="19"/>
              </w:rPr>
              <w:t>Оценить работу</w:t>
            </w:r>
          </w:p>
        </w:tc>
        <w:tc>
          <w:tcPr>
            <w:tcW w:type="dxa" w:w="4252"/>
            <w:shd w:val="clear" w:color="auto" w:fill="EEF6F8"/>
          </w:tcPr>
          <w:p>
            <w:r/>
            <w:r>
              <w:rPr>
                <w:sz w:val="19"/>
              </w:rPr>
              <w:t>Прозрачные источники и статусы данных</w:t>
            </w:r>
          </w:p>
        </w:tc>
      </w:tr>
    </w:tbl>
    <w:p>
      <w:pPr>
        <w:spacing w:after="40"/>
      </w:pPr>
    </w:p>
    <w:p>
      <w:pPr>
        <w:pStyle w:val="Heading2"/>
      </w:pPr>
      <w:r>
        <w:t>12.2. Функциональные требования</w:t>
      </w:r>
    </w:p>
    <w:p>
      <w:pPr>
        <w:pStyle w:val="ListBullet"/>
      </w:pPr>
      <w:r>
        <w:t>ввод: оборот в месяц, средний чек, ставка по картам, категория СБП, налоговый режим, год для ЦР, доля перевода оплат;</w:t>
      </w:r>
    </w:p>
    <w:p>
      <w:pPr>
        <w:pStyle w:val="ListBullet"/>
      </w:pPr>
      <w:r>
        <w:t>вывод: цена чека в ₽ и % для трёх способов, экономия в год при переходе в СБП и ЦР, график;</w:t>
      </w:r>
    </w:p>
    <w:p>
      <w:pPr>
        <w:pStyle w:val="ListBullet"/>
      </w:pPr>
      <w:r>
        <w:t>дашборд: 8 графиков по данным ЦБ и расчётам; реестр источников со статусом достоверности;</w:t>
      </w:r>
    </w:p>
    <w:p>
      <w:pPr>
        <w:pStyle w:val="ListBullet"/>
      </w:pPr>
      <w:r>
        <w:t>адаптивность (телефон), тёмная тема, работа без сервера на GitHub Pages.</w:t>
      </w:r>
    </w:p>
    <w:p>
      <w:pPr>
        <w:pStyle w:val="Heading2"/>
      </w:pPr>
      <w:r>
        <w:t>12.3. Архитектура и структура репозитория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Папка / файл</w:t>
            </w:r>
          </w:p>
        </w:tc>
        <w:tc>
          <w:tcPr>
            <w:tcW w:type="dxa" w:w="6520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Назначение</w:t>
            </w:r>
          </w:p>
        </w:tc>
      </w:tr>
      <w:tr>
        <w:tc>
          <w:tcPr>
            <w:tcW w:type="dxa" w:w="3118"/>
            <w:shd w:val="clear" w:color="auto" w:fill="EEF6F8"/>
          </w:tcPr>
          <w:p>
            <w:r/>
            <w:r>
              <w:rPr>
                <w:b/>
                <w:sz w:val="19"/>
              </w:rPr>
              <w:t>analysis/dataset.py</w:t>
            </w:r>
          </w:p>
        </w:tc>
        <w:tc>
          <w:tcPr>
            <w:tcW w:type="dxa" w:w="6520"/>
            <w:shd w:val="clear" w:color="auto" w:fill="EEF6F8"/>
          </w:tcPr>
          <w:p>
            <w:r/>
            <w:r>
              <w:rPr>
                <w:sz w:val="19"/>
              </w:rPr>
              <w:t>единый набор данных со статусами и источниками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9"/>
              </w:rPr>
              <w:t>analysis/payment_cost.py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модель юнит-экономики (CLI)</w:t>
            </w:r>
          </w:p>
        </w:tc>
      </w:tr>
      <w:tr>
        <w:tc>
          <w:tcPr>
            <w:tcW w:type="dxa" w:w="3118"/>
            <w:shd w:val="clear" w:color="auto" w:fill="EEF6F8"/>
          </w:tcPr>
          <w:p>
            <w:r/>
            <w:r>
              <w:rPr>
                <w:b/>
                <w:sz w:val="19"/>
              </w:rPr>
              <w:t>analysis/test_payment_cost.py</w:t>
            </w:r>
          </w:p>
        </w:tc>
        <w:tc>
          <w:tcPr>
            <w:tcW w:type="dxa" w:w="6520"/>
            <w:shd w:val="clear" w:color="auto" w:fill="EEF6F8"/>
          </w:tcPr>
          <w:p>
            <w:r/>
            <w:r>
              <w:rPr>
                <w:sz w:val="19"/>
              </w:rPr>
              <w:t>автотесты: расчёты совпадают с отчётом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9"/>
              </w:rPr>
              <w:t>analysis/build_data.py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сборка data/*.csv и docs/data/sbp.json</w:t>
            </w:r>
          </w:p>
        </w:tc>
      </w:tr>
      <w:tr>
        <w:tc>
          <w:tcPr>
            <w:tcW w:type="dxa" w:w="3118"/>
            <w:shd w:val="clear" w:color="auto" w:fill="EEF6F8"/>
          </w:tcPr>
          <w:p>
            <w:r/>
            <w:r>
              <w:rPr>
                <w:b/>
                <w:sz w:val="19"/>
              </w:rPr>
              <w:t>analysis/figures.py</w:t>
            </w:r>
          </w:p>
        </w:tc>
        <w:tc>
          <w:tcPr>
            <w:tcW w:type="dxa" w:w="6520"/>
            <w:shd w:val="clear" w:color="auto" w:fill="EEF6F8"/>
          </w:tcPr>
          <w:p>
            <w:r/>
            <w:r>
              <w:rPr>
                <w:sz w:val="19"/>
              </w:rPr>
              <w:t>графики отчёта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9"/>
              </w:rPr>
              <w:t>data/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13 CSV-файлов с данными</w:t>
            </w:r>
          </w:p>
        </w:tc>
      </w:tr>
      <w:tr>
        <w:tc>
          <w:tcPr>
            <w:tcW w:type="dxa" w:w="3118"/>
            <w:shd w:val="clear" w:color="auto" w:fill="EEF6F8"/>
          </w:tcPr>
          <w:p>
            <w:r/>
            <w:r>
              <w:rPr>
                <w:b/>
                <w:sz w:val="19"/>
              </w:rPr>
              <w:t>docs/</w:t>
            </w:r>
          </w:p>
        </w:tc>
        <w:tc>
          <w:tcPr>
            <w:tcW w:type="dxa" w:w="6520"/>
            <w:shd w:val="clear" w:color="auto" w:fill="EEF6F8"/>
          </w:tcPr>
          <w:p>
            <w:r/>
            <w:r>
              <w:rPr>
                <w:sz w:val="19"/>
              </w:rPr>
              <w:t>сайт: index.html, assets/app.js, assets/style.css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9"/>
              </w:rPr>
              <w:t>research/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этот отчёт и графики</w:t>
            </w:r>
          </w:p>
        </w:tc>
      </w:tr>
      <w:tr>
        <w:tc>
          <w:tcPr>
            <w:tcW w:type="dxa" w:w="3118"/>
            <w:shd w:val="clear" w:color="auto" w:fill="EEF6F8"/>
          </w:tcPr>
          <w:p>
            <w:r/>
            <w:r>
              <w:rPr>
                <w:b/>
                <w:sz w:val="19"/>
              </w:rPr>
              <w:t>presentation/</w:t>
            </w:r>
          </w:p>
        </w:tc>
        <w:tc>
          <w:tcPr>
            <w:tcW w:type="dxa" w:w="6520"/>
            <w:shd w:val="clear" w:color="auto" w:fill="EEF6F8"/>
          </w:tcPr>
          <w:p>
            <w:r/>
            <w:r>
              <w:rPr>
                <w:sz w:val="19"/>
              </w:rPr>
              <w:t>презентация на 60 слайдов</w:t>
            </w:r>
          </w:p>
        </w:tc>
      </w:tr>
    </w:tbl>
    <w:p>
      <w:pPr>
        <w:spacing w:after="40"/>
      </w:pPr>
    </w:p>
    <w:p>
      <w:pPr>
        <w:pStyle w:val="Heading2"/>
      </w:pPr>
      <w:r>
        <w:t>12.4. Дорожная карта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417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Версия</w:t>
            </w:r>
          </w:p>
        </w:tc>
        <w:tc>
          <w:tcPr>
            <w:tcW w:type="dxa" w:w="8220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Что добавить</w:t>
            </w:r>
          </w:p>
        </w:tc>
      </w:tr>
      <w:tr>
        <w:tc>
          <w:tcPr>
            <w:tcW w:type="dxa" w:w="1417"/>
            <w:shd w:val="clear" w:color="auto" w:fill="EEF6F8"/>
          </w:tcPr>
          <w:p>
            <w:r/>
            <w:r>
              <w:rPr>
                <w:b/>
                <w:sz w:val="19"/>
              </w:rPr>
              <w:t>1.1</w:t>
            </w:r>
          </w:p>
        </w:tc>
        <w:tc>
          <w:tcPr>
            <w:tcW w:type="dxa" w:w="8220"/>
            <w:shd w:val="clear" w:color="auto" w:fill="EEF6F8"/>
          </w:tcPr>
          <w:p>
            <w:r/>
            <w:r>
              <w:rPr>
                <w:sz w:val="19"/>
              </w:rPr>
              <w:t>Тарифы 5–10 банков в калькуляторе; выбор банка вместо ставки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19"/>
              </w:rPr>
              <w:t>1.2</w:t>
            </w:r>
          </w:p>
        </w:tc>
        <w:tc>
          <w:tcPr>
            <w:tcW w:type="dxa" w:w="8220"/>
          </w:tcPr>
          <w:p>
            <w:r/>
            <w:r>
              <w:rPr>
                <w:sz w:val="19"/>
              </w:rPr>
              <w:t>Автообновление данных из отчётов ЦБ; данные за III–IV кв. 2026</w:t>
            </w:r>
          </w:p>
        </w:tc>
      </w:tr>
      <w:tr>
        <w:tc>
          <w:tcPr>
            <w:tcW w:type="dxa" w:w="1417"/>
            <w:shd w:val="clear" w:color="auto" w:fill="EEF6F8"/>
          </w:tcPr>
          <w:p>
            <w:r/>
            <w:r>
              <w:rPr>
                <w:b/>
                <w:sz w:val="19"/>
              </w:rPr>
              <w:t>1.3</w:t>
            </w:r>
          </w:p>
        </w:tc>
        <w:tc>
          <w:tcPr>
            <w:tcW w:type="dxa" w:w="8220"/>
            <w:shd w:val="clear" w:color="auto" w:fill="EEF6F8"/>
          </w:tcPr>
          <w:p>
            <w:r/>
            <w:r>
              <w:rPr>
                <w:sz w:val="19"/>
              </w:rPr>
              <w:t>Учёт стоимости времени зачисления (T+1) через ключевую ставку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19"/>
              </w:rPr>
              <w:t>2.0</w:t>
            </w:r>
          </w:p>
        </w:tc>
        <w:tc>
          <w:tcPr>
            <w:tcW w:type="dxa" w:w="8220"/>
          </w:tcPr>
          <w:p>
            <w:r/>
            <w:r>
              <w:rPr>
                <w:sz w:val="19"/>
              </w:rPr>
              <w:t>API и Telegram-бот «сколько я плачу за эквайринг»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13. Рекомендации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Кому</w:t>
            </w:r>
          </w:p>
        </w:tc>
        <w:tc>
          <w:tcPr>
            <w:tcW w:type="dxa" w:w="7937"/>
            <w:shd w:val="clear" w:color="auto" w:fill="083542"/>
          </w:tcPr>
          <w:p>
            <w:r/>
            <w:r>
              <w:rPr>
                <w:b/>
                <w:color w:val="FFFFFF"/>
                <w:sz w:val="19"/>
              </w:rPr>
              <w:t>Рекомендации</w:t>
            </w:r>
          </w:p>
        </w:tc>
      </w:tr>
      <w:tr>
        <w:tc>
          <w:tcPr>
            <w:tcW w:type="dxa" w:w="1701"/>
            <w:shd w:val="clear" w:color="auto" w:fill="EEF6F8"/>
          </w:tcPr>
          <w:p>
            <w:r/>
            <w:r>
              <w:rPr>
                <w:b/>
                <w:sz w:val="19"/>
              </w:rPr>
              <w:t>Продавцу</w:t>
            </w:r>
          </w:p>
        </w:tc>
        <w:tc>
          <w:tcPr>
            <w:tcW w:type="dxa" w:w="7937"/>
            <w:shd w:val="clear" w:color="auto" w:fill="EEF6F8"/>
          </w:tcPr>
          <w:p>
            <w:r/>
            <w:r>
              <w:rPr>
                <w:sz w:val="19"/>
              </w:rPr>
              <w:t>Предлагать QR на крупных чеках; посчитать экономию в калькуляторе; при выручке &gt; 30 млн ₽ готовиться к ЦР к 01.09.2027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9"/>
              </w:rPr>
              <w:t>Банку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Зарабатывать на сервисах вокруг СБП, а не на комиссии; сделать ЦР видимым в приложении; удерживать клиентов сервисом</w:t>
            </w:r>
          </w:p>
        </w:tc>
      </w:tr>
      <w:tr>
        <w:tc>
          <w:tcPr>
            <w:tcW w:type="dxa" w:w="1701"/>
            <w:shd w:val="clear" w:color="auto" w:fill="EEF6F8"/>
          </w:tcPr>
          <w:p>
            <w:r/>
            <w:r>
              <w:rPr>
                <w:b/>
                <w:sz w:val="19"/>
              </w:rPr>
              <w:t>Регулятору</w:t>
            </w:r>
          </w:p>
        </w:tc>
        <w:tc>
          <w:tcPr>
            <w:tcW w:type="dxa" w:w="7937"/>
            <w:shd w:val="clear" w:color="auto" w:fill="EEF6F8"/>
          </w:tcPr>
          <w:p>
            <w:r/>
            <w:r>
              <w:rPr>
                <w:sz w:val="19"/>
              </w:rPr>
              <w:t>Публиковать ежемесячную статистику по ЦР; прозрачные тарифы и потолки; сопоставимая статистика возвратов по СБП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9"/>
              </w:rPr>
              <w:t>Покупателю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Проверять получателя перед переводом; пользоваться бесплатными лимитами; знать о сервисе для пострадавших</w:t>
            </w:r>
          </w:p>
        </w:tc>
      </w:tr>
    </w:tbl>
    <w:p>
      <w:pPr>
        <w:spacing w:after="40"/>
      </w:pPr>
    </w:p>
    <w:p>
      <w:pPr>
        <w:pStyle w:val="Heading1"/>
      </w:pPr>
      <w:r>
        <w:t>14. Заключение</w:t>
      </w:r>
    </w:p>
    <w:p>
      <w:r>
        <w:rPr>
          <w:b w:val="0"/>
          <w:i w:val="0"/>
        </w:rPr>
        <w:t>СБП за семь лет превратилась из сервиса переводов в базовую платёжную инфраструктуру. Для продавца это прежде всего экономия: даже после налоговых и тарифных изменений 2026 года приём оплаты по СБП в 2,6–4,4 раза дешевле карты, и этот вывод устойчив к допущениям. Цифровой рубль неожиданно получил лучшую цену и быстрый старт, однако его массовость определит не тариф, а привычка — именно то, что СБП в своё время купила бесплатностью для людей и кэшбэком. Главный урок 2026 года: цену платежа в России сегодня сильнее меняет регулятор, чем технология.</w:t>
      </w:r>
    </w:p>
    <w:p>
      <w:r>
        <w:br w:type="page"/>
      </w:r>
    </w:p>
    <w:p>
      <w:pPr>
        <w:pStyle w:val="Heading1"/>
      </w:pPr>
      <w:r>
        <w:t>Приложение А. Спорные 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083542"/>
          </w:tcPr>
          <w:p>
            <w:r/>
            <w:r>
              <w:rPr>
                <w:b/>
                <w:color w:val="FFFFFF"/>
                <w:sz w:val="18"/>
              </w:rPr>
              <w:t>Что</w:t>
            </w:r>
          </w:p>
        </w:tc>
        <w:tc>
          <w:tcPr>
            <w:tcW w:type="dxa" w:w="3685"/>
            <w:shd w:val="clear" w:color="auto" w:fill="083542"/>
          </w:tcPr>
          <w:p>
            <w:r/>
            <w:r>
              <w:rPr>
                <w:b/>
                <w:color w:val="FFFFFF"/>
                <w:sz w:val="18"/>
              </w:rPr>
              <w:t>Почему спорно</w:t>
            </w:r>
          </w:p>
        </w:tc>
        <w:tc>
          <w:tcPr>
            <w:tcW w:type="dxa" w:w="3118"/>
            <w:shd w:val="clear" w:color="auto" w:fill="083542"/>
          </w:tcPr>
          <w:p>
            <w:r/>
            <w:r>
              <w:rPr>
                <w:b/>
                <w:color w:val="FFFFFF"/>
                <w:sz w:val="18"/>
              </w:rPr>
              <w:t>Как проверить</w:t>
            </w:r>
          </w:p>
        </w:tc>
      </w:tr>
      <w:tr>
        <w:tc>
          <w:tcPr>
            <w:tcW w:type="dxa" w:w="2835"/>
            <w:shd w:val="clear" w:color="auto" w:fill="EEF6F8"/>
          </w:tcPr>
          <w:p>
            <w:r/>
            <w:r>
              <w:rPr>
                <w:b/>
                <w:color w:val="C00F16"/>
                <w:sz w:val="18"/>
              </w:rPr>
              <w:t>«0,3% не более 1 500 ₽» как тариф ЦБ в СБП</w:t>
            </w:r>
          </w:p>
        </w:tc>
        <w:tc>
          <w:tcPr>
            <w:tcW w:type="dxa" w:w="3685"/>
            <w:shd w:val="clear" w:color="auto" w:fill="EEF6F8"/>
          </w:tcPr>
          <w:p>
            <w:r/>
            <w:r>
              <w:rPr>
                <w:sz w:val="18"/>
              </w:rPr>
              <w:t>в решении ЦБ — 0,05–3 ₽; 1 500 ₽ — потолок для продавца</w:t>
            </w:r>
          </w:p>
        </w:tc>
        <w:tc>
          <w:tcPr>
            <w:tcW w:type="dxa" w:w="3118"/>
            <w:shd w:val="clear" w:color="auto" w:fill="EEF6F8"/>
          </w:tcPr>
          <w:p>
            <w:r/>
            <w:r>
              <w:rPr>
                <w:sz w:val="18"/>
              </w:rPr>
              <w:t>текст решения от 27.03.2026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C00F16"/>
                <w:sz w:val="18"/>
              </w:rPr>
              <w:t>Верхняя ступень тарифа ЦБ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1 млн или 6 млн ₽ в пересказах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текст решения</w:t>
            </w:r>
          </w:p>
        </w:tc>
      </w:tr>
      <w:tr>
        <w:tc>
          <w:tcPr>
            <w:tcW w:type="dxa" w:w="2835"/>
            <w:shd w:val="clear" w:color="auto" w:fill="EEF6F8"/>
          </w:tcPr>
          <w:p>
            <w:r/>
            <w:r>
              <w:rPr>
                <w:b/>
                <w:color w:val="C00F16"/>
                <w:sz w:val="18"/>
              </w:rPr>
              <w:t>Потолок 1 500 ₽ для ЦР</w:t>
            </w:r>
          </w:p>
        </w:tc>
        <w:tc>
          <w:tcPr>
            <w:tcW w:type="dxa" w:w="3685"/>
            <w:shd w:val="clear" w:color="auto" w:fill="EEF6F8"/>
          </w:tcPr>
          <w:p>
            <w:r/>
            <w:r>
              <w:rPr>
                <w:sz w:val="18"/>
              </w:rPr>
              <w:t>«за операцию» или «в месяц»</w:t>
            </w:r>
          </w:p>
        </w:tc>
        <w:tc>
          <w:tcPr>
            <w:tcW w:type="dxa" w:w="3118"/>
            <w:shd w:val="clear" w:color="auto" w:fill="EEF6F8"/>
          </w:tcPr>
          <w:p>
            <w:r/>
            <w:r>
              <w:rPr>
                <w:sz w:val="18"/>
              </w:rPr>
              <w:t>решение от 28.08.2026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C00F16"/>
                <w:sz w:val="18"/>
              </w:rPr>
              <w:t>НДС 22% на эквайринг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только вторичные источники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закон № 425-ФЗ, НК РФ</w:t>
            </w:r>
          </w:p>
        </w:tc>
      </w:tr>
      <w:tr>
        <w:tc>
          <w:tcPr>
            <w:tcW w:type="dxa" w:w="2835"/>
            <w:shd w:val="clear" w:color="auto" w:fill="EEF6F8"/>
          </w:tcPr>
          <w:p>
            <w:r/>
            <w:r>
              <w:rPr>
                <w:b/>
                <w:color w:val="C00F16"/>
                <w:sz w:val="18"/>
              </w:rPr>
              <w:t>НДС на комиссию СБП</w:t>
            </w:r>
          </w:p>
        </w:tc>
        <w:tc>
          <w:tcPr>
            <w:tcW w:type="dxa" w:w="3685"/>
            <w:shd w:val="clear" w:color="auto" w:fill="EEF6F8"/>
          </w:tcPr>
          <w:p>
            <w:r/>
            <w:r>
              <w:rPr>
                <w:sz w:val="18"/>
              </w:rPr>
              <w:t>допущение «нет»</w:t>
            </w:r>
          </w:p>
        </w:tc>
        <w:tc>
          <w:tcPr>
            <w:tcW w:type="dxa" w:w="3118"/>
            <w:shd w:val="clear" w:color="auto" w:fill="EEF6F8"/>
          </w:tcPr>
          <w:p>
            <w:r/>
            <w:r>
              <w:rPr>
                <w:sz w:val="18"/>
              </w:rPr>
              <w:t>тарифы банков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C00F16"/>
                <w:sz w:val="18"/>
              </w:rPr>
              <w:t>289-ФЗ о ценах по способу оплаты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даты в источниках расходятся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pravo.gov.ru</w:t>
            </w:r>
          </w:p>
        </w:tc>
      </w:tr>
      <w:tr>
        <w:tc>
          <w:tcPr>
            <w:tcW w:type="dxa" w:w="2835"/>
            <w:shd w:val="clear" w:color="auto" w:fill="EEF6F8"/>
          </w:tcPr>
          <w:p>
            <w:r/>
            <w:r>
              <w:rPr>
                <w:b/>
                <w:color w:val="C00F16"/>
                <w:sz w:val="18"/>
              </w:rPr>
              <w:t>Банки первой волны ЦР</w:t>
            </w:r>
          </w:p>
        </w:tc>
        <w:tc>
          <w:tcPr>
            <w:tcW w:type="dxa" w:w="3685"/>
            <w:shd w:val="clear" w:color="auto" w:fill="EEF6F8"/>
          </w:tcPr>
          <w:p>
            <w:r/>
            <w:r>
              <w:rPr>
                <w:sz w:val="18"/>
              </w:rPr>
              <w:t>12 или 22</w:t>
            </w:r>
          </w:p>
        </w:tc>
        <w:tc>
          <w:tcPr>
            <w:tcW w:type="dxa" w:w="3118"/>
            <w:shd w:val="clear" w:color="auto" w:fill="EEF6F8"/>
          </w:tcPr>
          <w:p>
            <w:r/>
            <w:r>
              <w:rPr>
                <w:sz w:val="18"/>
              </w:rPr>
              <w:t>пресс-релиз ЦБ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C00F16"/>
                <w:sz w:val="18"/>
              </w:rPr>
              <w:t>Первый месяц ЦР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вторичные источники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статистика ЦБ</w:t>
            </w:r>
          </w:p>
        </w:tc>
      </w:tr>
      <w:tr>
        <w:tc>
          <w:tcPr>
            <w:tcW w:type="dxa" w:w="2835"/>
            <w:shd w:val="clear" w:color="auto" w:fill="EEF6F8"/>
          </w:tcPr>
          <w:p>
            <w:r/>
            <w:r>
              <w:rPr>
                <w:b/>
                <w:color w:val="C00F16"/>
                <w:sz w:val="18"/>
              </w:rPr>
              <w:t>Возвраты по СБП, II кв. 2026</w:t>
            </w:r>
          </w:p>
        </w:tc>
        <w:tc>
          <w:tcPr>
            <w:tcW w:type="dxa" w:w="3685"/>
            <w:shd w:val="clear" w:color="auto" w:fill="EEF6F8"/>
          </w:tcPr>
          <w:p>
            <w:r/>
            <w:r>
              <w:rPr>
                <w:sz w:val="18"/>
              </w:rPr>
              <w:t>19,5% против 2,1%</w:t>
            </w:r>
          </w:p>
        </w:tc>
        <w:tc>
          <w:tcPr>
            <w:tcW w:type="dxa" w:w="3118"/>
            <w:shd w:val="clear" w:color="auto" w:fill="EEF6F8"/>
          </w:tcPr>
          <w:p>
            <w:r/>
            <w:r>
              <w:rPr>
                <w:sz w:val="18"/>
              </w:rPr>
              <w:t>обзор ЦБ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C00F16"/>
                <w:sz w:val="18"/>
              </w:rPr>
              <w:t>Pix, UPI, e-CNY, CBDC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вторичные источники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BCB, NPCI, PBoC, трекер</w:t>
            </w:r>
          </w:p>
        </w:tc>
      </w:tr>
    </w:tbl>
    <w:p>
      <w:pPr>
        <w:spacing w:after="40"/>
      </w:pPr>
    </w:p>
    <w:p>
      <w:pPr>
        <w:pStyle w:val="Heading1"/>
      </w:pPr>
      <w:r>
        <w:t>Приложение Б. Источники (проверены 20.10.2026)</w:t>
      </w:r>
    </w:p>
    <w:p>
      <w:pPr>
        <w:pStyle w:val="ListBullet"/>
      </w:pPr>
      <w:r>
        <w:t>Банк России. Развитие национальной платёжной системы, I и II кв. 2026 — cbr.ru (первичный)</w:t>
      </w:r>
    </w:p>
    <w:p>
      <w:pPr>
        <w:pStyle w:val="ListBullet"/>
      </w:pPr>
      <w:r>
        <w:t>Банк России. Система быстрых платежей: старт проекта, 28.01.2019 — cbr.ru/press/event/?id=2377</w:t>
      </w:r>
    </w:p>
    <w:p>
      <w:pPr>
        <w:pStyle w:val="ListBullet"/>
      </w:pPr>
      <w:r>
        <w:t>Банк России. Итоги СБП 2023 (cbr.ru/press/event/?id=18391), 2024 (id=23333), IV кв. 2025 (cbr.ru/analytics/nps/sbp/4_2025/)</w:t>
      </w:r>
    </w:p>
    <w:p>
      <w:pPr>
        <w:pStyle w:val="ListBullet"/>
      </w:pPr>
      <w:r>
        <w:t>Банк России. Решение о тарифах в СБП от 27.03.2026 — cbr.ru/rbr/dir_decisions/rsd_2026-03-27_45_01/</w:t>
      </w:r>
    </w:p>
    <w:p>
      <w:pPr>
        <w:pStyle w:val="ListBullet"/>
      </w:pPr>
      <w:r>
        <w:t>Банк России. Решение о тарифах платформы цифрового рубля от 28.08.2026 — garant.ru/products/ipo/prime/doc/414732671/</w:t>
      </w:r>
    </w:p>
    <w:p>
      <w:pPr>
        <w:pStyle w:val="ListBullet"/>
      </w:pPr>
      <w:r>
        <w:t>Банк России. Массовое внедрение цифрового рубля, 15.07.2025 — cbr.ru/press/event/?id=25772</w:t>
      </w:r>
    </w:p>
    <w:p>
      <w:pPr>
        <w:pStyle w:val="ListBullet"/>
      </w:pPr>
      <w:r>
        <w:t>Банк России. Обзор операций без согласия клиентов: 2025 (cbr.ru/analytics/ib/operations_survey/2025/), II кв. 2026 (cbr.ru/statistics/ib/review_2q_2026/)</w:t>
      </w:r>
    </w:p>
    <w:p>
      <w:pPr>
        <w:pStyle w:val="ListBullet"/>
      </w:pPr>
      <w:r>
        <w:t>Коммерсантъ (06.02.2026; Коммерсантъ FM, 2026); Ведомости (28.05.2020); РБК (23.07.2025); «Известия» (02.09.2026)</w:t>
      </w:r>
    </w:p>
    <w:p>
      <w:pPr>
        <w:pStyle w:val="ListBullet"/>
      </w:pPr>
      <w:r>
        <w:t>РБ.ру, ТКС.ру, Коммерсантъ — первый месяц цифрового рубля (октябрь 2026)</w:t>
      </w:r>
    </w:p>
    <w:p>
      <w:pPr>
        <w:pStyle w:val="ListBullet"/>
      </w:pPr>
      <w:r>
        <w:t>НСПК (sbp.nspk.ru), Контур (kontur.ru/articles/6279), Т—Ж (t-j.ru) — тарифы, лимиты, кэшбэк</w:t>
      </w:r>
    </w:p>
    <w:p>
      <w:pPr>
        <w:pStyle w:val="ListBullet"/>
      </w:pPr>
      <w:r>
        <w:t>ComNews, Финанс Mail — биометрические платежи 2025</w:t>
      </w:r>
    </w:p>
    <w:p>
      <w:pPr>
        <w:pStyle w:val="ListBullet"/>
      </w:pPr>
      <w:r>
        <w:t>clearingpost.com — Pix; Business Standard, Medianama — UPI; euinsider, Banque de France — цифровой евро; CoinDesk — e-CNY; Atlantic Council CBDC Tracker</w:t>
      </w:r>
    </w:p>
    <w:p>
      <w:pPr>
        <w:pStyle w:val="ListBullet"/>
      </w:pPr>
      <w:r>
        <w:t>Keeley L., Walters H., Pikkel R., Quinn B. Ten Types of Innovation. Wiley, 2013</w:t>
      </w:r>
    </w:p>
    <w:p>
      <w:pPr>
        <w:pStyle w:val="ListBullet"/>
      </w:pPr>
      <w:r>
        <w:t>Porter M. Competitive Strategy. Free Press, 1980</w:t>
      </w:r>
    </w:p>
    <w:p/>
    <w:p>
      <w:pPr>
        <w:spacing w:after="0"/>
      </w:pPr>
      <w:r>
        <w:rPr>
          <w:b/>
          <w:i w:val="0"/>
          <w:sz w:val="24"/>
        </w:rPr>
        <w:t>Шкель Антон Алексеевич</w:t>
      </w:r>
    </w:p>
    <w:p>
      <w:pPr>
        <w:spacing w:after="0"/>
      </w:pPr>
      <w:r>
        <w:rPr>
          <w:b w:val="0"/>
          <w:i w:val="0"/>
          <w:sz w:val="22"/>
        </w:rPr>
        <w:t>Группа ПрИнж25-1</w:t>
      </w:r>
    </w:p>
    <w:p>
      <w:pPr>
        <w:spacing w:after="0"/>
      </w:pPr>
      <w:r>
        <w:rPr>
          <w:b w:val="0"/>
          <w:i w:val="0"/>
          <w:sz w:val="22"/>
        </w:rPr>
        <w:t>Финансовый университет при Правительстве Российской Федерации</w:t>
      </w:r>
    </w:p>
    <w:p>
      <w:pPr>
        <w:spacing w:after="0"/>
      </w:pPr>
      <w:r>
        <w:rPr>
          <w:b w:val="0"/>
          <w:i w:val="0"/>
          <w:sz w:val="22"/>
        </w:rPr>
        <w:t>Факультет информационных технологий и анализа больших данных</w:t>
      </w:r>
    </w:p>
    <w:p>
      <w:r>
        <w:rPr>
          <w:b w:val="0"/>
          <w:i w:val="0"/>
          <w:color w:val="5A6A72"/>
          <w:sz w:val="20"/>
        </w:rPr>
        <w:t>Данные проверены на 20.10.2026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A72"/>
        <w:sz w:val="17"/>
      </w:rPr>
      <w:t xml:space="preserve">Шкель А. А., ПрИнж25-1 · Экономика быстрого платежа · стр.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8354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98A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8354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