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6E" w:rsidRPr="00074A6E" w:rsidRDefault="00074A6E" w:rsidP="00074A6E">
      <w:r>
        <w:t>Математически основи на програмирането - доклад</w:t>
      </w:r>
      <w:bookmarkStart w:id="0" w:name="_GoBack"/>
      <w:bookmarkEnd w:id="0"/>
    </w:p>
    <w:p w:rsidR="00074A6E" w:rsidRDefault="00074A6E" w:rsidP="00074A6E">
      <w:pPr>
        <w:rPr>
          <w:lang w:val="en-US"/>
        </w:rPr>
      </w:pPr>
    </w:p>
    <w:p w:rsidR="00074A6E" w:rsidRPr="00074A6E" w:rsidRDefault="00074A6E" w:rsidP="00074A6E">
      <w:pPr>
        <w:rPr>
          <w:lang w:val="en-US"/>
        </w:rPr>
      </w:pPr>
      <w:r>
        <w:t>Бройни системи - описание , видове</w:t>
      </w:r>
      <w:r>
        <w:rPr>
          <w:lang w:val="en-US"/>
        </w:rPr>
        <w:t xml:space="preserve"> </w:t>
      </w:r>
    </w:p>
    <w:p w:rsidR="00074A6E" w:rsidRDefault="00074A6E" w:rsidP="00074A6E">
      <w:r>
        <w:t>Позиционни бройни системи</w:t>
      </w:r>
    </w:p>
    <w:p w:rsidR="00074A6E" w:rsidRDefault="00074A6E" w:rsidP="00074A6E">
      <w:r>
        <w:t>Преобразуване от една бройна система към друга</w:t>
      </w:r>
    </w:p>
    <w:p w:rsidR="00074A6E" w:rsidRDefault="00074A6E" w:rsidP="00074A6E">
      <w:r>
        <w:t>Преобразуване от десетична в двоична бройна система алгоритъм и примери</w:t>
      </w:r>
    </w:p>
    <w:p w:rsidR="00F2014C" w:rsidRDefault="00074A6E" w:rsidP="00074A6E">
      <w:r>
        <w:t>Преобразуване от двоична в десетична бройна система алгоритъм и примери</w:t>
      </w:r>
    </w:p>
    <w:sectPr w:rsidR="00F20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6E"/>
    <w:rsid w:val="00074A6E"/>
    <w:rsid w:val="00F2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A8C6"/>
  <w15:chartTrackingRefBased/>
  <w15:docId w15:val="{6D32E622-A1AA-4F0C-A9D4-94D0199E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2022-09-29T08:35:00Z</dcterms:created>
  <dcterms:modified xsi:type="dcterms:W3CDTF">2022-09-29T08:36:00Z</dcterms:modified>
</cp:coreProperties>
</file>