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kolväten-144-148"/>
    <w:p>
      <w:pPr>
        <w:pStyle w:val="Heading1"/>
      </w:pPr>
      <w:r>
        <w:t xml:space="preserve">Kolväten (144-148)</w:t>
      </w:r>
    </w:p>
    <w:bookmarkStart w:id="20" w:name="förklara-begreppen"/>
    <w:p>
      <w:pPr>
        <w:pStyle w:val="Heading2"/>
      </w:pPr>
      <w:r>
        <w:t xml:space="preserve">Förklara begreppen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Begrepp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Beskrivning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Kolväte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förening med begge kol och väte, exempelvis Metan</w:t>
            </w:r>
            <w:r>
              <w:t xml:space="preserve"> 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en kol atom (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två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Propan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tre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3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Butan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fyra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4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10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Alkaner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</w:t>
            </w:r>
            <w:r>
              <w:t xml:space="preserve"> </w:t>
            </w:r>
            <w:r>
              <w:rPr>
                <w:iCs/>
                <w:i/>
              </w:rPr>
              <w:t xml:space="preserve">endast</w:t>
            </w:r>
            <w:r>
              <w:t xml:space="preserve"> </w:t>
            </w:r>
            <w:r>
              <w:t xml:space="preserve">enkelbindningar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Pentan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fem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5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12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Isomerer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 exakt samma mängder kol och väte atomer som deras raka versioner, men i icke raka linjer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Fossila bränslen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Bränslen baserade på naturgas, råolja eller stenkol.</w:t>
            </w:r>
          </w:p>
        </w:tc>
      </w:tr>
    </w:tbl>
    <w:bookmarkEnd w:id="20"/>
    <w:bookmarkStart w:id="27" w:name="frågor"/>
    <w:p>
      <w:pPr>
        <w:pStyle w:val="Heading2"/>
      </w:pPr>
      <w:r>
        <w:t xml:space="preserve">Frågor</w:t>
      </w:r>
    </w:p>
    <w:p>
      <w:pPr>
        <w:numPr>
          <w:ilvl w:val="0"/>
          <w:numId w:val="1001"/>
        </w:numPr>
        <w:pStyle w:val="Compact"/>
      </w:pPr>
      <w:r>
        <w:t xml:space="preserve">Kol och väte</w:t>
      </w:r>
    </w:p>
    <w:p>
      <w:pPr>
        <w:numPr>
          <w:ilvl w:val="0"/>
          <w:numId w:val="1001"/>
        </w:numPr>
        <w:pStyle w:val="Compact"/>
      </w:pPr>
      <w:r>
        <w:t xml:space="preserve">Alkaner kan användas till myckete, vi använder alkaner till exempelvist bränslen (till bil och tändar), vägar, och mer.</w:t>
      </w:r>
    </w:p>
    <w:p>
      <w:pPr>
        <w:numPr>
          <w:ilvl w:val="0"/>
          <w:numId w:val="1001"/>
        </w:numPr>
        <w:pStyle w:val="Compact"/>
      </w:pPr>
      <w:r>
        <w:t xml:space="preserve">Gasformiga alkaner har 1-4 kolatomer, vätskor har 4-15, och alkaner med mer än 15 kolatomer är fasta.</w:t>
      </w:r>
    </w:p>
    <w:p>
      <w:pPr>
        <w:numPr>
          <w:ilvl w:val="0"/>
          <w:numId w:val="1001"/>
        </w:numPr>
        <w:pStyle w:val="Compact"/>
      </w:pPr>
      <w:r>
        <w:t xml:space="preserve">Bindningar</w:t>
      </w:r>
    </w:p>
    <w:p>
      <w:pPr>
        <w:numPr>
          <w:ilvl w:val="0"/>
          <w:numId w:val="1001"/>
        </w:numPr>
        <w:pStyle w:val="Compact"/>
      </w:pPr>
      <w:r>
        <w:drawing>
          <wp:inline>
            <wp:extent cx="5943600" cy="3335020"/>
            <wp:effectExtent b="0" l="0" r="0" t="0"/>
            <wp:docPr descr="Första fyra kolväten: Metan, Etan, Propan och Butan" title="" id="22" name="Picture"/>
            <a:graphic>
              <a:graphicData uri="http://schemas.openxmlformats.org/drawingml/2006/picture">
                <pic:pic>
                  <pic:nvPicPr>
                    <pic:cNvPr descr="./firstfor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14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28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30</m:t>
        </m:r>
      </m:oMath>
    </w:p>
    <w:p>
      <w:pPr>
        <w:numPr>
          <w:ilvl w:val="0"/>
          <w:numId w:val="1001"/>
        </w:numPr>
        <w:pStyle w:val="Compact"/>
      </w:pPr>
      <w:r>
        <w:t xml:space="preserve">Biogas är miljövänligast p.g.a., naturgas är en typ fosil bränsle, dessa tar slut och tar från vår planet.</w:t>
      </w:r>
    </w:p>
    <w:p>
      <w:pPr>
        <w:numPr>
          <w:ilvl w:val="0"/>
          <w:numId w:val="1001"/>
        </w:numPr>
        <w:pStyle w:val="Compact"/>
      </w:pPr>
      <w:r>
        <w:t xml:space="preserve">För att de grenande atomerna kan inte lätt trycka sig mot resten, därför blir dem till gasfor lättare än de andra atomerna, d.v.s., lägre kokpunkt</w:t>
      </w:r>
    </w:p>
    <w:p>
      <w:pPr>
        <w:numPr>
          <w:ilvl w:val="0"/>
          <w:numId w:val="1001"/>
        </w:numPr>
        <w:pStyle w:val="Compact"/>
      </w:pPr>
      <w:r>
        <w:t xml:space="preserve">3</w:t>
      </w:r>
    </w:p>
    <w:p>
      <w:pPr>
        <w:numPr>
          <w:ilvl w:val="0"/>
          <w:numId w:val="1001"/>
        </w:numPr>
        <w:pStyle w:val="Compact"/>
      </w:pPr>
      <w:r>
        <w:t xml:space="preserve">Bensen (</w:t>
      </w:r>
      <m:oMath>
        <m:sSub>
          <m:e>
            <m:r>
              <m:t>C</m:t>
            </m:r>
          </m:e>
          <m:sub>
            <m:r>
              <m:t>6</m:t>
            </m:r>
          </m:sub>
        </m:sSub>
        <m:sSub>
          <m:e>
            <m:r>
              <m:t>H</m:t>
            </m:r>
          </m:e>
          <m:sub>
            <m:r>
              <m:t>6</m:t>
            </m:r>
          </m:sub>
        </m:sSub>
      </m:oMath>
      <w:r>
        <w:t xml:space="preserve">)</w:t>
      </w:r>
      <w:r>
        <w:t xml:space="preserve"> </w:t>
      </w:r>
      <w:r>
        <w:drawing>
          <wp:inline>
            <wp:extent cx="5943600" cy="4968637"/>
            <wp:effectExtent b="0" l="0" r="0" t="0"/>
            <wp:docPr descr="Strukturform" title="" id="25" name="Picture"/>
            <a:graphic>
              <a:graphicData uri="http://schemas.openxmlformats.org/drawingml/2006/picture">
                <pic:pic>
                  <pic:nvPicPr>
                    <pic:cNvPr descr="./bensen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8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bookmarkEnd w:id="27"/>
    <w:bookmarkEnd w:id="28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2024-09-24T07:09:59Z</dcterms:created>
  <dcterms:modified xsi:type="dcterms:W3CDTF">2024-09-24T07:09:59Z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