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kastsystem"/>
    <w:p>
      <w:pPr>
        <w:pStyle w:val="Heading1"/>
      </w:pPr>
      <w:r>
        <w:t xml:space="preserve">“</w:t>
      </w:r>
      <w:r>
        <w:t xml:space="preserve">Kastsystem</w:t>
      </w:r>
      <w:r>
        <w:t xml:space="preserve">”</w:t>
      </w:r>
    </w:p>
    <w:p>
      <w:pPr>
        <w:pStyle w:val="FirstParagraph"/>
      </w:pPr>
      <w:r>
        <w:t xml:space="preserve">Förr i svenska historian fanns det olika makt-grupper, beroande på religion mest.</w:t>
      </w:r>
    </w:p>
    <w:p>
      <w:pPr>
        <w:pStyle w:val="BodyText"/>
      </w:pPr>
      <w:r>
        <w:t xml:space="preserve">I nutida svergie är det mycket mindre segregation och diskriminering än kan sägas med jämförelse i andra länder med tidigare historia.</w:t>
      </w:r>
    </w:p>
    <w:p>
      <w:pPr>
        <w:pStyle w:val="BodyText"/>
      </w:pPr>
      <w:r>
        <w:t xml:space="preserve">Diskriminering finns fortfarande, det kommer det nog alltid göra, men det är mycket mindre globalt; det är inte så mycket med att induviduella personer delas in i seperata grupper.</w:t>
      </w:r>
    </w:p>
    <w:p>
      <w:pPr>
        <w:pStyle w:val="BodyText"/>
      </w:pPr>
      <w:r>
        <w:t xml:space="preserve">För att diskriminering fortfarande kan finnas för den induvidella personen, finns det alltid möjlighet att man kan bli diskriminerad mot och få högre/lägre chanser av jobb och kariär.</w:t>
      </w:r>
    </w:p>
    <w:p>
      <w:pPr>
        <w:pStyle w:val="BodyText"/>
      </w:pPr>
      <w:r>
        <w:t xml:space="preserve">Jag skulle säga att även fast chanserna inte är 100% likadana, så är de ändå mycket lika.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2024-09-23T12:54:39Z</dcterms:created>
  <dcterms:modified xsi:type="dcterms:W3CDTF">2024-09-23T12:54:39Z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