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-dag-som-hindu"/>
    <w:p>
      <w:pPr>
        <w:pStyle w:val="Heading1"/>
      </w:pPr>
      <w:r>
        <w:t xml:space="preserve">En dag som hindu</w:t>
      </w:r>
    </w:p>
    <w:p>
      <w:pPr>
        <w:pStyle w:val="FirstParagraph"/>
      </w:pPr>
      <w:r>
        <w:rPr>
          <w:iCs/>
          <w:i/>
        </w:rPr>
        <w:t xml:space="preserve">‘</w:t>
      </w:r>
      <w:r>
        <w:rPr>
          <w:iCs/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Cs/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Indien</w:t>
      </w:r>
      <w:r>
        <w:rPr>
          <w:iCs/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Cs/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kast.. Kaster!</w:t>
      </w:r>
      <w:r>
        <w:rPr>
          <w:iCs/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Cs/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Cs/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Cs/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Cs/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Cs/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Cs/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Cs/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Cs/>
          <w:i/>
        </w:rPr>
        <w:t xml:space="preserve">men allt detta tänkande kan jag göra då också</w:t>
      </w:r>
      <w:r>
        <w:t xml:space="preserve">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2024-09-24T07:18:22Z</dcterms:created>
  <dcterms:modified xsi:type="dcterms:W3CDTF">2024-09-24T07:18:22Z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