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4"/>
        </w:rPr>
        <w:t>PROMETHEUS RISK PLATFORM</w:t>
      </w:r>
    </w:p>
    <w:p>
      <w:pPr>
        <w:jc w:val="center"/>
      </w:pPr>
      <w:r>
        <w:rPr>
          <w:b/>
          <w:color w:val="1F497D"/>
          <w:sz w:val="36"/>
        </w:rPr>
        <w:t>Functional Requirements Document</w:t>
      </w:r>
    </w:p>
    <w:p/>
    <w:p>
      <w:pPr>
        <w:jc w:val="center"/>
      </w:pPr>
      <w:r>
        <w:rPr>
          <w:b/>
          <w:color w:val="4682B4"/>
          <w:sz w:val="32"/>
        </w:rPr>
        <w:t>Module: A-IRB Engine</w:t>
      </w:r>
    </w:p>
    <w:p>
      <w:pPr>
        <w:jc w:val="center"/>
      </w:pPr>
      <w:r>
        <w:rPr>
          <w:i/>
          <w:color w:val="646464"/>
          <w:sz w:val="26"/>
        </w:rPr>
        <w:t>Advanced Internal Ratings-Based Capital Calculator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Document ID: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20"/>
              </w:rPr>
              <w:t>PROMETHEUS-FRD-AIRB-001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Version: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2.0  (April 2026 — Post Regulatory Review)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Regulatory Basis: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20"/>
              </w:rPr>
              <w:t>Basel III / CRE30–36 (effective Jan 2023)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File: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backend/engines/a_irb.py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Prepared by: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20"/>
              </w:rPr>
              <w:t>Prometheus Risk Engineering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Date: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06 April 2026</w:t>
            </w:r>
          </w:p>
        </w:tc>
      </w:tr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Status: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sz w:val="20"/>
              </w:rPr>
              <w:t>FINAL — All 7 regulatory fixes verified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1. Overview</w:t>
      </w:r>
    </w:p>
    <w:p>
      <w:pPr/>
      <w:r>
        <w:rPr>
          <w:b w:val="0"/>
          <w:i w:val="0"/>
          <w:sz w:val="20"/>
        </w:rPr>
        <w:t>The A-IRB Engine (backend/engines/a_irb.py) is the Prometheus Risk Platform's implementation of the Advanced Internal Ratings-Based (A-IRB) approach to credit risk capital under the Basel III framework (CRE30–36). It is the primary Pillar 1 capital calculator for the Banking Book and feeds directly into the Total Risk-Weighted Asset (RWA) figure reported under the Capital Adequacy module.</w:t>
      </w:r>
    </w:p>
    <w:p/>
    <w:p>
      <w:pPr/>
      <w:r>
        <w:rPr>
          <w:b w:val="0"/>
          <w:i w:val="0"/>
          <w:sz w:val="20"/>
        </w:rPr>
        <w:t>The engine is applicable to Banking Book exposures only (per requirement #10) and covers six Basel asset classes: Corporate (CORP), Bank (BANK), Sovereign (SOVEREIGN), Retail Mortgage (RETAIL_MORT), Retail Revolving (RETAIL_REV), and Other Retail (RETAIL_OTHER). It handles credit risk mitigation (CRM) via funded collateral, guarantees, and credit default swaps, with full Basel CRE32 mechanics. The engine also implements the SA output floor (CRE20.4 / Basel IV), ESG transition risk PD uplift (CRR3 Art. 87a), and Expected Loss capital treatment (CRE35).</w:t>
      </w:r>
    </w:p>
    <w:p/>
    <w:p>
      <w:pPr>
        <w:pStyle w:val="Heading2"/>
        <w:jc w:val="left"/>
      </w:pPr>
      <w:r>
        <w:rPr>
          <w:color w:val="003366"/>
        </w:rPr>
        <w:t>1.1 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Banking Book credit exposures: CORP, BANK, SOVEREIGN, RETAIL_MORT, RETAIL_REV, RETAIL_OTHER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Credit Risk Mitigation: funded collateral (CRE32.10–14), guarantees (CRE32.23–27), CDS double-default (CRE22)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Output Floor: 72.5% × SA RWA per exposure (CRE20.4 / Basel IV)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Expected Loss treatment: CET1 shortfall deduction, Tier 2 excess add-back (CRE35.2/3)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ESG / Climate Transition Risk PD uplift (CRR3 Art. 87a)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 Scope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Macroeconomic overlay: Pillar 2 / ICAAP internal capital view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Out of Scope</w:t>
            </w:r>
          </w:p>
        </w:tc>
        <w:tc>
          <w:tcPr>
            <w:tcW w:type="dxa" w:w="72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Trading Book (separate FRTB engine — backend/engines/frtb.py)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Out of Scope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Securitisation exposures (SEC-IRBA / SEC-SA — not yet implemented)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Out of Scope</w:t>
            </w:r>
          </w:p>
        </w:tc>
        <w:tc>
          <w:tcPr>
            <w:tcW w:type="dxa" w:w="72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Operational Risk, Market Risk capital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2. Regulatory Framework</w:t>
      </w:r>
    </w:p>
    <w:p>
      <w:pPr/>
      <w:r>
        <w:rPr>
          <w:b w:val="0"/>
          <w:i w:val="0"/>
          <w:sz w:val="20"/>
        </w:rPr>
        <w:t>The engine is fully calibrated to the Basel III Consolidated Framework, January 2023 version. The following Basel chapters are referenced throughout this document: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Relevance to Engine</w:t>
            </w:r>
          </w:p>
        </w:tc>
      </w:tr>
      <w:tr>
        <w:tc>
          <w:tcPr>
            <w:tcW w:type="dxa" w:w="201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CRE30</w:t>
            </w:r>
          </w:p>
        </w:tc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IRB Approach — Overview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Scope, applicability, roll-out conditions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IRB Approach — Risk-weight functions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Asset correlation R, capital formula K, maturity adjustment b</w:t>
            </w:r>
          </w:p>
        </w:tc>
      </w:tr>
      <w:tr>
        <w:tc>
          <w:tcPr>
            <w:tcW w:type="dxa" w:w="201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</w:t>
            </w:r>
          </w:p>
        </w:tc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IRB Approach — Credit Risk Mitigation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LGD*, haircuts, collateral, guarantees, CDS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CRE35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IRB Approach — EL and provisions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CET1 shortfall deduction, Tier 2 excess add-back</w:t>
            </w:r>
          </w:p>
        </w:tc>
      </w:tr>
      <w:tr>
        <w:tc>
          <w:tcPr>
            <w:tcW w:type="dxa" w:w="201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CRE36</w:t>
            </w:r>
          </w:p>
        </w:tc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IRB Approach — Parameter estimation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PD, LGD, EAD estimation requirements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CRE22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Double default framework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CDS-protected exposures — double-default PD formula</w:t>
            </w:r>
          </w:p>
        </w:tc>
      </w:tr>
      <w:tr>
        <w:tc>
          <w:tcPr>
            <w:tcW w:type="dxa" w:w="201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CRE20</w:t>
            </w:r>
          </w:p>
        </w:tc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Approach overview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output floor basis (72.5% floor per Basel IV)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CRR3 Art. 87a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EU CRR3 (ESG)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Climate / transition risk PD uplift requirement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2.1  Regulatory Corrections Applied (April 2026)</w:t>
      </w:r>
    </w:p>
    <w:p>
      <w:pPr/>
      <w:r>
        <w:rPr>
          <w:b w:val="0"/>
          <w:i w:val="0"/>
          <w:sz w:val="20"/>
        </w:rPr>
        <w:t>A regulatory review in April 2026 identified and corrected seven issues in the original implementation. All issues have been verified against the Basel CRE31/32 text. The table below summarises each fix: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ID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</w:t>
            </w:r>
          </w:p>
        </w:tc>
        <w:tc>
          <w:tcPr>
            <w:tcW w:type="dxa" w:w="63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FIX-01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CRE31.5</w:t>
            </w:r>
          </w:p>
        </w:tc>
        <w:tc>
          <w:tcPr>
            <w:tcW w:type="dxa" w:w="633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R_regulatory now derived from pure asset_correlation() only. Previous code passed sector (×1.05) and concentration (×1.14) overlays through min(R_internal, R_cap) into Pillar 1.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CRE31.5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compute_with_macro_overlay(): K now computed with R_regulatory (Basel-capped), not R_dynamic. Dynamic model produced R=0.59+ in crisis vs Basel cap 0.24, yielding RWA ~3× regulatory requirement.</w:t>
            </w:r>
          </w:p>
        </w:tc>
      </w:tr>
      <w:tr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FIX-03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CRE31.3</w:t>
            </w:r>
          </w:p>
        </w:tc>
        <w:tc>
          <w:tcPr>
            <w:tcW w:type="dxa" w:w="633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Defaulted exposure K=max(LGD−EL_best, 0) correctly implemented. Previous code set el_be=lgd_be (making K=0) and contained a lgd_be−lgd_be typo in macro path.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CRE32.24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Guarantee split-K implemented in both compute() and compute_with_macro_overlay(). Blended PD is incorrect due to nonlinearity of CRE31.4 — produced RWA up to 34% above correct value.</w:t>
            </w:r>
          </w:p>
        </w:tc>
      </w:tr>
      <w:tr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FIX-05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</w:t>
            </w:r>
          </w:p>
        </w:tc>
        <w:tc>
          <w:tcPr>
            <w:tcW w:type="dxa" w:w="633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 large/unregulated FI multiplier (×1.25) added to asset_correlation(). is_large_financial_institution field added to BankingBookExposure. BANK R cap raised 0.24→0.30.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CRE32.17</w:t>
            </w:r>
          </w:p>
        </w:tc>
        <w:tc>
          <w:tcPr>
            <w:tcW w:type="dxa" w:w="633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Residential RE LGD floor corrected from 10% to 5% (_LGD_FLOORS_SECURED[RESIDENTIAL_RE]).</w:t>
            </w:r>
          </w:p>
        </w:tc>
      </w:tr>
      <w:tr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FIX-07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CRE32.16</w:t>
            </w:r>
          </w:p>
        </w:tc>
        <w:tc>
          <w:tcPr>
            <w:tcW w:type="dxa" w:w="633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Unsecured LGD floor (25%) enforced in both compute paths when collateral_type=NONE and exposure is non-retail.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3. Architecture &amp; Component Inventory</w:t>
      </w:r>
    </w:p>
    <w:p>
      <w:pPr/>
      <w:r>
        <w:rPr>
          <w:b w:val="0"/>
          <w:i w:val="0"/>
          <w:sz w:val="20"/>
        </w:rPr>
        <w:t>The module exposes pure-function helpers, data structures, and the AIRBEngine class. The design deliberately separates the regulatory capital formula (pure functions) from internal/Pillar 2 overlays (class methods) so that the boundary between Pillar 1 minimum capital and Pillar 2 ICAAP capital is explicit and auditable.</w:t>
      </w:r>
    </w:p>
    <w:p/>
    <w:p>
      <w:pPr>
        <w:pStyle w:val="Heading2"/>
        <w:jc w:val="left"/>
      </w:pPr>
      <w:r>
        <w:rPr>
          <w:color w:val="003366"/>
        </w:rPr>
        <w:t>3.1  Enumerations &amp;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9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MarketRegime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Three-state market classification: NORMAL / STRESSED / CRISIS. Used by stress parameter application and DynamicCorrelationModel.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SectorType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Enum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 sector labels for correlation overlay: FINANCIALS, REAL_ESTATE, RETAIL, UTILITIES, INDUSTRIALS, UNKNOWN.</w:t>
            </w:r>
          </w:p>
        </w:tc>
      </w:tr>
      <w:tr>
        <w:tc>
          <w:tcPr>
            <w:tcW w:type="dxa" w:w="23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AIRBConfiguration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Engine-level configuration: PD/LGD stress factors per asset class, ESG brown-sector PD uplift rates, SA output floor ratio (default 72.5%). Calibration date and market regime flag.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3.2  Data Structures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MacroeconomicFactors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Live macro inputs: VIX, yield curve slope, HY spread, unemployment, GDP growth, default rate. Computes composite stress_index() ∈ [0,1] and classifies regime().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CreditSpreadsData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CDS spread term structure (1Y/3Y/5Y) per obligor. Computes implied_pd_1y() and implied_pd_5y() via flat hazard rate approximation.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PDTermStructure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Three-point PD curve (1Y/3Y/5Y). Linearly interpolates get_pd_at_horizon(years). Validates monotonicity.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BankingBookExposure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Primary input record. Contains trade/obligor identifiers, EAD, PD, LGD, maturity, asset class, CRM fields (collateral, guarantee, CDS), IFRS 9 provision staging, ESG factor, SA RWA for floor check, and the is_large_financial_institution flag (CRE31.7).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AIRBResult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Dataclass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Comprehensive output per exposure. Contains: PD/LGD/EAD applied, R_regulatory vs R_internal, K, RWA, EL, CRM attribution (pre/post mitigant), sensitivity Δ RWA, CRE35 EL treatment, SA floor binding flag, ESG uplift, validation warnings.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NettingSetEAD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Dataclass — embedded in BankingBookExposure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defined in a_irb.py directly; referenced via netting_sets list. Each entry holds netting_set_id, EAD, and effective maturity for multi-netting-set counterparties.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4. Core Regulatory Formula Functions</w:t>
      </w:r>
    </w:p>
    <w:p>
      <w:pPr/>
      <w:r>
        <w:rPr>
          <w:b w:val="0"/>
          <w:i w:val="0"/>
          <w:sz w:val="20"/>
        </w:rPr>
        <w:t>The following pure functions implement the Basel CRE31 risk-weight formula. They have no side effects and may be called directly for unit testing or ad-hoc validation without instantiating AIRBEngine.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 Signature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Reference</w:t>
            </w:r>
          </w:p>
        </w:tc>
        <w:tc>
          <w:tcPr>
            <w:tcW w:type="dxa" w:w="4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asset_correlation(pd, asset_class, sales, is_large_fi)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CRE31.5 / CRE31.7 / CRE31.10 / CRE31.13–15</w:t>
            </w:r>
          </w:p>
        </w:tc>
        <w:tc>
          <w:tcPr>
            <w:tcW w:type="dxa" w:w="41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Returns R for the Basel risk-weight formula. Implements: CORP/BANK/SOVEREIGN exponential formula; HVCRE (R ∈ [0.12,0.30]); RETAIL_MORT fixed 0.15; RETAIL_REV fixed 0.04; RETAIL_OTHER formula. SME adjustment (CRE31.9) applied when sales ∈ (5, 50) mEUR. CRE31.7 ×1.25 FI multiplier when is_large_fi=True (CORP/BANK/SOVEREIGN only).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sector_correlation_adjustment(pd, asset_class, sector, concentration)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 / Pillar 2 only — NOT CRE31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Returns R with Board-approved internal overlays: sector cyclicality (+5% Financials/RE, -3% Utilities, -5% Retail) and concentration add-on (&gt;5% portfolio share). OUTPUT MUST NEVER be used for Pillar 1 capital — use asset_correlation() for that.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maturity_adjustment(pd, M)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</w:t>
            </w:r>
          </w:p>
        </w:tc>
        <w:tc>
          <w:tcPr>
            <w:tcW w:type="dxa" w:w="41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Returns b = (0.11852 − 0.05478 × ln(PD))². Not applied to retail exposures.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capital_requirement_k(pd, lgd, M, R, b)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CRE31.4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Full CRE31.4 formula: K = [LGD × N(arg) − PD × LGD] × (1 + (M−2.5)×b) / (1 − 1.5b). Uses scipy.special.ndtri (machine-epsilon precision) with Acklam (2003) rational fallback.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rwa_from_k(K, EAD)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CRE31.4</w:t>
            </w:r>
          </w:p>
        </w:tc>
        <w:tc>
          <w:tcPr>
            <w:tcW w:type="dxa" w:w="41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 = K × 12.5 × EAD (scalar multiplication).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double_default_pd(pd_obligor, pd_guarantor)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CRE22.10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PD_dd = PD_o × (0.15 + 160 × PD_g). Replaces the previous ad-hoc rho_gg=0.70 blend which underestimates PD_dd at low guarantor PDs. Output capped at pd_obligor.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compute_lgd_star(ead, lgd_u, col_val, col_type, he, asset_class)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CRE32.10–13</w:t>
            </w:r>
          </w:p>
        </w:tc>
        <w:tc>
          <w:tcPr>
            <w:tcW w:type="dxa" w:w="41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LGD* = (E_U/E*) × LGD_U + (E_S/E*) × LGD_S with SC = col_val × (1−hc). Haircut applied to collateral (not to EAD). Returns (lgd_star, E_S, E_U). LGD floors from _LGD_FLOORS_SECURED applied. Unknown collateral types: no CRM benefit.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apply_market_regime_stress(pd_base, lgd_base, asset_class, regime, pd_stress, lgd_stress)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 (Pillar 2 / ICAAP)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Applies separate PD and LGD stress multipliers from AIRBConfiguration. Returns (pd_stressed, lgd_stressed). NORMAL regime returns inputs unchanged.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estimate_proxy_spread(sector, credit_quality, region)</w:t>
            </w:r>
          </w:p>
        </w:tc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Not applicable (helper)</w:t>
            </w:r>
          </w:p>
        </w:tc>
        <w:tc>
          <w:tcPr>
            <w:tcW w:type="dxa" w:w="41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Sector × rating × region proxy spread lookup. Used by CVAEngine for missing CDS spreads — referenced in a_irb.py for the ImpliedPDCalibration class.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5. AIRBEngine Class</w:t>
      </w:r>
    </w:p>
    <w:p>
      <w:pPr/>
      <w:r>
        <w:rPr>
          <w:b w:val="0"/>
          <w:i w:val="0"/>
          <w:sz w:val="20"/>
        </w:rPr>
        <w:t>AIRBEngine is the main entry point. It wraps AIRBConfiguration, MacroeconomicOverlay, DynamicCorrelationModel, and ImpliedPDCalibration into a single callable object. Two compute paths exist: compute() for standard Basel Pillar 1 capital, and compute_with_macro_overlay() for the macro-enriched Pillar 2 / ICAAP view.</w:t>
      </w:r>
    </w:p>
    <w:p/>
    <w:p>
      <w:pPr>
        <w:pStyle w:val="Heading2"/>
        <w:jc w:val="left"/>
      </w:pPr>
      <w:r>
        <w:rPr>
          <w:color w:val="003366"/>
        </w:rPr>
        <w:t>5.1  compute() — Standard Pillar 1 Capital</w:t>
      </w:r>
    </w:p>
    <w:p>
      <w:pPr/>
      <w:r>
        <w:rPr>
          <w:b w:val="0"/>
          <w:i w:val="0"/>
          <w:sz w:val="20"/>
        </w:rPr>
        <w:t>Primary regulatory capital method. Processes a single BankingBookExposure through the full CRM chain and the CRE31.4 risk-weight formula.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9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Input validation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_validate_inputs()  — PD/LGD range checks, maturity clamping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 term structure lookup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exp.get_pd_at_maturity() → pd_base; floor at AIRB.pd_floor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CRE31.8 margined maturity cap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If is_margined=True → M_eff = min(M_eff, 1.0)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ESG PD uplift (CRR3 Art. 87a)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pd_eff += brown_factor × brown_sector_pd_uplift[asset_class]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Market regime stress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apply_market_regime_stress() with separate pd/lgd factor dicts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CRM (A) – Retail deposit netting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CRE32.63: ead_used = max(EAD − deposit_offset, 0)  [retail only]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CRM (B) – Funded collateral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compute_lgd_star(): LGD* with CRE32.10–13 haircut formula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CRM (C) – Guarantee split-K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Store guarantor PD/LGD/coverage — DO NOT blend PD (nonlinearity in K)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CRM (D) – CDS double-default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double_default_pd() → CRE22.10; partial coverage blending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Unsecured LGD floor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CRE32.16: max(lgd_eff, 0.25) when collateral_type=NONE, non-retail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R_regulatory (Pillar 1)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asset_correlation(pd_eff, asset_class, sales, is_large_fi) → capped at _R_REGULATORY_CAP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R_internal (Pillar 2)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sector_correlation_adjustment() → includes sector/concentration overlays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Maturity adjustment b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 formula; b=0 for retail (M fixed at 1Y)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Capital requirement K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CRE31.4: defaulted (PD≥1) → K=max(LGD−EL_best,0); guarantee → split-K; else standard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rwa_from_k(K, ead_used) = K × 12.5 × EAD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 and CRE35 treatment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EL=PD×LGD×EAD; el_diff vs eligible_provisions (Stage 3 only)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CRE35.2 shortfall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max(EL − provisions, 0) → CET1 deduction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18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CRE35.3 excess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min(max(provisions − EL, 0), 0.6% × RWA) → Tier 2 add-back</w:t>
            </w:r>
          </w:p>
        </w:tc>
      </w:tr>
      <w:tr>
        <w:tc>
          <w:tcPr>
            <w:tcW w:type="dxa" w:w="5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19</w:t>
            </w:r>
          </w:p>
        </w:tc>
        <w:tc>
          <w:tcPr>
            <w:tcW w:type="dxa" w:w="30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output floor (CRE20.4)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floor_rwa = 0.725 × sa_rwa; binding if rwa_regulatory &lt; floor_rwa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Sensitivity analysis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_compute_sensitivities(): Δ RWA for PD+10bp, LGD+5%, EAD+10%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5.2  compute_with_macro_overlay() — Pillar 2 / ICAAP Capital</w:t>
      </w:r>
    </w:p>
    <w:p>
      <w:pPr/>
      <w:r>
        <w:rPr>
          <w:b w:val="0"/>
          <w:i w:val="0"/>
          <w:sz w:val="20"/>
        </w:rPr>
        <w:t>Extends compute() with three additional overlays applied before the CRM chain. The regulatory K and RWA always use R_regulatory (Basel-capped); the macro/dynamic R is retained in r_internal for ICAAP reporting only and is never used for Pillar 1.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Overlay</w:t>
            </w:r>
          </w:p>
        </w:tc>
        <w:tc>
          <w:tcPr>
            <w:tcW w:type="dxa" w:w="66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Mechanics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Overlay 1: Macro PD/LGD adjustment</w:t>
            </w:r>
          </w:p>
        </w:tc>
        <w:tc>
          <w:tcPr>
            <w:tcW w:type="dxa" w:w="66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MacroeconomicOverlay.adjust_pd_for_macro() / adjust_lgd_for_macro(): PD adjusted for VIX deviation (±15%/10pts), GDP growth deviation (±20%/1%), portfolio default rate deviation (±50%/1%). LGD adjusted for HY spread and default rate.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Overlay 2: Market-implied PD calibration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ImpliedPDCalibration: CDS 5Y spread → implied PD (flat hazard rate). Blended with macro PD: 60/40 in normal; 40/60 in stressed (prices lead models in stress).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Overlay 3: Dynamic correlation</w:t>
            </w:r>
          </w:p>
        </w:tc>
        <w:tc>
          <w:tcPr>
            <w:tcW w:type="dxa" w:w="662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DynamicCorrelationModel.get_correlation_by_stress_index(): interpolates R between normal and crisis tables using stress_index^1.5. Output = R_internal for Pillar 2 logs only. MacroeconomicOverlay.adjust_correlation_for_macro() hard-capped at _R_REGULATORY_CAP.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5.3  Portfolio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9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compute_portfolio(exposures)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Iterates over List[BankingBookExposure], aggregates results. Returns total RWA, EL, EAD, sensitivity aggregates, mitigant benefit breakdown by channel (NETTING/COLLATERAL/GUARANTEE/CDS), CRE35 EL shortfall/excess, SA floor uplift, defaulted count, ESG uplifted count.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compute_from_universal_trade(trade)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Adapter: converts UniversalTrade (Phase 1 integration object) to BankingBookExposure via universal_trade_to_airb_exposure(), then calls compute(). Returns None for non-Banking Book.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compute_portfolio_from_universal_trades(trades)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Batch version of compute_from_universal_trade(). Tracks skipped/failed trades separately. Returns aggregated RWA/EL/EAD with data quality score.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6. BankingBookExposure — Field Reference</w:t>
      </w:r>
    </w:p>
    <w:p>
      <w:pPr/>
      <w:r>
        <w:rPr>
          <w:b w:val="0"/>
          <w:i w:val="0"/>
          <w:sz w:val="20"/>
        </w:rPr>
        <w:t>Complete field listing for the primary input dataclass. All fields with defaults are optional; fields without defaults are required.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trade_id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Unique trade / exposure identifier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portfolio_id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Portfolio grouping ID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obligor_id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Obligor / counterparty identifier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asset_class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CORP | BANK | SOVEREIGN | HVCRE | RETAIL_MORT | RETAIL_REV | RETAIL_OTHER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ead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Exposure at Default (currency units)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1-year PD (decimal). Floor at AIRB.pd_floor=0.0003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Loss Given Default (decimal)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maturity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Effective maturity (years). Clamped to [1.0, 5.0] by config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collateral_type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CRE32: FINANCIAL | RECEIVABLES | RESIDENTIAL_RE | COMMERCIAL_RE | OTHER_PHYSICAL | NONE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collateral_value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Pre-haircut collateral value (same currency as EAD)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collateral_he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Exposure volatility haircut He (Comprehensive Approach, CRE32.20) — 0 for loans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has_guarantee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False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True if unfunded guarantee is present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guarantor_pd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1-year PD of the guarantor (decimal)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guarantor_lgd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0.45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LGD assumed for the guarantor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guarantee_coverage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Fraction of EAD covered by guarantee (0.0–1.0)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has_cds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False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True if CDS protection purchased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cds_pd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CDS protection seller PD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cds_lgd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0.45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LGD assumed for protection seller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cds_coverage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Fraction of EAD covered by CDS (0.0–1.0)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sales_volume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Annual sales in EUR equiv. — triggers SME adjustment (CRE31.9) if 5–50m EUR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is_large_financial_institution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False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CRE31.7: True for regulated FIs ≥ USD 100bn assets or any unregulated FI → R ×1.25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is_margined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False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CRE31.8: True for daily-margined derivatives → M capped at 1Y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lgd_best_estimate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Optional[float]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CRE31.12 / CRE36.86: bank's current EL estimate for defaulted exposures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deposit_offset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CRE32.63: on-balance-sheet netting for retail (reduces EAD)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provisions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Legacy field — use IFRS 9 stage fields below for Pillar 1 correctness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provisions_stage1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12-month ECL (general — NOT eligible for Pillar 1 EL offset)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provisions_stage2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Lifetime ECL non-credit-impaired (general — NOT eligible)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provisions_stage3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Lifetime ECL credit-impaired (specific — eligible, CRE35.3)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sa_rwa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SA-approach RWA for same exposure — required for SA output floor (CRE20.4)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climate_brown_factor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ESG brown-sector intensity [0,1] — drives PD uplift (CRR3 Art. 87a)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sector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 sector for Pillar 2 overlay: FINANCIALS | REAL_ESTATE | RETAIL | UTILITIES | INDUSTRIALS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market_regime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MarketRegime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NORMAL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Current regime flag passed to stress functions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portfolio_concentration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Herfindahl-style single-obligor share — Pillar 2 concentration overlay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pd_term_structure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PDTermStructure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Three-point PD curve (1Y/3Y/5Y); overrides pd field when populated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ead_schedule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Dict[float,float]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432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EAD evolution over time {year: ead} — for derivatives EAD scheduling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7. AIRBResult — Output Field Reference</w:t>
      </w:r>
    </w:p>
    <w:p>
      <w:pPr/>
      <w:r>
        <w:rPr>
          <w:b w:val="0"/>
          <w:i w:val="0"/>
          <w:sz w:val="20"/>
        </w:rPr>
        <w:t>Every compute() call returns an AIRBResult dataclass. Key fields are described below. The Pillar 1 / Pillar 2 column indicates whether the field is a regulatory minimum or an internal management view.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46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Risk-Weighted Assets (K × 12.5 × EAD). Primary regulatory output.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capital_req_k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Capital requirement K per unit EAD.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rwa_regulatory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Same as rwa — explicitly labelled as Pillar 1 for audit clarity.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k_regulatory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 computed with R_regulatory (Basel-capped). Equals capital_req_k.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r_regulatory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Asset correlation used for Pillar 1 capital (CRE31.5-capped).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r_internal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Asset correlation from sector_correlation_adjustment() (includes overlays). ICAAP only.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el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Expected Loss = PD × LGD × EAD.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el_diff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 − eligible provisions (positive = shortfall, negative = excess).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el_shortfall_cet1_deduction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CRE35.2: max(EL − provisions, 0) → deducted from CET1.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el_excess_tier2_eligible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CRE35.3: min(max(provisions − EL, 0), 0.6% × RWA) → Tier 2 eligible.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provisions_eligible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Stage 3 (specific) provisions qualifying for EL offset.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sa_floor_rwa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0.725 × sa_rwa — the SA output floor threshold (CRE20.4).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sa_floor_binding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True if rwa &lt; sa_floor_rwa; SA floor is binding for this exposure.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sa_floor_uplift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max(sa_floor_rwa − rwa, 0) — the additional capital required by the floor.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is_defaulted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bool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True when pd_applied ≥ 1.0; CRE31.3 formula applied instead of CRE31.4.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rwa_pre_mitigant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RWA before CRM. Base for mitigant benefit attribution.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rwa_mitigant_benefit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max(rwa_pre − rwa, 0) — absolute CRM benefit.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mitigant_type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str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Pipe-separated list of CRM channels applied: NETTING | COLLATERAL | GUARANTEE | CDS | NONE.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lgd_star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 after funded collateral haircut (= lgd_applied if no collateral).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climate_pd_uplift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Absolute PD add-on from ESG transition risk (CRR3 Art. 87a).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rwa_sensitivity_pd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ΔRWA for PD +10bp shock.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rwa_sensitivity_lgd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ΔRWA for LGD +5% shock.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rwa_sensitivity_ead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ΔRWA for EAD +10% shock.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correlation_r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= r_internal. Legacy field retained for display compatibility.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data_quality_score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1.0 = clean; 0.85 = warnings present; 0.95 = market-implied PD used.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validation_warnings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list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List of warning strings from input validation.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computation_time_ms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float</w:t>
            </w:r>
          </w:p>
        </w:tc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Wall-clock time for the exposure calculation.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8. Asset Correlation (R) Reference</w:t>
      </w:r>
    </w:p>
    <w:p>
      <w:pPr/>
      <w:r>
        <w:rPr>
          <w:b w:val="0"/>
          <w:i w:val="0"/>
          <w:sz w:val="20"/>
        </w:rPr>
        <w:t>The table below shows the regulatory R range and formula for each asset class. Values in parentheses show the effect of the CRE31.7 ×1.25 FI multiplier.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Asset Class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Range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 / Notes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CORP</w:t>
            </w:r>
          </w:p>
        </w:tc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0.12 – 0.24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CRE31.5</w:t>
            </w:r>
          </w:p>
        </w:tc>
        <w:tc>
          <w:tcPr>
            <w:tcW w:type="dxa" w:w="403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 = 0.12×(1−e^−50PD)/denom + 0.24×(1−(1−e^−50PD)/denom); SME adj −0.04×(1−(S−5)/45)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BANK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0.12 – 0.24 (0.15 – 0.30 for large FIs)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CRE31.5/7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Same formula as CORP; ×1.25 when is_large_fi=True; R_cap raised to 0.30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SOVEREIGN</w:t>
            </w:r>
          </w:p>
        </w:tc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0.12 – 0.24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CRE31.5</w:t>
            </w:r>
          </w:p>
        </w:tc>
        <w:tc>
          <w:tcPr>
            <w:tcW w:type="dxa" w:w="403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Same formula as CORP; no FI multiplier in current implementation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HVCRE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0.12 – 0.30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CRE31.10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Upper bound raised to 0.30 vs CORP 0.24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RETAIL_MORT</w:t>
            </w:r>
          </w:p>
        </w:tc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Fixed 0.15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CRE31.13</w:t>
            </w:r>
          </w:p>
        </w:tc>
        <w:tc>
          <w:tcPr>
            <w:tcW w:type="dxa" w:w="403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Not scenario-dependent; unchanged even in crisis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RETAIL_REV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Fixed 0.04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CRE31.14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 scenario-dependent; unchanged even in crisis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RETAIL_OTHER</w:t>
            </w:r>
          </w:p>
        </w:tc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0.03 – 0.16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CRE31.15</w:t>
            </w:r>
          </w:p>
        </w:tc>
        <w:tc>
          <w:tcPr>
            <w:tcW w:type="dxa" w:w="403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 = 0.03×(1−e^−35PD)/denom35 + 0.16×(1−(1−e^−35PD)/denom35)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8.1  LGD Floors (CRE32)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Collateral Type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LGD Floor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</w:t>
            </w:r>
          </w:p>
        </w:tc>
        <w:tc>
          <w:tcPr>
            <w:tcW w:type="dxa" w:w="47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FINANCIAL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0.00 (0%)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Cash / guaranteed sovereign collateral — zero floor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RECEIVABLES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0.10 (10%)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Short-term receivables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RESIDENTIAL_RE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0.05 (5%)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CRE32.17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FIX-06: corrected from 10% to 5%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COMMERCIAL_RE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0.10 (10%)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OTHER_PHYSICAL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0.15 (15%)</w:t>
            </w:r>
          </w:p>
        </w:tc>
        <w:tc>
          <w:tcPr>
            <w:tcW w:type="dxa" w:w="11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CRE32</w:t>
            </w:r>
          </w:p>
        </w:tc>
        <w:tc>
          <w:tcPr>
            <w:tcW w:type="dxa" w:w="475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Other physical collateral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NONE (unsecured)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0.25 (25%)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CRE32.16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FIX-07: Senior unsecured LGD floor enforced for non-retail exposures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9. Pillar 1 / Pillar 2 Separation</w:t>
      </w:r>
    </w:p>
    <w:p>
      <w:pPr/>
      <w:r>
        <w:rPr>
          <w:b w:val="0"/>
          <w:i w:val="0"/>
          <w:sz w:val="20"/>
        </w:rPr>
        <w:t>A critical design principle is the explicit separation of regulatory Pillar 1 minimum capital from internal Pillar 2 / ICAAP capital. The following table maps each component to its pillar and describes where the boundary is enforced in code.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57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R_regulatory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Pillar 1</w:t>
            </w:r>
          </w:p>
        </w:tc>
        <w:tc>
          <w:tcPr>
            <w:tcW w:type="dxa" w:w="57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From asset_correlation() only — pure Basel formula. Hard-capped at _R_REGULATORY_CAP. Used for all reported RWA. FIX-01/02 corrected this path.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R_internal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Pillar 2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From sector_correlation_adjustment() — includes Board-approved sector/concentration overlays. Never enters K or RWA computation. Logged for ICAAP/dashboard only.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MacroeconomicOverlay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Pillar 2</w:t>
            </w:r>
          </w:p>
        </w:tc>
        <w:tc>
          <w:tcPr>
            <w:tcW w:type="dxa" w:w="57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PD/LGD macro adjustments. The compute_with_macro_overlay() method uses macro-adjusted PD/LGD as inputs to the regulatory K formula — this is permitted as it represents a conservative through-the-cycle calibration input, not an R overlay.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DynamicCorrelationModel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Pillar 2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Crisis correlation table. Values are capped at _R_REGULATORY_CAP per FIX-03. Used only for R_internal; R_regulatory uses asset_correlation() regardless of stress.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adjust_correlation_for_macro()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Pillar 2</w:t>
            </w:r>
          </w:p>
        </w:tc>
        <w:tc>
          <w:tcPr>
            <w:tcW w:type="dxa" w:w="576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VIX/stress-driven R multiplier (1.0 to 2.0). Hard-capped at regulatory ceiling. Docstring explicitly marks as ICAAP only; must never be passed to capital_requirement_k().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Sensitivity Δ RWA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PD/LGD/EAD shock results. Not capital — for risk management monitoring only.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10. Configuration Parameters</w:t>
      </w:r>
    </w:p>
    <w:p>
      <w:pPr/>
      <w:r>
        <w:rPr>
          <w:b w:val="0"/>
          <w:i w:val="0"/>
          <w:sz w:val="20"/>
        </w:rPr>
        <w:t>Parameters are sourced from backend/config.py (AIRB namespace) and AIRBConfiguration. All parameters must be validated against the Basel text before changing — some are fixed supervisory parameters and may not be bank-specified.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</w:t>
            </w:r>
          </w:p>
        </w:tc>
        <w:tc>
          <w:tcPr>
            <w:tcW w:type="dxa" w:w="345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AIRB.pd_floor</w:t>
            </w:r>
          </w:p>
        </w:tc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0.0003 (3bp)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</w:t>
            </w:r>
          </w:p>
        </w:tc>
        <w:tc>
          <w:tcPr>
            <w:tcW w:type="dxa" w:w="345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Minimum PD floor applied to all exposures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AIRB.lgd_floor_unsecured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0.25 (25%)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CRE32.16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Unsecured LGD floor for non-retail CORP/BANK/SOV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AIRB.maturity_floor</w:t>
            </w:r>
          </w:p>
        </w:tc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1.0 year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</w:t>
            </w:r>
          </w:p>
        </w:tc>
        <w:tc>
          <w:tcPr>
            <w:tcW w:type="dxa" w:w="345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Minimum effective maturity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AIRB.maturity_cap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5.0 years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Maximum effective maturity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sa_output_floor_ratio</w:t>
            </w:r>
          </w:p>
        </w:tc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0.725 (72.5%)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CRE20.4</w:t>
            </w:r>
          </w:p>
        </w:tc>
        <w:tc>
          <w:tcPr>
            <w:tcW w:type="dxa" w:w="345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output floor ratio (Basel IV). Phased in from 50% (2022) to 72.5% (2025+)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pd_stress_factor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1.5× CORP etc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Multiplicative PD stress per asset class for STRESSED/CRISIS regime runs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lgd_stress_factor</w:t>
            </w:r>
          </w:p>
        </w:tc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1.2× CORP etc</w:t>
            </w:r>
          </w:p>
        </w:tc>
        <w:tc>
          <w:tcPr>
            <w:tcW w:type="dxa" w:w="14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type="dxa" w:w="345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Multiplicative LGD stress per asset class (separate from PD stress)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brown_sector_pd_uplift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0.005 CORP etc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CRR3 Art.87a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Absolute PD add-on per unit brown_factor [0,1]; calibrate to sector scenarios</w:t>
            </w:r>
          </w:p>
        </w:tc>
      </w:tr>
    </w:tbl>
    <w:p/>
    <w:p>
      <w:pPr>
        <w:pStyle w:val="Heading2"/>
        <w:jc w:val="left"/>
      </w:pPr>
      <w:r>
        <w:rPr>
          <w:color w:val="003366"/>
        </w:rPr>
        <w:t>10.1  Supervisory Fixed Parameters (NOT bank-adjustable)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 Ref</w:t>
            </w:r>
          </w:p>
        </w:tc>
        <w:tc>
          <w:tcPr>
            <w:tcW w:type="dxa" w:w="46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N⁻¹(0.999) = 3.0902...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CRE31.4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Confidence level for systemic risk factor. Fixed at 99.9%.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ρ (correlation) formula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CRE31.5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Exponential formula with fixed 0.12/0.24 bounds. Only PD drives R.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 multiplier 1.25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CRE31.7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Fixed supervisory parameter. Not bank-estimated.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RETAIL_MORT R = 0.15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CRE31.13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Fixed. Not PD-dependent. Cannot be stress-adjusted.</w:t>
            </w:r>
          </w:p>
        </w:tc>
      </w:tr>
      <w:tr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RETAIL_REV R = 0.04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CRE31.14</w:t>
            </w:r>
          </w:p>
        </w:tc>
        <w:tc>
          <w:tcPr>
            <w:tcW w:type="dxa" w:w="46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Fixed. Not PD-dependent. Cannot be stress-adjusted.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 offset cap = 0.6% RWA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CRE35.3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Fixed Tier 2 add-back cap. Not bank-adjustable.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11. Data Quality &amp; Validation</w:t>
      </w:r>
    </w:p>
    <w:p>
      <w:pPr/>
      <w:r>
        <w:rPr>
          <w:b w:val="0"/>
          <w:i w:val="0"/>
          <w:sz w:val="20"/>
        </w:rPr>
        <w:t>The engine implements a two-level quality control system: hard errors (ValueError) which abort computation, and soft warnings which are collected in AIRBResult and reflected in data_quality_score.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53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 out of range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ValueError</w:t>
            </w:r>
          </w:p>
        </w:tc>
        <w:tc>
          <w:tcPr>
            <w:tcW w:type="dxa" w:w="53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 not in [0, 1]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LGD out of range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ValueError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LGD not in [0, 1]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Negative EAD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ValueError</w:t>
            </w:r>
          </w:p>
        </w:tc>
        <w:tc>
          <w:tcPr>
            <w:tcW w:type="dxa" w:w="53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EAD &lt; 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Maturity out of bounds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Maturity outside [maturity_floor, maturity_cap]; auto-clamped to config bounds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 term structure invalid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PDTermStructure.validate() returned False (negative values)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Unrealistic PD migration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validate_pd_migration(): &gt;2 notch jump (30% per notch)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Unknown collateral type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compute_lgd_star(): unrecognised col_type — no CRM benefit; caller must map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Defaulted exposure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PD ≥ 1.0 — CRE31.3 path applied; CRE31.4 formula not used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SA floor binding</w:t>
            </w:r>
          </w:p>
        </w:tc>
        <w:tc>
          <w:tcPr>
            <w:tcW w:type="dxa" w:w="129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rwa_regulatory &lt; 0.725 × sa_rwa — uplift required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Sensitivity failure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Warning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_compute_sensitivities() exception caught; sensitivity fields left at 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12. Numerical Precision</w:t>
      </w:r>
    </w:p>
    <w:p>
      <w:pPr/>
      <w:r>
        <w:rPr>
          <w:b w:val="0"/>
          <w:i w:val="0"/>
          <w:sz w:val="20"/>
        </w:rPr>
        <w:t>CRE31.4 requires N⁻¹(0.999) at full double precision. The engine uses scipy.special.ndtri when available (machine-epsilon accuracy) with a fallback to the Acklam (2003) rational minimax polynomial (maximum absolute error ≈ 1.15×10⁻⁹). The Abramowitz &amp; Stegun approximation (maximum error ~4.5×10⁻⁴) used previously has been replaced, as it introduced a ~0.015% systematic bias in RWA.</w:t>
      </w:r>
    </w:p>
    <w:p/>
    <w:p>
      <w:pPr/>
      <w:r>
        <w:rPr>
          <w:b w:val="0"/>
          <w:i w:val="0"/>
          <w:sz w:val="20"/>
        </w:rPr>
        <w:t>All intermediate values are kept in float64 (Python native float). No rounding is applied within the K computation chain. Final RWA values are reported as full float64; any rounding for reporting purposes should be applied at the presentation layer.</w:t>
      </w:r>
    </w:p>
    <w:p/>
    <w:p>
      <w:pPr>
        <w:pStyle w:val="Heading1"/>
        <w:jc w:val="left"/>
      </w:pPr>
      <w:r>
        <w:rPr>
          <w:color w:val="003366"/>
        </w:rPr>
        <w:t>13. Integration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 / System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9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backend/config.py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Read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AIRB namespace: pd_floor, lgd_floor_unsecured, maturity_floor, maturity_cap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backend/engines/frtb.py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Separate engine — FRTB market risk capital is computed independently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backend/engines/cva.py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Separate engine — CVA RWA computed independently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backend/engines/sa_ccr.py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Read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SA-CCR provides EAD estimates for derivative exposures in the banking book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backend/main.py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Called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Portfolio compute_portfolio() is called from main runner for total RWA aggregation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dashboard/app.py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Reads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AIRBResult fields (rwa, el, rwa_drivers, sensitivities) feed the A-IRB dashboard page</w:t>
            </w:r>
          </w:p>
        </w:tc>
      </w:tr>
      <w:tr>
        <w:tc>
          <w:tcPr>
            <w:tcW w:type="dxa" w:w="2592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tests/test_engines.py</w:t>
            </w:r>
          </w:p>
        </w:tc>
        <w:tc>
          <w:tcPr>
            <w:tcW w:type="dxa" w:w="100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Tests</w:t>
            </w:r>
          </w:p>
        </w:tc>
        <w:tc>
          <w:tcPr>
            <w:tcW w:type="dxa" w:w="590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Unit tests covering: correlation formula, K formula, CRM chain, guarantee split-K, defaulted 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UniversalTrade (Phase 1)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Adapter</w:t>
            </w:r>
          </w:p>
        </w:tc>
        <w:tc>
          <w:tcPr>
            <w:tcW w:type="dxa" w:w="590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universal_trade_to_airb_exposure() bridges Phase 1 trade objects to BankingBookExposure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366"/>
        </w:rPr>
        <w:t>14. Outstanding Items &amp; Known Limitations</w:t>
      </w:r>
    </w:p>
    <w:p/>
    <w:p>
      <w:pPr>
        <w:pStyle w:val="ListBullet"/>
      </w:pPr>
      <w:r>
        <w:rPr>
          <w:b/>
          <w:sz w:val="20"/>
        </w:rPr>
        <w:t xml:space="preserve">FIX-05 — CRE32.11 collateral type mapping: </w:t>
      </w:r>
      <w:r>
        <w:rPr>
          <w:sz w:val="20"/>
        </w:rPr>
        <w:t>Production data must map all collateral types to exactly one of: FINANCIAL, RECEIVABLES, RESIDENTIAL_RE, COMMERCIAL_RE, OTHER_PHYSICAL. Unknown types receive a warning and are treated as unsecured (conservative but no CRM benefit is recognised). A data mapping specification should be maintained and validated against the collateral register.</w:t>
      </w:r>
    </w:p>
    <w:p>
      <w:pPr>
        <w:pStyle w:val="ListBullet"/>
      </w:pPr>
      <w:r>
        <w:rPr>
          <w:b/>
          <w:sz w:val="20"/>
        </w:rPr>
        <w:t xml:space="preserve">Securitisation exposures: </w:t>
      </w:r>
      <w:r>
        <w:rPr>
          <w:sz w:val="20"/>
        </w:rPr>
        <w:t>SEC-IRBA and SEC-SA are not implemented. Securitisation tranches must currently be excluded from A-IRB or processed via the SA fallback. Priority for next development phase.</w:t>
      </w:r>
    </w:p>
    <w:p>
      <w:pPr>
        <w:pStyle w:val="ListBullet"/>
      </w:pPr>
      <w:r>
        <w:rPr>
          <w:b/>
          <w:sz w:val="20"/>
        </w:rPr>
        <w:t xml:space="preserve">HVCRE (CRE31.10): </w:t>
      </w:r>
      <w:r>
        <w:rPr>
          <w:sz w:val="20"/>
        </w:rPr>
        <w:t>The HVCRE asset class uses R ∈ [0.12, 0.30] but shares the same maturity adjustment as CORP. Some jurisdictions apply a separate HVCRE maturity treatment — verify local regulatory rules.</w:t>
      </w:r>
    </w:p>
    <w:p>
      <w:pPr>
        <w:pStyle w:val="ListBullet"/>
      </w:pPr>
      <w:r>
        <w:rPr>
          <w:b/>
          <w:sz w:val="20"/>
        </w:rPr>
        <w:t xml:space="preserve">Vega / sensitivity for term structure: </w:t>
      </w:r>
      <w:r>
        <w:rPr>
          <w:sz w:val="20"/>
        </w:rPr>
        <w:t>_compute_sensitivities() applies an additive 10bp shock to all PD term structure tenors. The correct treatment per some internal models is a proportional (multiplicative) shock. Confirm with the Model Risk function.</w:t>
      </w:r>
    </w:p>
    <w:p>
      <w:pPr>
        <w:pStyle w:val="ListBullet"/>
      </w:pPr>
      <w:r>
        <w:rPr>
          <w:b/>
          <w:sz w:val="20"/>
        </w:rPr>
        <w:t xml:space="preserve">ESG brown_sector_pd_uplift calibration: </w:t>
      </w:r>
      <w:r>
        <w:rPr>
          <w:sz w:val="20"/>
        </w:rPr>
        <w:t>Current values (0.005 CORP, etc.) are illustrative placeholders. These must be calibrated to sector-specific climate transition risk scenarios and approved by the model committee before use in regulatory submissions.</w:t>
      </w:r>
    </w:p>
    <w:p>
      <w:pPr>
        <w:pStyle w:val="ListBullet"/>
      </w:pPr>
      <w:r>
        <w:rPr>
          <w:b/>
          <w:sz w:val="20"/>
        </w:rPr>
        <w:t xml:space="preserve">SAOutput floor — portfolio vs. exposure level: </w:t>
      </w:r>
      <w:r>
        <w:rPr>
          <w:sz w:val="20"/>
        </w:rPr>
        <w:t>CRE20.4 floor is currently applied at the individual exposure level (sa_rwa field on each BankingBookExposure). Basel IV specifies the floor at the total portfolio level. A portfolio-level aggregation check should be added to compute_portfolio() using: max(total_rwa, 0.725 × Σ sa_rwa).</w:t>
      </w:r>
    </w:p>
    <w:p>
      <w:pPr>
        <w:pStyle w:val="ListBullet"/>
      </w:pPr>
      <w:r>
        <w:rPr>
          <w:b/>
          <w:sz w:val="20"/>
        </w:rPr>
        <w:t xml:space="preserve">CDS double-default: partial coverage blend: </w:t>
      </w:r>
      <w:r>
        <w:rPr>
          <w:sz w:val="20"/>
        </w:rPr>
        <w:t>The partial coverage blending (pd_eff = cov × pd_dd + (1−cov) × pd_eff) is a linear approximation. For partial guarantees, the same split-K approach used for guarantees should be applied to CDS as well. CRE22 does not specify an explicit split-K for partial CDS.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15. Testing &amp; Verification</w:t>
      </w:r>
    </w:p>
    <w:p>
      <w:pPr/>
      <w:r>
        <w:rPr>
          <w:b w:val="0"/>
          <w:i w:val="0"/>
          <w:sz w:val="20"/>
        </w:rPr>
        <w:t>All 7 regulatory fixes applied in April 2026 were verified by a smoke test script. The key assertions verified were: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Assertion</w:t>
            </w:r>
          </w:p>
        </w:tc>
        <w:tc>
          <w:tcPr>
            <w:tcW w:type="dxa" w:w="50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FIX-01</w:t>
            </w:r>
          </w:p>
        </w:tc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R_regulatory == Basel formula</w:t>
            </w:r>
          </w:p>
        </w:tc>
        <w:tc>
          <w:tcPr>
            <w:tcW w:type="dxa" w:w="50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 for CORP FINANCIALS = pure asset_correlation() result (0.19278); NOT sector-multiplied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Guarantee split-K correctness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K_blend = cov × K_guarantor + (1−cov) × K_obligor; blended-PD K excluded</w:t>
            </w:r>
          </w:p>
        </w:tc>
      </w:tr>
      <w:tr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FIX-03</w:t>
            </w:r>
          </w:p>
        </w:tc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Defaulted K &gt; 0</w:t>
            </w:r>
          </w:p>
        </w:tc>
        <w:tc>
          <w:tcPr>
            <w:tcW w:type="dxa" w:w="50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PD=1.0, LGD=0.45 → K=0.2250 (= 0.5 × LGD); was 0.0 before fix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 multiplier ratio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R(is_large_fi=True) / R(is_large_fi=False) = exactly 1.2500</w:t>
            </w:r>
          </w:p>
        </w:tc>
      </w:tr>
      <w:tr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FIX-05</w:t>
            </w:r>
          </w:p>
        </w:tc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RESIDENTIAL_RE floor</w:t>
            </w:r>
          </w:p>
        </w:tc>
        <w:tc>
          <w:tcPr>
            <w:tcW w:type="dxa" w:w="50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_LGD_FLOORS_SECURED['RESIDENTIAL_RE'] == 0.05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FIX-06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Macro R cap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adjust_correlation_for_macro() ≤ _R_REGULATORY_CAP['CORP'] = 0.24 in crisis</w:t>
            </w:r>
          </w:p>
        </w:tc>
      </w:tr>
      <w:tr>
        <w:tc>
          <w:tcPr>
            <w:tcW w:type="dxa" w:w="864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FIX-07</w:t>
            </w:r>
          </w:p>
        </w:tc>
        <w:tc>
          <w:tcPr>
            <w:tcW w:type="dxa" w:w="360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Unsecured LGD floor</w:t>
            </w:r>
          </w:p>
        </w:tc>
        <w:tc>
          <w:tcPr>
            <w:tcW w:type="dxa" w:w="5040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 input 0.10, collateral_type=NONE → lgd_applied = 0.25</w:t>
            </w:r>
          </w:p>
        </w:tc>
      </w:tr>
    </w:tbl>
    <w:p/>
    <w:p>
      <w:pPr/>
      <w:r>
        <w:rPr>
          <w:b w:val="0"/>
          <w:i w:val="0"/>
          <w:sz w:val="20"/>
        </w:rPr>
        <w:t>Existing unit tests: tests/test_engines.py. Recommended additions: parametric tests covering all seven asset classes across PD range [0.0003, 1.0], maturity range [1, 5], all CRM combinations, and the SA floor binding trigger.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Appendix A —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7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A-IRB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Advanced Internal Ratings-Based approach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Maturity adjustment coefficient: b = (0.11852 − 0.05478 × ln(PD))²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CET1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Common Equity Tier 1 capital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CRM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Credit Risk Mitigation (collateral, guarantees, CDS)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EAD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Exposure at Default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Expected Loss = PD × LGD × EAD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HVCRE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High-Volatility Commercial Real Estate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ICAAP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Internal Capital Adequacy Assessment Process (Pillar 2)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K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Capital requirement per unit EAD (output of CRE31.4 formula)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LGD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Loss Given Default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LGD*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Effective LGD after collateral haircut (CRE32.10–13)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Effective maturity (years), capped at [1, 5]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N(x)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Standard normal CDF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N⁻¹(p)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Inverse standard normal CDF (probit function)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PD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Probability of Default (1-year)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Asset correlation coefficient in CRE31.4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RWA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Risk-Weighted Assets = K × 12.5 × EAD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Standardised Approach (for SA output floor reference)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SME</w:t>
            </w:r>
          </w:p>
        </w:tc>
        <w:tc>
          <w:tcPr>
            <w:tcW w:type="dxa" w:w="7776"/>
            <w:shd w:val="clear" w:color="auto" w:fill="EEF2F7"/>
          </w:tcPr>
          <w:p>
            <w:pPr>
              <w:jc w:val="left"/>
            </w:pPr>
            <w:r>
              <w:rPr>
                <w:sz w:val="18"/>
              </w:rPr>
              <w:t>Small and Medium Enterprise (sales volume 5–50m EUR)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WWR</w:t>
            </w:r>
          </w:p>
        </w:tc>
        <w:tc>
          <w:tcPr>
            <w:tcW w:type="dxa" w:w="7776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Wrong-Way Risk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