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Prometheus Requirements Documentation</w:t>
      </w:r>
    </w:p>
    <w:p>
      <w:pPr>
        <w:pStyle w:val="Heading1"/>
        <w:jc w:val="left"/>
      </w:pPr>
      <w:r>
        <w:t>PROMETHEUS Business Requirements Document</w:t>
      </w:r>
    </w:p>
    <w:p>
      <w:pPr>
        <w:pStyle w:val="Heading2"/>
        <w:jc w:val="left"/>
      </w:pPr>
      <w:r>
        <w:t>Phase 2A: Governance &amp; Compliance Enhancement</w:t>
      </w:r>
    </w:p>
    <w:p>
      <w:r>
        <w:rPr>
          <w:b/>
        </w:rPr>
        <w:t>Version:</w:t>
      </w:r>
      <w:r>
        <w:t xml:space="preserve"> 2.1</w:t>
      </w:r>
    </w:p>
    <w:p>
      <w:r>
        <w:rPr>
          <w:b/>
        </w:rPr>
        <w:t>Date:</w:t>
      </w:r>
      <w:r>
        <w:t xml:space="preserve"> May 1, 2026</w:t>
      </w:r>
    </w:p>
    <w:p>
      <w:r>
        <w:rPr>
          <w:b/>
        </w:rPr>
        <w:t>Status:</w:t>
      </w:r>
      <w:r>
        <w:t xml:space="preserve"> ✅ APPROVED FOR IMPLEMENTATION</w:t>
      </w:r>
    </w:p>
    <w:p>
      <w:r>
        <w:rPr>
          <w:b/>
        </w:rPr>
        <w:t>Prepared By:</w:t>
      </w:r>
      <w:r>
        <w:t xml:space="preserve"> Requirements &amp; Business Analysis Team</w:t>
      </w:r>
    </w:p>
    <w:p>
      <w:pPr>
        <w:pStyle w:val="Heading2"/>
        <w:jc w:val="left"/>
      </w:pPr>
      <w:r>
        <w:t>Executive Summary</w:t>
      </w:r>
    </w:p>
    <w:p>
      <w:r>
        <w:t>This document consolidates all business-level requirements for the PROMETHEUS Capital Relief Framework, Phase 2A implementation. It defines strategic objectives, functional capabilities, and success criteria aligned with regulatory expectations and operational readiness.</w:t>
      </w:r>
    </w:p>
    <w:p>
      <w:r>
        <w:rPr>
          <w:b/>
        </w:rPr>
        <w:t>Key Deliverables (May 6, 2026):</w:t>
      </w:r>
    </w:p>
    <w:p>
      <w:pPr>
        <w:pStyle w:val="ListBullet"/>
      </w:pPr>
      <w:r>
        <w:t>Dynamic capital relief: 50–100 bps vs static 72.5% floor</w:t>
      </w:r>
    </w:p>
    <w:p>
      <w:pPr>
        <w:pStyle w:val="ListBullet"/>
      </w:pPr>
      <w:r>
        <w:t>Hierarchical trace engine: Formula-level audit trail</w:t>
      </w:r>
    </w:p>
    <w:p>
      <w:pPr>
        <w:pStyle w:val="ListBullet"/>
      </w:pPr>
      <w:r>
        <w:t>5 automated governance checkpoints (SR 11-7 compliance)</w:t>
      </w:r>
    </w:p>
    <w:p>
      <w:pPr>
        <w:pStyle w:val="ListBullet"/>
      </w:pPr>
      <w:r>
        <w:t>ESG/Climate framework: CRR3 Article 87a integration</w:t>
      </w:r>
    </w:p>
    <w:p>
      <w:pPr>
        <w:pStyle w:val="ListBullet"/>
      </w:pPr>
      <w:r>
        <w:t>Daily data quality scorecard (0–100 scale)</w:t>
      </w:r>
    </w:p>
    <w:p>
      <w:pPr>
        <w:pStyle w:val="Heading2"/>
        <w:jc w:val="left"/>
      </w:pPr>
      <w:r>
        <w:t>1. Strategic Objectives</w:t>
      </w:r>
    </w:p>
    <w:p>
      <w:pPr>
        <w:pStyle w:val="Heading3"/>
        <w:jc w:val="left"/>
      </w:pPr>
      <w:r>
        <w:t>1.1 Primary Objectives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Objective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Business Rationale</w:t>
            </w:r>
          </w:p>
        </w:tc>
      </w:tr>
      <w:tr>
        <w:tc>
          <w:tcPr>
            <w:tcW w:type="dxa" w:w="2880"/>
          </w:tcPr>
          <w:p>
            <w:r>
              <w:t>Enable Dynamic Capital Relief</w:t>
            </w:r>
          </w:p>
        </w:tc>
        <w:tc>
          <w:tcPr>
            <w:tcW w:type="dxa" w:w="2880"/>
          </w:tcPr>
          <w:p>
            <w:r>
              <w:t>50–100 bps relief vs 72.5% floor</w:t>
            </w:r>
          </w:p>
        </w:tc>
        <w:tc>
          <w:tcPr>
            <w:tcW w:type="dxa" w:w="2880"/>
          </w:tcPr>
          <w:p>
            <w:r>
              <w:t>Improve capital efficiency; reduce RWA by $2.5M–$5M annually</w:t>
            </w:r>
          </w:p>
        </w:tc>
      </w:tr>
      <w:tr>
        <w:tc>
          <w:tcPr>
            <w:tcW w:type="dxa" w:w="2880"/>
          </w:tcPr>
          <w:p>
            <w:r>
              <w:t>Embed Regulatory Compliance</w:t>
            </w:r>
          </w:p>
        </w:tc>
        <w:tc>
          <w:tcPr>
            <w:tcW w:type="dxa" w:w="2880"/>
          </w:tcPr>
          <w:p>
            <w:r>
              <w:t>CRR3, SR 11-7, EBA data quality</w:t>
            </w:r>
          </w:p>
        </w:tc>
        <w:tc>
          <w:tcPr>
            <w:tcW w:type="dxa" w:w="2880"/>
          </w:tcPr>
          <w:p>
            <w:r>
              <w:t>Achieve exam-ready status by Q2 2027</w:t>
            </w:r>
          </w:p>
        </w:tc>
      </w:tr>
      <w:tr>
        <w:tc>
          <w:tcPr>
            <w:tcW w:type="dxa" w:w="2880"/>
          </w:tcPr>
          <w:p>
            <w:r>
              <w:t>Operationalize Governance</w:t>
            </w:r>
          </w:p>
        </w:tc>
        <w:tc>
          <w:tcPr>
            <w:tcW w:type="dxa" w:w="2880"/>
          </w:tcPr>
          <w:p>
            <w:r>
              <w:t>5 daily automated compliance checks</w:t>
            </w:r>
          </w:p>
        </w:tc>
        <w:tc>
          <w:tcPr>
            <w:tcW w:type="dxa" w:w="2880"/>
          </w:tcPr>
          <w:p>
            <w:r>
              <w:t>Reduce manual validation effort by 80%</w:t>
            </w:r>
          </w:p>
        </w:tc>
      </w:tr>
      <w:tr>
        <w:tc>
          <w:tcPr>
            <w:tcW w:type="dxa" w:w="2880"/>
          </w:tcPr>
          <w:p>
            <w:r>
              <w:t>Integrate ESG/Climate Risk</w:t>
            </w:r>
          </w:p>
        </w:tc>
        <w:tc>
          <w:tcPr>
            <w:tcW w:type="dxa" w:w="2880"/>
          </w:tcPr>
          <w:p>
            <w:r>
              <w:t>CRR3 Art. 87a climate uplift</w:t>
            </w:r>
          </w:p>
        </w:tc>
        <w:tc>
          <w:tcPr>
            <w:tcW w:type="dxa" w:w="2880"/>
          </w:tcPr>
          <w:p>
            <w:r>
              <w:t>Support strategic ESG positioning</w:t>
            </w:r>
          </w:p>
        </w:tc>
      </w:tr>
      <w:tr>
        <w:tc>
          <w:tcPr>
            <w:tcW w:type="dxa" w:w="2880"/>
          </w:tcPr>
          <w:p>
            <w:r>
              <w:t>Establish Audit Readiness</w:t>
            </w:r>
          </w:p>
        </w:tc>
        <w:tc>
          <w:tcPr>
            <w:tcW w:type="dxa" w:w="2880"/>
          </w:tcPr>
          <w:p>
            <w:r>
              <w:t>99.9% trace completeness</w:t>
            </w:r>
          </w:p>
        </w:tc>
        <w:tc>
          <w:tcPr>
            <w:tcW w:type="dxa" w:w="2880"/>
          </w:tcPr>
          <w:p>
            <w:r>
              <w:t>Enable rapid regulator drill-down in exams</w:t>
            </w:r>
          </w:p>
        </w:tc>
      </w:tr>
    </w:tbl>
    <w:p>
      <w:pPr>
        <w:pStyle w:val="Heading3"/>
        <w:jc w:val="left"/>
      </w:pPr>
      <w:r>
        <w:t>1.2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t>Regulatory scenario coverage</w:t>
            </w:r>
          </w:p>
        </w:tc>
        <w:tc>
          <w:tcPr>
            <w:tcW w:type="dxa" w:w="2160"/>
          </w:tcPr>
          <w:p>
            <w:r>
              <w:t>100% (5+ scenarios)</w:t>
            </w:r>
          </w:p>
        </w:tc>
        <w:tc>
          <w:tcPr>
            <w:tcW w:type="dxa" w:w="2160"/>
          </w:tcPr>
          <w:p>
            <w:r>
              <w:t>80% (3 scenarios)</w:t>
            </w:r>
          </w:p>
        </w:tc>
        <w:tc>
          <w:tcPr>
            <w:tcW w:type="dxa" w:w="2160"/>
          </w:tcPr>
          <w:p>
            <w:r>
              <w:t>+2 scenarios</w:t>
            </w:r>
          </w:p>
        </w:tc>
      </w:tr>
      <w:tr>
        <w:tc>
          <w:tcPr>
            <w:tcW w:type="dxa" w:w="2160"/>
          </w:tcPr>
          <w:p>
            <w:r>
              <w:t>Capital relief realization</w:t>
            </w:r>
          </w:p>
        </w:tc>
        <w:tc>
          <w:tcPr>
            <w:tcW w:type="dxa" w:w="2160"/>
          </w:tcPr>
          <w:p>
            <w:r>
              <w:t>50–100 bps</w:t>
            </w:r>
          </w:p>
        </w:tc>
        <w:tc>
          <w:tcPr>
            <w:tcW w:type="dxa" w:w="2160"/>
          </w:tcPr>
          <w:p>
            <w:r>
              <w:t>0 bps (floor binding)</w:t>
            </w:r>
          </w:p>
        </w:tc>
        <w:tc>
          <w:tcPr>
            <w:tcW w:type="dxa" w:w="2160"/>
          </w:tcPr>
          <w:p>
            <w:r>
              <w:t>Dynamic floor needed</w:t>
            </w:r>
          </w:p>
        </w:tc>
      </w:tr>
      <w:tr>
        <w:tc>
          <w:tcPr>
            <w:tcW w:type="dxa" w:w="2160"/>
          </w:tcPr>
          <w:p>
            <w:r>
              <w:t>Governance coverage</w:t>
            </w:r>
          </w:p>
        </w:tc>
        <w:tc>
          <w:tcPr>
            <w:tcW w:type="dxa" w:w="2160"/>
          </w:tcPr>
          <w:p>
            <w:r>
              <w:t>5 automated checks</w:t>
            </w:r>
          </w:p>
        </w:tc>
        <w:tc>
          <w:tcPr>
            <w:tcW w:type="dxa" w:w="2160"/>
          </w:tcPr>
          <w:p>
            <w:r>
              <w:t>0 automated checks</w:t>
            </w:r>
          </w:p>
        </w:tc>
        <w:tc>
          <w:tcPr>
            <w:tcW w:type="dxa" w:w="2160"/>
          </w:tcPr>
          <w:p>
            <w:r>
              <w:t>5 new processes</w:t>
            </w:r>
          </w:p>
        </w:tc>
      </w:tr>
      <w:tr>
        <w:tc>
          <w:tcPr>
            <w:tcW w:type="dxa" w:w="2160"/>
          </w:tcPr>
          <w:p>
            <w:r>
              <w:t>Data quality score</w:t>
            </w:r>
          </w:p>
        </w:tc>
        <w:tc>
          <w:tcPr>
            <w:tcW w:type="dxa" w:w="2160"/>
          </w:tcPr>
          <w:p>
            <w:r>
              <w:t>&gt;90 (average)</w:t>
            </w:r>
          </w:p>
        </w:tc>
        <w:tc>
          <w:tcPr>
            <w:tcW w:type="dxa" w:w="2160"/>
          </w:tcPr>
          <w:p>
            <w:r>
              <w:t>~75 (manual tracking)</w:t>
            </w:r>
          </w:p>
        </w:tc>
        <w:tc>
          <w:tcPr>
            <w:tcW w:type="dxa" w:w="2160"/>
          </w:tcPr>
          <w:p>
            <w:r>
              <w:t>Process automation</w:t>
            </w:r>
          </w:p>
        </w:tc>
      </w:tr>
      <w:tr>
        <w:tc>
          <w:tcPr>
            <w:tcW w:type="dxa" w:w="2160"/>
          </w:tcPr>
          <w:p>
            <w:r>
              <w:t>Audit trail completeness</w:t>
            </w:r>
          </w:p>
        </w:tc>
        <w:tc>
          <w:tcPr>
            <w:tcW w:type="dxa" w:w="2160"/>
          </w:tcPr>
          <w:p>
            <w:r>
              <w:t>99.9%</w:t>
            </w:r>
          </w:p>
        </w:tc>
        <w:tc>
          <w:tcPr>
            <w:tcW w:type="dxa" w:w="2160"/>
          </w:tcPr>
          <w:p>
            <w:r>
              <w:t>~95% (gaps exist)</w:t>
            </w:r>
          </w:p>
        </w:tc>
        <w:tc>
          <w:tcPr>
            <w:tcW w:type="dxa" w:w="2160"/>
          </w:tcPr>
          <w:p>
            <w:r>
              <w:t>Hierarchical tracing</w:t>
            </w:r>
          </w:p>
        </w:tc>
      </w:tr>
    </w:tbl>
    <w:p>
      <w:pPr>
        <w:pStyle w:val="Heading2"/>
        <w:jc w:val="left"/>
      </w:pPr>
      <w:r>
        <w:t>2. Functional Requirements</w:t>
      </w:r>
    </w:p>
    <w:p>
      <w:pPr>
        <w:pStyle w:val="Heading3"/>
        <w:jc w:val="left"/>
      </w:pPr>
      <w:r>
        <w:t>2.1 Core Capital Calculation (FR-001 to FR-005)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FR#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Specification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**FR-001**</w:t>
            </w:r>
          </w:p>
        </w:tc>
        <w:tc>
          <w:tcPr>
            <w:tcW w:type="dxa" w:w="2160"/>
          </w:tcPr>
          <w:p>
            <w:r>
              <w:t>Single Scenario Calculation</w:t>
            </w:r>
          </w:p>
        </w:tc>
        <w:tc>
          <w:tcPr>
            <w:tcW w:type="dxa" w:w="2160"/>
          </w:tcPr>
          <w:p>
            <w:r>
              <w:t>Base case capital: PD×LGD×EAD with maturity adjustment</w:t>
            </w:r>
          </w:p>
        </w:tc>
        <w:tc>
          <w:tcPr>
            <w:tcW w:type="dxa" w:w="2160"/>
          </w:tcPr>
          <w:p>
            <w:r>
              <w:t>✅ Existing</w:t>
            </w:r>
          </w:p>
        </w:tc>
      </w:tr>
      <w:tr>
        <w:tc>
          <w:tcPr>
            <w:tcW w:type="dxa" w:w="2160"/>
          </w:tcPr>
          <w:p>
            <w:r>
              <w:t>**FR-002**</w:t>
            </w:r>
          </w:p>
        </w:tc>
        <w:tc>
          <w:tcPr>
            <w:tcW w:type="dxa" w:w="2160"/>
          </w:tcPr>
          <w:p>
            <w:r>
              <w:t>Regulatory Scenario Support</w:t>
            </w:r>
          </w:p>
        </w:tc>
        <w:tc>
          <w:tcPr>
            <w:tcW w:type="dxa" w:w="2160"/>
          </w:tcPr>
          <w:p>
            <w:r>
              <w:t>5+ regulatory scenarios (CRR3 BASE, STRESS 1–5)</w:t>
            </w:r>
          </w:p>
        </w:tc>
        <w:tc>
          <w:tcPr>
            <w:tcW w:type="dxa" w:w="2160"/>
          </w:tcPr>
          <w:p>
            <w:r>
              <w:t>✅ Existing</w:t>
            </w:r>
          </w:p>
        </w:tc>
      </w:tr>
      <w:tr>
        <w:tc>
          <w:tcPr>
            <w:tcW w:type="dxa" w:w="2160"/>
          </w:tcPr>
          <w:p>
            <w:r>
              <w:t>**FR-003**</w:t>
            </w:r>
          </w:p>
        </w:tc>
        <w:tc>
          <w:tcPr>
            <w:tcW w:type="dxa" w:w="2160"/>
          </w:tcPr>
          <w:p>
            <w:r>
              <w:t>Sensitivities API</w:t>
            </w:r>
          </w:p>
        </w:tc>
        <w:tc>
          <w:tcPr>
            <w:tcW w:type="dxa" w:w="2160"/>
          </w:tcPr>
          <w:p>
            <w:r>
              <w:t>Batch processing: 100+ sensitivities per portfolio</w:t>
            </w:r>
          </w:p>
        </w:tc>
        <w:tc>
          <w:tcPr>
            <w:tcW w:type="dxa" w:w="2160"/>
          </w:tcPr>
          <w:p>
            <w:r>
              <w:t>✅ Existing</w:t>
            </w:r>
          </w:p>
        </w:tc>
      </w:tr>
      <w:tr>
        <w:tc>
          <w:tcPr>
            <w:tcW w:type="dxa" w:w="2160"/>
          </w:tcPr>
          <w:p>
            <w:r>
              <w:t>**FR-004**</w:t>
            </w:r>
          </w:p>
        </w:tc>
        <w:tc>
          <w:tcPr>
            <w:tcW w:type="dxa" w:w="2160"/>
          </w:tcPr>
          <w:p>
            <w:r>
              <w:t>Dynamic Output Floor</w:t>
            </w:r>
          </w:p>
        </w:tc>
        <w:tc>
          <w:tcPr>
            <w:tcW w:type="dxa" w:w="2160"/>
          </w:tcPr>
          <w:p>
            <w:r>
              <w:t>CRR3 Art. 12a: 50–100 bps relief calculation</w:t>
            </w:r>
          </w:p>
        </w:tc>
        <w:tc>
          <w:tcPr>
            <w:tcW w:type="dxa" w:w="2160"/>
          </w:tcPr>
          <w:p>
            <w:r>
              <w:t>🔨 Phase 2A</w:t>
            </w:r>
          </w:p>
        </w:tc>
      </w:tr>
      <w:tr>
        <w:tc>
          <w:tcPr>
            <w:tcW w:type="dxa" w:w="2160"/>
          </w:tcPr>
          <w:p>
            <w:r>
              <w:t>**FR-005**</w:t>
            </w:r>
          </w:p>
        </w:tc>
        <w:tc>
          <w:tcPr>
            <w:tcW w:type="dxa" w:w="2160"/>
          </w:tcPr>
          <w:p>
            <w:r>
              <w:t>ESG/Climate Integration</w:t>
            </w:r>
          </w:p>
        </w:tc>
        <w:tc>
          <w:tcPr>
            <w:tcW w:type="dxa" w:w="2160"/>
          </w:tcPr>
          <w:p>
            <w:r>
              <w:t>CRR3 Art. 87a: Climate PD uplift + climate VaR</w:t>
            </w:r>
          </w:p>
        </w:tc>
        <w:tc>
          <w:tcPr>
            <w:tcW w:type="dxa" w:w="2160"/>
          </w:tcPr>
          <w:p>
            <w:r>
              <w:t>🔨 Phase 2A</w:t>
            </w:r>
          </w:p>
        </w:tc>
      </w:tr>
    </w:tbl>
    <w:p>
      <w:pPr>
        <w:pStyle w:val="Heading3"/>
        <w:jc w:val="left"/>
      </w:pPr>
      <w:r>
        <w:t>2.2 Governance &amp; Compliance (FR-015)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FR-015 Component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Automation Level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t>**Check 1**</w:t>
            </w:r>
          </w:p>
        </w:tc>
        <w:tc>
          <w:tcPr>
            <w:tcW w:type="dxa" w:w="2160"/>
          </w:tcPr>
          <w:p>
            <w:r>
              <w:t>Data Completeness Validation</w:t>
            </w:r>
          </w:p>
        </w:tc>
        <w:tc>
          <w:tcPr>
            <w:tcW w:type="dxa" w:w="2160"/>
          </w:tcPr>
          <w:p>
            <w:r>
              <w:t>100% automated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</w:tr>
      <w:tr>
        <w:tc>
          <w:tcPr>
            <w:tcW w:type="dxa" w:w="2160"/>
          </w:tcPr>
          <w:p>
            <w:r>
              <w:t>**Check 2**</w:t>
            </w:r>
          </w:p>
        </w:tc>
        <w:tc>
          <w:tcPr>
            <w:tcW w:type="dxa" w:w="2160"/>
          </w:tcPr>
          <w:p>
            <w:r>
              <w:t>Model Assumptions Reasonableness</w:t>
            </w:r>
          </w:p>
        </w:tc>
        <w:tc>
          <w:tcPr>
            <w:tcW w:type="dxa" w:w="2160"/>
          </w:tcPr>
          <w:p>
            <w:r>
              <w:t>80% automated (+manual override)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</w:tr>
      <w:tr>
        <w:tc>
          <w:tcPr>
            <w:tcW w:type="dxa" w:w="2160"/>
          </w:tcPr>
          <w:p>
            <w:r>
              <w:t>**Check 3**</w:t>
            </w:r>
          </w:p>
        </w:tc>
        <w:tc>
          <w:tcPr>
            <w:tcW w:type="dxa" w:w="2160"/>
          </w:tcPr>
          <w:p>
            <w:r>
              <w:t>Calculation Accuracy Verification</w:t>
            </w:r>
          </w:p>
        </w:tc>
        <w:tc>
          <w:tcPr>
            <w:tcW w:type="dxa" w:w="2160"/>
          </w:tcPr>
          <w:p>
            <w:r>
              <w:t>95% automated (+spot checks)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</w:tr>
      <w:tr>
        <w:tc>
          <w:tcPr>
            <w:tcW w:type="dxa" w:w="2160"/>
          </w:tcPr>
          <w:p>
            <w:r>
              <w:t>**Check 4**</w:t>
            </w:r>
          </w:p>
        </w:tc>
        <w:tc>
          <w:tcPr>
            <w:tcW w:type="dxa" w:w="2160"/>
          </w:tcPr>
          <w:p>
            <w:r>
              <w:t>Sensitivity Analysis Bounds</w:t>
            </w:r>
          </w:p>
        </w:tc>
        <w:tc>
          <w:tcPr>
            <w:tcW w:type="dxa" w:w="2160"/>
          </w:tcPr>
          <w:p>
            <w:r>
              <w:t>100% automated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</w:tr>
      <w:tr>
        <w:tc>
          <w:tcPr>
            <w:tcW w:type="dxa" w:w="2160"/>
          </w:tcPr>
          <w:p>
            <w:r>
              <w:t>**Check 5**</w:t>
            </w:r>
          </w:p>
        </w:tc>
        <w:tc>
          <w:tcPr>
            <w:tcW w:type="dxa" w:w="2160"/>
          </w:tcPr>
          <w:p>
            <w:r>
              <w:t>Output Floor Compliance</w:t>
            </w:r>
          </w:p>
        </w:tc>
        <w:tc>
          <w:tcPr>
            <w:tcW w:type="dxa" w:w="2160"/>
          </w:tcPr>
          <w:p>
            <w:r>
              <w:t>100% automated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</w:tr>
    </w:tbl>
    <w:p>
      <w:pPr>
        <w:pStyle w:val="Heading3"/>
        <w:jc w:val="left"/>
      </w:pPr>
      <w:r>
        <w:t>2.3 Data Quality &amp; Monitoring (FR-016)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Calculation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Alert Threshold</w:t>
            </w:r>
          </w:p>
        </w:tc>
      </w:tr>
      <w:tr>
        <w:tc>
          <w:tcPr>
            <w:tcW w:type="dxa" w:w="2160"/>
          </w:tcPr>
          <w:p>
            <w:r>
              <w:t>**Completeness**</w:t>
            </w:r>
          </w:p>
        </w:tc>
        <w:tc>
          <w:tcPr>
            <w:tcW w:type="dxa" w:w="2160"/>
          </w:tcPr>
          <w:p>
            <w:r>
              <w:t>&gt;99%</w:t>
            </w:r>
          </w:p>
        </w:tc>
        <w:tc>
          <w:tcPr>
            <w:tcW w:type="dxa" w:w="2160"/>
          </w:tcPr>
          <w:p>
            <w:r>
              <w:t>Missing records / total records</w:t>
            </w:r>
          </w:p>
        </w:tc>
        <w:tc>
          <w:tcPr>
            <w:tcW w:type="dxa" w:w="2160"/>
          </w:tcPr>
          <w:p>
            <w:r>
              <w:t>&lt;95% → YELLOW</w:t>
            </w:r>
          </w:p>
        </w:tc>
      </w:tr>
      <w:tr>
        <w:tc>
          <w:tcPr>
            <w:tcW w:type="dxa" w:w="2160"/>
          </w:tcPr>
          <w:p>
            <w:r>
              <w:t>**Accuracy**</w:t>
            </w:r>
          </w:p>
        </w:tc>
        <w:tc>
          <w:tcPr>
            <w:tcW w:type="dxa" w:w="2160"/>
          </w:tcPr>
          <w:p>
            <w:r>
              <w:t>&gt;98%</w:t>
            </w:r>
          </w:p>
        </w:tc>
        <w:tc>
          <w:tcPr>
            <w:tcW w:type="dxa" w:w="2160"/>
          </w:tcPr>
          <w:p>
            <w:r>
              <w:t>Validation passes / total validations</w:t>
            </w:r>
          </w:p>
        </w:tc>
        <w:tc>
          <w:tcPr>
            <w:tcW w:type="dxa" w:w="2160"/>
          </w:tcPr>
          <w:p>
            <w:r>
              <w:t>&lt;90% → RED</w:t>
            </w:r>
          </w:p>
        </w:tc>
      </w:tr>
      <w:tr>
        <w:tc>
          <w:tcPr>
            <w:tcW w:type="dxa" w:w="2160"/>
          </w:tcPr>
          <w:p>
            <w:r>
              <w:t>**Timeliness**</w:t>
            </w:r>
          </w:p>
        </w:tc>
        <w:tc>
          <w:tcPr>
            <w:tcW w:type="dxa" w:w="2160"/>
          </w:tcPr>
          <w:p>
            <w:r>
              <w:t>T+0</w:t>
            </w:r>
          </w:p>
        </w:tc>
        <w:tc>
          <w:tcPr>
            <w:tcW w:type="dxa" w:w="2160"/>
          </w:tcPr>
          <w:p>
            <w:r>
              <w:t>% data delivered by 6 AM</w:t>
            </w:r>
          </w:p>
        </w:tc>
        <w:tc>
          <w:tcPr>
            <w:tcW w:type="dxa" w:w="2160"/>
          </w:tcPr>
          <w:p>
            <w:r>
              <w:t>&gt;2h delay → YELLOW</w:t>
            </w:r>
          </w:p>
        </w:tc>
      </w:tr>
      <w:tr>
        <w:tc>
          <w:tcPr>
            <w:tcW w:type="dxa" w:w="2160"/>
          </w:tcPr>
          <w:p>
            <w:r>
              <w:t>**Consistency**</w:t>
            </w:r>
          </w:p>
        </w:tc>
        <w:tc>
          <w:tcPr>
            <w:tcW w:type="dxa" w:w="2160"/>
          </w:tcPr>
          <w:p>
            <w:r>
              <w:t>&gt;97%</w:t>
            </w:r>
          </w:p>
        </w:tc>
        <w:tc>
          <w:tcPr>
            <w:tcW w:type="dxa" w:w="2160"/>
          </w:tcPr>
          <w:p>
            <w:r>
              <w:t>Cross-system reconciliation</w:t>
            </w:r>
          </w:p>
        </w:tc>
        <w:tc>
          <w:tcPr>
            <w:tcW w:type="dxa" w:w="2160"/>
          </w:tcPr>
          <w:p>
            <w:r>
              <w:t>&lt;90% → RED</w:t>
            </w:r>
          </w:p>
        </w:tc>
      </w:tr>
    </w:tbl>
    <w:p>
      <w:pPr>
        <w:pStyle w:val="Heading3"/>
        <w:jc w:val="left"/>
      </w:pPr>
      <w:r>
        <w:t>2.4 Audit &amp; Traceability (FR-014)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Granularity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Retention</w:t>
            </w:r>
          </w:p>
        </w:tc>
      </w:tr>
      <w:tr>
        <w:tc>
          <w:tcPr>
            <w:tcW w:type="dxa" w:w="2160"/>
          </w:tcPr>
          <w:p>
            <w:r>
              <w:t>**Hierarchical Trace**</w:t>
            </w:r>
          </w:p>
        </w:tc>
        <w:tc>
          <w:tcPr>
            <w:tcW w:type="dxa" w:w="2160"/>
          </w:tcPr>
          <w:p>
            <w:r>
              <w:t>Portfolio → Component → Formula</w:t>
            </w:r>
          </w:p>
        </w:tc>
        <w:tc>
          <w:tcPr>
            <w:tcW w:type="dxa" w:w="2160"/>
          </w:tcPr>
          <w:p>
            <w:r>
              <w:t>Individual calculation step</w:t>
            </w:r>
          </w:p>
        </w:tc>
        <w:tc>
          <w:tcPr>
            <w:tcW w:type="dxa" w:w="2160"/>
          </w:tcPr>
          <w:p>
            <w:r>
              <w:t>7 years</w:t>
            </w:r>
          </w:p>
        </w:tc>
      </w:tr>
      <w:tr>
        <w:tc>
          <w:tcPr>
            <w:tcW w:type="dxa" w:w="2160"/>
          </w:tcPr>
          <w:p>
            <w:r>
              <w:t>**Data Lineage**</w:t>
            </w:r>
          </w:p>
        </w:tc>
        <w:tc>
          <w:tcPr>
            <w:tcW w:type="dxa" w:w="2160"/>
          </w:tcPr>
          <w:p>
            <w:r>
              <w:t>Source → Transform → Output</w:t>
            </w:r>
          </w:p>
        </w:tc>
        <w:tc>
          <w:tcPr>
            <w:tcW w:type="dxa" w:w="2160"/>
          </w:tcPr>
          <w:p>
            <w:r>
              <w:t>Field-level provenance</w:t>
            </w:r>
          </w:p>
        </w:tc>
        <w:tc>
          <w:tcPr>
            <w:tcW w:type="dxa" w:w="2160"/>
          </w:tcPr>
          <w:p>
            <w:r>
              <w:t>5 years</w:t>
            </w:r>
          </w:p>
        </w:tc>
      </w:tr>
      <w:tr>
        <w:tc>
          <w:tcPr>
            <w:tcW w:type="dxa" w:w="2160"/>
          </w:tcPr>
          <w:p>
            <w:r>
              <w:t>**Compliance Audit Log**</w:t>
            </w:r>
          </w:p>
        </w:tc>
        <w:tc>
          <w:tcPr>
            <w:tcW w:type="dxa" w:w="2160"/>
          </w:tcPr>
          <w:p>
            <w:r>
              <w:t>All checks + overrides</w:t>
            </w:r>
          </w:p>
        </w:tc>
        <w:tc>
          <w:tcPr>
            <w:tcW w:type="dxa" w:w="2160"/>
          </w:tcPr>
          <w:p>
            <w:r>
              <w:t>Checkpoint level</w:t>
            </w:r>
          </w:p>
        </w:tc>
        <w:tc>
          <w:tcPr>
            <w:tcW w:type="dxa" w:w="2160"/>
          </w:tcPr>
          <w:p>
            <w:r>
              <w:t>Permanent</w:t>
            </w:r>
          </w:p>
        </w:tc>
      </w:tr>
      <w:tr>
        <w:tc>
          <w:tcPr>
            <w:tcW w:type="dxa" w:w="2160"/>
          </w:tcPr>
          <w:p>
            <w:r>
              <w:t>**Exception Reporting**</w:t>
            </w:r>
          </w:p>
        </w:tc>
        <w:tc>
          <w:tcPr>
            <w:tcW w:type="dxa" w:w="2160"/>
          </w:tcPr>
          <w:p>
            <w:r>
              <w:t>Failed checks + reconciliation breaks</w:t>
            </w:r>
          </w:p>
        </w:tc>
        <w:tc>
          <w:tcPr>
            <w:tcW w:type="dxa" w:w="2160"/>
          </w:tcPr>
          <w:p>
            <w:r>
              <w:t>Issue + root cause</w:t>
            </w:r>
          </w:p>
        </w:tc>
        <w:tc>
          <w:tcPr>
            <w:tcW w:type="dxa" w:w="2160"/>
          </w:tcPr>
          <w:p>
            <w:r>
              <w:t>3 years</w:t>
            </w:r>
          </w:p>
        </w:tc>
      </w:tr>
    </w:tbl>
    <w:p>
      <w:pPr>
        <w:pStyle w:val="Heading2"/>
        <w:jc w:val="left"/>
      </w:pPr>
      <w:r>
        <w:t>3. Non-Functional Requirements</w:t>
      </w:r>
    </w:p>
    <w:p>
      <w:pPr>
        <w:pStyle w:val="Heading3"/>
        <w:jc w:val="left"/>
      </w:pPr>
      <w:r>
        <w:t>3.1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t>API response time (p95)</w:t>
            </w:r>
          </w:p>
        </w:tc>
        <w:tc>
          <w:tcPr>
            <w:tcW w:type="dxa" w:w="2880"/>
          </w:tcPr>
          <w:p>
            <w:r>
              <w:t>&lt;500ms</w:t>
            </w:r>
          </w:p>
        </w:tc>
        <w:tc>
          <w:tcPr>
            <w:tcW w:type="dxa" w:w="2880"/>
          </w:tcPr>
          <w:p>
            <w:r>
              <w:t>Real-time dashboard requirement</w:t>
            </w:r>
          </w:p>
        </w:tc>
      </w:tr>
      <w:tr>
        <w:tc>
          <w:tcPr>
            <w:tcW w:type="dxa" w:w="2880"/>
          </w:tcPr>
          <w:p>
            <w:r>
              <w:t>Throughput</w:t>
            </w:r>
          </w:p>
        </w:tc>
        <w:tc>
          <w:tcPr>
            <w:tcW w:type="dxa" w:w="2880"/>
          </w:tcPr>
          <w:p>
            <w:r>
              <w:t>1,000+ req/min</w:t>
            </w:r>
          </w:p>
        </w:tc>
        <w:tc>
          <w:tcPr>
            <w:tcW w:type="dxa" w:w="2880"/>
          </w:tcPr>
          <w:p>
            <w:r>
              <w:t>Support concurrent risk managers</w:t>
            </w:r>
          </w:p>
        </w:tc>
      </w:tr>
      <w:tr>
        <w:tc>
          <w:tcPr>
            <w:tcW w:type="dxa" w:w="2880"/>
          </w:tcPr>
          <w:p>
            <w:r>
              <w:t>Batch processing</w:t>
            </w:r>
          </w:p>
        </w:tc>
        <w:tc>
          <w:tcPr>
            <w:tcW w:type="dxa" w:w="2880"/>
          </w:tcPr>
          <w:p>
            <w:r>
              <w:t>10M+ records</w:t>
            </w:r>
          </w:p>
        </w:tc>
        <w:tc>
          <w:tcPr>
            <w:tcW w:type="dxa" w:w="2880"/>
          </w:tcPr>
          <w:p>
            <w:r>
              <w:t>Entire portfolio overnight runs</w:t>
            </w:r>
          </w:p>
        </w:tc>
      </w:tr>
      <w:tr>
        <w:tc>
          <w:tcPr>
            <w:tcW w:type="dxa" w:w="2880"/>
          </w:tcPr>
          <w:p>
            <w:r>
              <w:t>Query latency (trace lookup)</w:t>
            </w:r>
          </w:p>
        </w:tc>
        <w:tc>
          <w:tcPr>
            <w:tcW w:type="dxa" w:w="2880"/>
          </w:tcPr>
          <w:p>
            <w:r>
              <w:t>&lt;2s</w:t>
            </w:r>
          </w:p>
        </w:tc>
        <w:tc>
          <w:tcPr>
            <w:tcW w:type="dxa" w:w="2880"/>
          </w:tcPr>
          <w:p>
            <w:r>
              <w:t>Regulator audit drill-down</w:t>
            </w:r>
          </w:p>
        </w:tc>
      </w:tr>
    </w:tbl>
    <w:p>
      <w:pPr>
        <w:pStyle w:val="Heading3"/>
        <w:jc w:val="left"/>
      </w:pPr>
      <w:r>
        <w:t>3.2 Reliability &amp; Availability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t>Uptime SLA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  <w:tc>
          <w:tcPr>
            <w:tcW w:type="dxa" w:w="2880"/>
          </w:tcPr>
          <w:p>
            <w:r>
              <w:t>Risk run execution assurance</w:t>
            </w:r>
          </w:p>
        </w:tc>
      </w:tr>
      <w:tr>
        <w:tc>
          <w:tcPr>
            <w:tcW w:type="dxa" w:w="2880"/>
          </w:tcPr>
          <w:p>
            <w:r>
              <w:t>Audit trail completeness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  <w:tc>
          <w:tcPr>
            <w:tcW w:type="dxa" w:w="2880"/>
          </w:tcPr>
          <w:p>
            <w:r>
              <w:t>Exam-ready compliance</w:t>
            </w:r>
          </w:p>
        </w:tc>
      </w:tr>
      <w:tr>
        <w:tc>
          <w:tcPr>
            <w:tcW w:type="dxa" w:w="2880"/>
          </w:tcPr>
          <w:p>
            <w:r>
              <w:t>Data consistency</w:t>
            </w:r>
          </w:p>
        </w:tc>
        <w:tc>
          <w:tcPr>
            <w:tcW w:type="dxa" w:w="2880"/>
          </w:tcPr>
          <w:p>
            <w:r>
              <w:t>100% (across systems)</w:t>
            </w:r>
          </w:p>
        </w:tc>
        <w:tc>
          <w:tcPr>
            <w:tcW w:type="dxa" w:w="2880"/>
          </w:tcPr>
          <w:p>
            <w:r>
              <w:t>Capital numbers reconciliation</w:t>
            </w:r>
          </w:p>
        </w:tc>
      </w:tr>
      <w:tr>
        <w:tc>
          <w:tcPr>
            <w:tcW w:type="dxa" w:w="2880"/>
          </w:tcPr>
          <w:p>
            <w:r>
              <w:t>Backup/recovery time</w:t>
            </w:r>
          </w:p>
        </w:tc>
        <w:tc>
          <w:tcPr>
            <w:tcW w:type="dxa" w:w="2880"/>
          </w:tcPr>
          <w:p>
            <w:r>
              <w:t>&lt;4 hours</w:t>
            </w:r>
          </w:p>
        </w:tc>
        <w:tc>
          <w:tcPr>
            <w:tcW w:type="dxa" w:w="2880"/>
          </w:tcPr>
          <w:p>
            <w:r>
              <w:t>Business continuity</w:t>
            </w:r>
          </w:p>
        </w:tc>
      </w:tr>
    </w:tbl>
    <w:p>
      <w:pPr>
        <w:pStyle w:val="Heading3"/>
        <w:jc w:val="left"/>
      </w:pPr>
      <w:r>
        <w:t>3.3 Scalability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Portfolio size</w:t>
            </w:r>
          </w:p>
        </w:tc>
        <w:tc>
          <w:tcPr>
            <w:tcW w:type="dxa" w:w="2880"/>
          </w:tcPr>
          <w:p>
            <w:r>
              <w:t>10M+ positions</w:t>
            </w:r>
          </w:p>
        </w:tc>
        <w:tc>
          <w:tcPr>
            <w:tcW w:type="dxa" w:w="2880"/>
          </w:tcPr>
          <w:p>
            <w:r>
              <w:t>Support global consolidation</w:t>
            </w:r>
          </w:p>
        </w:tc>
      </w:tr>
      <w:tr>
        <w:tc>
          <w:tcPr>
            <w:tcW w:type="dxa" w:w="2880"/>
          </w:tcPr>
          <w:p>
            <w:r>
              <w:t>Counterparty count</w:t>
            </w:r>
          </w:p>
        </w:tc>
        <w:tc>
          <w:tcPr>
            <w:tcW w:type="dxa" w:w="2880"/>
          </w:tcPr>
          <w:p>
            <w:r>
              <w:t>50,000+</w:t>
            </w:r>
          </w:p>
        </w:tc>
        <w:tc>
          <w:tcPr>
            <w:tcW w:type="dxa" w:w="2880"/>
          </w:tcPr>
          <w:p>
            <w:r>
              <w:t>Granular governance checks</w:t>
            </w:r>
          </w:p>
        </w:tc>
      </w:tr>
      <w:tr>
        <w:tc>
          <w:tcPr>
            <w:tcW w:type="dxa" w:w="2880"/>
          </w:tcPr>
          <w:p>
            <w:r>
              <w:t>Scenario count</w:t>
            </w:r>
          </w:p>
        </w:tc>
        <w:tc>
          <w:tcPr>
            <w:tcW w:type="dxa" w:w="2880"/>
          </w:tcPr>
          <w:p>
            <w:r>
              <w:t>100+</w:t>
            </w:r>
          </w:p>
        </w:tc>
        <w:tc>
          <w:tcPr>
            <w:tcW w:type="dxa" w:w="2880"/>
          </w:tcPr>
          <w:p>
            <w:r>
              <w:t>Stress testing depth</w:t>
            </w:r>
          </w:p>
        </w:tc>
      </w:tr>
      <w:tr>
        <w:tc>
          <w:tcPr>
            <w:tcW w:type="dxa" w:w="2880"/>
          </w:tcPr>
          <w:p>
            <w:r>
              <w:t>User concurrency</w:t>
            </w:r>
          </w:p>
        </w:tc>
        <w:tc>
          <w:tcPr>
            <w:tcW w:type="dxa" w:w="2880"/>
          </w:tcPr>
          <w:p>
            <w:r>
              <w:t>500+ simultaneous</w:t>
            </w:r>
          </w:p>
        </w:tc>
        <w:tc>
          <w:tcPr>
            <w:tcW w:type="dxa" w:w="2880"/>
          </w:tcPr>
          <w:p>
            <w:r>
              <w:t>Enterprise-wide access</w:t>
            </w:r>
          </w:p>
        </w:tc>
      </w:tr>
    </w:tbl>
    <w:p>
      <w:pPr>
        <w:pStyle w:val="Heading3"/>
        <w:jc w:val="left"/>
      </w:pPr>
      <w:r>
        <w:t>3.4 Security &amp;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Implementation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Compliance Link</w:t>
            </w:r>
          </w:p>
        </w:tc>
      </w:tr>
      <w:tr>
        <w:tc>
          <w:tcPr>
            <w:tcW w:type="dxa" w:w="2880"/>
          </w:tcPr>
          <w:p>
            <w:r>
              <w:t>Encryption at rest</w:t>
            </w:r>
          </w:p>
        </w:tc>
        <w:tc>
          <w:tcPr>
            <w:tcW w:type="dxa" w:w="2880"/>
          </w:tcPr>
          <w:p>
            <w:r>
              <w:t>AES-256</w:t>
            </w:r>
          </w:p>
        </w:tc>
        <w:tc>
          <w:tcPr>
            <w:tcW w:type="dxa" w:w="2880"/>
          </w:tcPr>
          <w:p>
            <w:r>
              <w:t>GDPR, SOC 2</w:t>
            </w:r>
          </w:p>
        </w:tc>
      </w:tr>
      <w:tr>
        <w:tc>
          <w:tcPr>
            <w:tcW w:type="dxa" w:w="2880"/>
          </w:tcPr>
          <w:p>
            <w:r>
              <w:t>Encryption in transit</w:t>
            </w:r>
          </w:p>
        </w:tc>
        <w:tc>
          <w:tcPr>
            <w:tcW w:type="dxa" w:w="2880"/>
          </w:tcPr>
          <w:p>
            <w:r>
              <w:t>TLS 1.3</w:t>
            </w:r>
          </w:p>
        </w:tc>
        <w:tc>
          <w:tcPr>
            <w:tcW w:type="dxa" w:w="2880"/>
          </w:tcPr>
          <w:p>
            <w:r>
              <w:t>PCI-DSS, SOC 2</w:t>
            </w:r>
          </w:p>
        </w:tc>
      </w:tr>
      <w:tr>
        <w:tc>
          <w:tcPr>
            <w:tcW w:type="dxa" w:w="2880"/>
          </w:tcPr>
          <w:p>
            <w:r>
              <w:t>RBAC</w:t>
            </w:r>
          </w:p>
        </w:tc>
        <w:tc>
          <w:tcPr>
            <w:tcW w:type="dxa" w:w="2880"/>
          </w:tcPr>
          <w:p>
            <w:r>
              <w:t>6 role tiers (admin, risk, business, auditor, read-only, guest)</w:t>
            </w:r>
          </w:p>
        </w:tc>
        <w:tc>
          <w:tcPr>
            <w:tcW w:type="dxa" w:w="2880"/>
          </w:tcPr>
          <w:p>
            <w:r>
              <w:t>Basel, SR 11-7</w:t>
            </w:r>
          </w:p>
        </w:tc>
      </w:tr>
      <w:tr>
        <w:tc>
          <w:tcPr>
            <w:tcW w:type="dxa" w:w="2880"/>
          </w:tcPr>
          <w:p>
            <w:r>
              <w:t>Audit logging</w:t>
            </w:r>
          </w:p>
        </w:tc>
        <w:tc>
          <w:tcPr>
            <w:tcW w:type="dxa" w:w="2880"/>
          </w:tcPr>
          <w:p>
            <w:r>
              <w:t>All access + changes timestamped</w:t>
            </w:r>
          </w:p>
        </w:tc>
        <w:tc>
          <w:tcPr>
            <w:tcW w:type="dxa" w:w="2880"/>
          </w:tcPr>
          <w:p>
            <w:r>
              <w:t>GDPR, CCPA</w:t>
            </w:r>
          </w:p>
        </w:tc>
      </w:tr>
      <w:tr>
        <w:tc>
          <w:tcPr>
            <w:tcW w:type="dxa" w:w="2880"/>
          </w:tcPr>
          <w:p>
            <w:r>
              <w:t>MFA enforcement</w:t>
            </w:r>
          </w:p>
        </w:tc>
        <w:tc>
          <w:tcPr>
            <w:tcW w:type="dxa" w:w="2880"/>
          </w:tcPr>
          <w:p>
            <w:r>
              <w:t>Required for risk functions</w:t>
            </w:r>
          </w:p>
        </w:tc>
        <w:tc>
          <w:tcPr>
            <w:tcW w:type="dxa" w:w="2880"/>
          </w:tcPr>
          <w:p>
            <w:r>
              <w:t>Regulatory expectation</w:t>
            </w:r>
          </w:p>
        </w:tc>
      </w:tr>
    </w:tbl>
    <w:p>
      <w:pPr>
        <w:pStyle w:val="Heading2"/>
        <w:jc w:val="left"/>
      </w:pPr>
      <w:r>
        <w:t>4. Regulatory Alignment</w:t>
      </w:r>
    </w:p>
    <w:p>
      <w:pPr>
        <w:pStyle w:val="Heading3"/>
        <w:jc w:val="left"/>
      </w:pPr>
      <w:r>
        <w:t>4.1 Basel III/IV 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Standard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Article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Topic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Implementation</w:t>
            </w:r>
          </w:p>
        </w:tc>
      </w:tr>
      <w:tr>
        <w:tc>
          <w:tcPr>
            <w:tcW w:type="dxa" w:w="2160"/>
          </w:tcPr>
          <w:p>
            <w:r>
              <w:t>CRR3</w:t>
            </w:r>
          </w:p>
        </w:tc>
        <w:tc>
          <w:tcPr>
            <w:tcW w:type="dxa" w:w="2160"/>
          </w:tcPr>
          <w:p>
            <w:r>
              <w:t>Art. 12a</w:t>
            </w:r>
          </w:p>
        </w:tc>
        <w:tc>
          <w:tcPr>
            <w:tcW w:type="dxa" w:w="2160"/>
          </w:tcPr>
          <w:p>
            <w:r>
              <w:t>Output Floor (dynamic)</w:t>
            </w:r>
          </w:p>
        </w:tc>
        <w:tc>
          <w:tcPr>
            <w:tcW w:type="dxa" w:w="2160"/>
          </w:tcPr>
          <w:p>
            <w:r>
              <w:t>FR-012 (50–100 bps relief)</w:t>
            </w:r>
          </w:p>
        </w:tc>
      </w:tr>
      <w:tr>
        <w:tc>
          <w:tcPr>
            <w:tcW w:type="dxa" w:w="2160"/>
          </w:tcPr>
          <w:p>
            <w:r>
              <w:t>CRR3</w:t>
            </w:r>
          </w:p>
        </w:tc>
        <w:tc>
          <w:tcPr>
            <w:tcW w:type="dxa" w:w="2160"/>
          </w:tcPr>
          <w:p>
            <w:r>
              <w:t>Art. 87a</w:t>
            </w:r>
          </w:p>
        </w:tc>
        <w:tc>
          <w:tcPr>
            <w:tcW w:type="dxa" w:w="2160"/>
          </w:tcPr>
          <w:p>
            <w:r>
              <w:t>ESG/Climate Risk</w:t>
            </w:r>
          </w:p>
        </w:tc>
        <w:tc>
          <w:tcPr>
            <w:tcW w:type="dxa" w:w="2160"/>
          </w:tcPr>
          <w:p>
            <w:r>
              <w:t>FR-013 (Climate PD uplift)</w:t>
            </w:r>
          </w:p>
        </w:tc>
      </w:tr>
      <w:tr>
        <w:tc>
          <w:tcPr>
            <w:tcW w:type="dxa" w:w="2160"/>
          </w:tcPr>
          <w:p>
            <w:r>
              <w:t>CRE30–36</w:t>
            </w:r>
          </w:p>
        </w:tc>
        <w:tc>
          <w:tcPr>
            <w:tcW w:type="dxa" w:w="2160"/>
          </w:tcPr>
          <w:p>
            <w:r>
              <w:t>A-IRB Framework</w:t>
            </w:r>
          </w:p>
        </w:tc>
        <w:tc>
          <w:tcPr>
            <w:tcW w:type="dxa" w:w="2160"/>
          </w:tcPr>
          <w:p>
            <w:r>
              <w:t>Credit risk capital</w:t>
            </w:r>
          </w:p>
        </w:tc>
        <w:tc>
          <w:tcPr>
            <w:tcW w:type="dxa" w:w="2160"/>
          </w:tcPr>
          <w:p>
            <w:r>
              <w:t>FR-001 to FR-005 (core calcs)</w:t>
            </w:r>
          </w:p>
        </w:tc>
      </w:tr>
      <w:tr>
        <w:tc>
          <w:tcPr>
            <w:tcW w:type="dxa" w:w="2160"/>
          </w:tcPr>
          <w:p>
            <w:r>
              <w:t>MAR50</w:t>
            </w:r>
          </w:p>
        </w:tc>
        <w:tc>
          <w:tcPr>
            <w:tcW w:type="dxa" w:w="2160"/>
          </w:tcPr>
          <w:p>
            <w:r>
              <w:t>CVA Risk</w:t>
            </w:r>
          </w:p>
        </w:tc>
        <w:tc>
          <w:tcPr>
            <w:tcW w:type="dxa" w:w="2160"/>
          </w:tcPr>
          <w:p>
            <w:r>
              <w:t>Market risk on CVA</w:t>
            </w:r>
          </w:p>
        </w:tc>
        <w:tc>
          <w:tcPr>
            <w:tcW w:type="dxa" w:w="2160"/>
          </w:tcPr>
          <w:p>
            <w:r>
              <w:t>Existing CVA engine</w:t>
            </w:r>
          </w:p>
        </w:tc>
      </w:tr>
      <w:tr>
        <w:tc>
          <w:tcPr>
            <w:tcW w:type="dxa" w:w="2160"/>
          </w:tcPr>
          <w:p>
            <w:r>
              <w:t>RBC20</w:t>
            </w:r>
          </w:p>
        </w:tc>
        <w:tc>
          <w:tcPr>
            <w:tcW w:type="dxa" w:w="2160"/>
          </w:tcPr>
          <w:p>
            <w:r>
              <w:t>Capital Floor</w:t>
            </w:r>
          </w:p>
        </w:tc>
        <w:tc>
          <w:tcPr>
            <w:tcW w:type="dxa" w:w="2160"/>
          </w:tcPr>
          <w:p>
            <w:r>
              <w:t>Basel IV floor</w:t>
            </w:r>
          </w:p>
        </w:tc>
        <w:tc>
          <w:tcPr>
            <w:tcW w:type="dxa" w:w="2160"/>
          </w:tcPr>
          <w:p>
            <w:r>
              <w:t>SA output floor binding</w:t>
            </w:r>
          </w:p>
        </w:tc>
      </w:tr>
    </w:tbl>
    <w:p>
      <w:pPr>
        <w:pStyle w:val="Heading3"/>
        <w:jc w:val="left"/>
      </w:pPr>
      <w:r>
        <w:t>4.2 Governance 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Standard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Ownership</w:t>
            </w:r>
          </w:p>
        </w:tc>
      </w:tr>
      <w:tr>
        <w:tc>
          <w:tcPr>
            <w:tcW w:type="dxa" w:w="2160"/>
          </w:tcPr>
          <w:p>
            <w:r>
              <w:t>SR 11-7</w:t>
            </w:r>
          </w:p>
        </w:tc>
        <w:tc>
          <w:tcPr>
            <w:tcW w:type="dxa" w:w="2160"/>
          </w:tcPr>
          <w:p>
            <w:r>
              <w:t>Model Governance</w:t>
            </w:r>
          </w:p>
        </w:tc>
        <w:tc>
          <w:tcPr>
            <w:tcW w:type="dxa" w:w="2160"/>
          </w:tcPr>
          <w:p>
            <w:r>
              <w:t>3 key governance functions</w:t>
            </w:r>
          </w:p>
        </w:tc>
        <w:tc>
          <w:tcPr>
            <w:tcW w:type="dxa" w:w="2160"/>
          </w:tcPr>
          <w:p>
            <w:r>
              <w:t>Model Risk (FR-015)</w:t>
            </w:r>
          </w:p>
        </w:tc>
      </w:tr>
      <w:tr>
        <w:tc>
          <w:tcPr>
            <w:tcW w:type="dxa" w:w="2160"/>
          </w:tcPr>
          <w:p>
            <w:r>
              <w:t>SR 11-7</w:t>
            </w:r>
          </w:p>
        </w:tc>
        <w:tc>
          <w:tcPr>
            <w:tcW w:type="dxa" w:w="2160"/>
          </w:tcPr>
          <w:p>
            <w:r>
              <w:t>Risk Management</w:t>
            </w:r>
          </w:p>
        </w:tc>
        <w:tc>
          <w:tcPr>
            <w:tcW w:type="dxa" w:w="2160"/>
          </w:tcPr>
          <w:p>
            <w:r>
              <w:t>IRMC + governance checks</w:t>
            </w:r>
          </w:p>
        </w:tc>
        <w:tc>
          <w:tcPr>
            <w:tcW w:type="dxa" w:w="2160"/>
          </w:tcPr>
          <w:p>
            <w:r>
              <w:t>Risk Committee</w:t>
            </w:r>
          </w:p>
        </w:tc>
      </w:tr>
      <w:tr>
        <w:tc>
          <w:tcPr>
            <w:tcW w:type="dxa" w:w="2160"/>
          </w:tcPr>
          <w:p>
            <w:r>
              <w:t>EBA DQ Guide</w:t>
            </w:r>
          </w:p>
        </w:tc>
        <w:tc>
          <w:tcPr>
            <w:tcW w:type="dxa" w:w="2160"/>
          </w:tcPr>
          <w:p>
            <w:r>
              <w:t>Data Quality</w:t>
            </w:r>
          </w:p>
        </w:tc>
        <w:tc>
          <w:tcPr>
            <w:tcW w:type="dxa" w:w="2160"/>
          </w:tcPr>
          <w:p>
            <w:r>
              <w:t>4-dimension framework</w:t>
            </w:r>
          </w:p>
        </w:tc>
        <w:tc>
          <w:tcPr>
            <w:tcW w:type="dxa" w:w="2160"/>
          </w:tcPr>
          <w:p>
            <w:r>
              <w:t>Operations (FR-016)</w:t>
            </w:r>
          </w:p>
        </w:tc>
      </w:tr>
      <w:tr>
        <w:tc>
          <w:tcPr>
            <w:tcW w:type="dxa" w:w="2160"/>
          </w:tcPr>
          <w:p>
            <w:r>
              <w:t>BCBS Scenarios</w:t>
            </w:r>
          </w:p>
        </w:tc>
        <w:tc>
          <w:tcPr>
            <w:tcW w:type="dxa" w:w="2160"/>
          </w:tcPr>
          <w:p>
            <w:r>
              <w:t>Stress Testing</w:t>
            </w:r>
          </w:p>
        </w:tc>
        <w:tc>
          <w:tcPr>
            <w:tcW w:type="dxa" w:w="2160"/>
          </w:tcPr>
          <w:p>
            <w:r>
              <w:t>5+ regulatory scenarios</w:t>
            </w:r>
          </w:p>
        </w:tc>
        <w:tc>
          <w:tcPr>
            <w:tcW w:type="dxa" w:w="2160"/>
          </w:tcPr>
          <w:p>
            <w:r>
              <w:t>Capital Modeling</w:t>
            </w:r>
          </w:p>
        </w:tc>
      </w:tr>
    </w:tbl>
    <w:p>
      <w:pPr>
        <w:pStyle w:val="Heading2"/>
        <w:jc w:val="left"/>
      </w:pPr>
      <w:r>
        <w:t>5. Stakeholder Requirements by Role</w:t>
      </w:r>
    </w:p>
    <w:p>
      <w:pPr>
        <w:pStyle w:val="Heading3"/>
        <w:jc w:val="left"/>
      </w:pPr>
      <w:r>
        <w:t>5.1 Risk Committee</w:t>
      </w:r>
    </w:p>
    <w:p>
      <w:r>
        <w:rPr>
          <w:b/>
        </w:rPr>
        <w:t>Primary Concerns:</w:t>
      </w:r>
    </w:p>
    <w:p>
      <w:pPr>
        <w:pStyle w:val="ListBullet"/>
      </w:pPr>
      <w:r>
        <w:t>✅ Capital relief realization: Must achieve 50–100 bps within 6 months</w:t>
      </w:r>
    </w:p>
    <w:p>
      <w:pPr>
        <w:pStyle w:val="ListBullet"/>
      </w:pPr>
      <w:r>
        <w:t>✅ Governance assurance: 5 daily checks operational by Aug 1</w:t>
      </w:r>
    </w:p>
    <w:p>
      <w:pPr>
        <w:pStyle w:val="ListBullet"/>
      </w:pPr>
      <w:r>
        <w:t>✅ Exam readiness: Documentation complete + tested</w:t>
      </w:r>
    </w:p>
    <w:p>
      <w:r>
        <w:rPr>
          <w:b/>
        </w:rPr>
        <w:t>Approval Gates:</w:t>
      </w:r>
    </w:p>
    <w:p>
      <w:pPr>
        <w:pStyle w:val="ListNumber"/>
      </w:pPr>
      <w:r>
        <w:t>May 13, 2026: Approve Phase 2A scope + budget</w:t>
      </w:r>
    </w:p>
    <w:p>
      <w:pPr>
        <w:pStyle w:val="ListNumber"/>
      </w:pPr>
      <w:r>
        <w:t>Aug 1, 2026: Validate operational readiness (Gate 2)</w:t>
      </w:r>
    </w:p>
    <w:p>
      <w:pPr>
        <w:pStyle w:val="ListNumber"/>
      </w:pPr>
      <w:r>
        <w:t>Jan 15, 2027: Approve Phase 2 completion (Gate 3)</w:t>
      </w:r>
    </w:p>
    <w:p>
      <w:pPr>
        <w:pStyle w:val="Heading3"/>
        <w:jc w:val="left"/>
      </w:pPr>
      <w:r>
        <w:t>5.2 Development Team</w:t>
      </w:r>
    </w:p>
    <w:p>
      <w:r>
        <w:rPr>
          <w:b/>
        </w:rPr>
        <w:t>Technical Requirements:</w:t>
      </w:r>
    </w:p>
    <w:p>
      <w:pPr>
        <w:pStyle w:val="ListBullet"/>
      </w:pPr>
      <w:r>
        <w:t>5 new modules (FR-012 to FR-016) by May 20</w:t>
      </w:r>
    </w:p>
    <w:p>
      <w:pPr>
        <w:pStyle w:val="ListBullet"/>
      </w:pPr>
      <w:r>
        <w:t>Unit test coverage: &gt;90%</w:t>
      </w:r>
    </w:p>
    <w:p>
      <w:pPr>
        <w:pStyle w:val="ListBullet"/>
      </w:pPr>
      <w:r>
        <w:t>Integration tests with existing engines</w:t>
      </w:r>
    </w:p>
    <w:p>
      <w:pPr>
        <w:pStyle w:val="ListBullet"/>
      </w:pPr>
      <w:r>
        <w:t>Production-ready documentation</w:t>
      </w:r>
    </w:p>
    <w:p>
      <w:pPr>
        <w:pStyle w:val="Heading3"/>
        <w:jc w:val="left"/>
      </w:pPr>
      <w:r>
        <w:t>5.3 Model Risk / Validators</w:t>
      </w:r>
    </w:p>
    <w:p>
      <w:r>
        <w:rPr>
          <w:b/>
        </w:rPr>
        <w:t>Validation Criteria:</w:t>
      </w:r>
    </w:p>
    <w:p>
      <w:pPr>
        <w:pStyle w:val="ListBullet"/>
      </w:pPr>
      <w:r>
        <w:t>✅ Regulatory formula compliance (CRR3 Art. 12a + 87a)</w:t>
      </w:r>
    </w:p>
    <w:p>
      <w:pPr>
        <w:pStyle w:val="ListBullet"/>
      </w:pPr>
      <w:r>
        <w:t>✅ Data quality framework alignment (EBA guidelines)</w:t>
      </w:r>
    </w:p>
    <w:p>
      <w:pPr>
        <w:pStyle w:val="ListBullet"/>
      </w:pPr>
      <w:r>
        <w:t>✅ Governance checkpoint accuracy</w:t>
      </w:r>
    </w:p>
    <w:p>
      <w:pPr>
        <w:pStyle w:val="ListBullet"/>
      </w:pPr>
      <w:r>
        <w:t>✅ Trace engine completeness (99.9% audit trail)</w:t>
      </w:r>
    </w:p>
    <w:p>
      <w:pPr>
        <w:pStyle w:val="Heading3"/>
        <w:jc w:val="left"/>
      </w:pPr>
      <w:r>
        <w:t>5.4 Internal Audit</w:t>
      </w:r>
    </w:p>
    <w:p>
      <w:r>
        <w:rPr>
          <w:b/>
        </w:rPr>
        <w:t>Audit Program:</w:t>
      </w:r>
    </w:p>
    <w:p>
      <w:pPr>
        <w:pStyle w:val="ListBullet"/>
      </w:pPr>
      <w:r>
        <w:t>H1 2026: Phase 2A implementation audit</w:t>
      </w:r>
    </w:p>
    <w:p>
      <w:pPr>
        <w:pStyle w:val="ListBullet"/>
      </w:pPr>
      <w:r>
        <w:t>H2 2026: Operational effectiveness audit</w:t>
      </w:r>
    </w:p>
    <w:p>
      <w:pPr>
        <w:pStyle w:val="ListBullet"/>
      </w:pPr>
      <w:r>
        <w:t>Q1 2027: Exam readiness audit</w:t>
      </w:r>
    </w:p>
    <w:p>
      <w:pPr>
        <w:pStyle w:val="Heading2"/>
        <w:jc w:val="left"/>
      </w:pPr>
      <w:r>
        <w:t>6. Implementation Approach</w:t>
      </w:r>
    </w:p>
    <w:p>
      <w:pPr>
        <w:pStyle w:val="Heading3"/>
        <w:jc w:val="left"/>
      </w:pPr>
      <w:r>
        <w:t>6.1 Phased Rollout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PHASE 2A (May 6 – Aug 1, 2026)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├─ Week 1–2: Development sprint begins (May 20)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├─ Week 3–4: Integration testing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├─ Week 5–8: UAT with business stakeholders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├─ Week 9–10: Production deployment (July 28)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└─ Week 11–12: Operational readiness validation (Aug 1 Gate 2)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PHASE 2B (Aug 15 – Jan 15, 2027)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├─ Advanced analytics: Predictive DQ scoring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├─ Capital relief tuning: Market stress calibration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├─ Reporting enhancement: COREP/ALMM templates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└─ Phase 2 completion (Jan 15, 2027)</w:t>
      </w:r>
    </w:p>
    <w:p>
      <w:pPr>
        <w:pStyle w:val="Heading3"/>
        <w:jc w:val="left"/>
      </w:pPr>
      <w:r>
        <w:t>6.2 Risk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Probability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Regulatory change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Monthly compliance updates</w:t>
            </w:r>
          </w:p>
        </w:tc>
      </w:tr>
      <w:tr>
        <w:tc>
          <w:tcPr>
            <w:tcW w:type="dxa" w:w="2160"/>
          </w:tcPr>
          <w:p>
            <w:r>
              <w:t>Integration failure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Parallel testing + rollback plan</w:t>
            </w:r>
          </w:p>
        </w:tc>
      </w:tr>
      <w:tr>
        <w:tc>
          <w:tcPr>
            <w:tcW w:type="dxa" w:w="2160"/>
          </w:tcPr>
          <w:p>
            <w:r>
              <w:t>Data quality gaps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DQ scorecard pre-implementation validation</w:t>
            </w:r>
          </w:p>
        </w:tc>
      </w:tr>
      <w:tr>
        <w:tc>
          <w:tcPr>
            <w:tcW w:type="dxa" w:w="2160"/>
          </w:tcPr>
          <w:p>
            <w:r>
              <w:t>Stakeholder misalignment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Weekly steering updates</w:t>
            </w:r>
          </w:p>
        </w:tc>
      </w:tr>
    </w:tbl>
    <w:p>
      <w:pPr>
        <w:pStyle w:val="Heading2"/>
        <w:jc w:val="left"/>
      </w:pPr>
      <w:r>
        <w:t>7. Acceptance Criteria</w:t>
      </w:r>
    </w:p>
    <w:p>
      <w:pPr>
        <w:pStyle w:val="Heading3"/>
        <w:jc w:val="left"/>
      </w:pPr>
      <w:r>
        <w:t>7.1 Functional Acceptance</w:t>
      </w:r>
    </w:p>
    <w:p>
      <w:pPr>
        <w:pStyle w:val="ListBullet"/>
      </w:pPr>
      <w:r>
        <w:t>[ ] All 5 new FR's (FR-012 to FR-016) tested against spec</w:t>
      </w:r>
    </w:p>
    <w:p>
      <w:pPr>
        <w:pStyle w:val="ListBullet"/>
      </w:pPr>
      <w:r>
        <w:t>[ ] 5 governance checks producing daily reports</w:t>
      </w:r>
    </w:p>
    <w:p>
      <w:pPr>
        <w:pStyle w:val="ListBullet"/>
      </w:pPr>
      <w:r>
        <w:t>[ ] DQ scorecard generating daily (GREEN/YELLOW/RED status)</w:t>
      </w:r>
    </w:p>
    <w:p>
      <w:pPr>
        <w:pStyle w:val="ListBullet"/>
      </w:pPr>
      <w:r>
        <w:t>[ ] Trace engine enabling 99.9% audit trail completeness</w:t>
      </w:r>
    </w:p>
    <w:p>
      <w:pPr>
        <w:pStyle w:val="ListBullet"/>
      </w:pPr>
      <w:r>
        <w:t>[ ] ESG framework integrated with zero calculation errors</w:t>
      </w:r>
    </w:p>
    <w:p>
      <w:pPr>
        <w:pStyle w:val="Heading3"/>
        <w:jc w:val="left"/>
      </w:pPr>
      <w:r>
        <w:t>7.2 Non-Functional Acceptance</w:t>
      </w:r>
    </w:p>
    <w:p>
      <w:pPr>
        <w:pStyle w:val="ListBullet"/>
      </w:pPr>
      <w:r>
        <w:t>[ ] API response time: p95 &lt;500ms in production</w:t>
      </w:r>
    </w:p>
    <w:p>
      <w:pPr>
        <w:pStyle w:val="ListBullet"/>
      </w:pPr>
      <w:r>
        <w:t>[ ] Uptime: 99.9% SLA satisfied (measured over 30 days)</w:t>
      </w:r>
    </w:p>
    <w:p>
      <w:pPr>
        <w:pStyle w:val="ListBullet"/>
      </w:pPr>
      <w:r>
        <w:t>[ ] Audit completeness: 99.9% trace records recovered in spot check</w:t>
      </w:r>
    </w:p>
    <w:p>
      <w:pPr>
        <w:pStyle w:val="ListBullet"/>
      </w:pPr>
      <w:r>
        <w:t>[ ] Security: Encryption + MFA enabled + compliant</w:t>
      </w:r>
    </w:p>
    <w:p>
      <w:pPr>
        <w:pStyle w:val="Heading3"/>
        <w:jc w:val="left"/>
      </w:pPr>
      <w:r>
        <w:t>7.3 Regulatory Acceptance</w:t>
      </w:r>
    </w:p>
    <w:p>
      <w:pPr>
        <w:pStyle w:val="ListBullet"/>
      </w:pPr>
      <w:r>
        <w:t>[ ] CRR3 Art. 12a compliance: Dynamic floor within tolerance</w:t>
      </w:r>
    </w:p>
    <w:p>
      <w:pPr>
        <w:pStyle w:val="ListBullet"/>
      </w:pPr>
      <w:r>
        <w:t>[ ] CRR3 Art. 87a compliance: Climate PD uplift correctly calculated</w:t>
      </w:r>
    </w:p>
    <w:p>
      <w:pPr>
        <w:pStyle w:val="ListBullet"/>
      </w:pPr>
      <w:r>
        <w:t>[ ] SR 11-7 governance: 5 daily checks operational + documented</w:t>
      </w:r>
    </w:p>
    <w:p>
      <w:pPr>
        <w:pStyle w:val="ListBullet"/>
      </w:pPr>
      <w:r>
        <w:t>[ ] EBA DQ standards: 4-dimension framework producing daily</w:t>
      </w:r>
    </w:p>
    <w:p>
      <w:pPr>
        <w:pStyle w:val="Heading2"/>
        <w:jc w:val="left"/>
      </w:pPr>
      <w:r>
        <w:t>8. Success Factors</w:t>
      </w:r>
    </w:p>
    <w:p>
      <w:pPr>
        <w:pStyle w:val="Heading3"/>
        <w:jc w:val="left"/>
      </w:pPr>
      <w:r>
        <w:t>8.1 Critical Success Factors (CSFs)</w:t>
      </w:r>
    </w:p>
    <w:p>
      <w:pPr>
        <w:pStyle w:val="ListNumber"/>
      </w:pPr>
      <w:r>
        <w:t>**Timely Development Sprint:** May 20 start → July 28 production</w:t>
      </w:r>
    </w:p>
    <w:p>
      <w:pPr>
        <w:pStyle w:val="ListNumber"/>
      </w:pPr>
      <w:r>
        <w:t>**Governance Checkpoint Accuracy:** 5 checks must be &gt;95% accurate</w:t>
      </w:r>
    </w:p>
    <w:p>
      <w:pPr>
        <w:pStyle w:val="ListNumber"/>
      </w:pPr>
      <w:r>
        <w:t>**Stakeholder Alignment:** Weekly steering validation</w:t>
      </w:r>
    </w:p>
    <w:p>
      <w:pPr>
        <w:pStyle w:val="ListNumber"/>
      </w:pPr>
      <w:r>
        <w:t>**Regulatory Engagement:** Proactive ECB/EBA communication (Phase 2B)</w:t>
      </w:r>
    </w:p>
    <w:p>
      <w:pPr>
        <w:pStyle w:val="ListNumber"/>
      </w:pPr>
      <w:r>
        <w:t>**Data Quality Foundation:** DQ scorecard &gt;90 baseline by Aug 1</w:t>
      </w:r>
    </w:p>
    <w:p>
      <w:pPr>
        <w:pStyle w:val="Heading3"/>
        <w:jc w:val="left"/>
      </w:pPr>
      <w:r>
        <w:t>8.2 Key Performance Indicators (KPIs)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KPI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Phase 2A Target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Phase 2B Target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Measurement</w:t>
            </w:r>
          </w:p>
        </w:tc>
      </w:tr>
      <w:tr>
        <w:tc>
          <w:tcPr>
            <w:tcW w:type="dxa" w:w="2160"/>
          </w:tcPr>
          <w:p>
            <w:r>
              <w:t>Capital relief realization</w:t>
            </w:r>
          </w:p>
        </w:tc>
        <w:tc>
          <w:tcPr>
            <w:tcW w:type="dxa" w:w="2160"/>
          </w:tcPr>
          <w:p>
            <w:r>
              <w:t>0 bps (baseline)</w:t>
            </w:r>
          </w:p>
        </w:tc>
        <w:tc>
          <w:tcPr>
            <w:tcW w:type="dxa" w:w="2160"/>
          </w:tcPr>
          <w:p>
            <w:r>
              <w:t>50–100 bps</w:t>
            </w:r>
          </w:p>
        </w:tc>
        <w:tc>
          <w:tcPr>
            <w:tcW w:type="dxa" w:w="2160"/>
          </w:tcPr>
          <w:p>
            <w:r>
              <w:t>Monthly capital reports</w:t>
            </w:r>
          </w:p>
        </w:tc>
      </w:tr>
      <w:tr>
        <w:tc>
          <w:tcPr>
            <w:tcW w:type="dxa" w:w="2160"/>
          </w:tcPr>
          <w:p>
            <w:r>
              <w:t>Governance coverage</w:t>
            </w:r>
          </w:p>
        </w:tc>
        <w:tc>
          <w:tcPr>
            <w:tcW w:type="dxa" w:w="2160"/>
          </w:tcPr>
          <w:p>
            <w:r>
              <w:t>5 checks operational</w:t>
            </w:r>
          </w:p>
        </w:tc>
        <w:tc>
          <w:tcPr>
            <w:tcW w:type="dxa" w:w="2160"/>
          </w:tcPr>
          <w:p>
            <w:r>
              <w:t>5 checks fully optimized</w:t>
            </w:r>
          </w:p>
        </w:tc>
        <w:tc>
          <w:tcPr>
            <w:tcW w:type="dxa" w:w="2160"/>
          </w:tcPr>
          <w:p>
            <w:r>
              <w:t>Daily check logs</w:t>
            </w:r>
          </w:p>
        </w:tc>
      </w:tr>
      <w:tr>
        <w:tc>
          <w:tcPr>
            <w:tcW w:type="dxa" w:w="2160"/>
          </w:tcPr>
          <w:p>
            <w:r>
              <w:t>DQ score</w:t>
            </w:r>
          </w:p>
        </w:tc>
        <w:tc>
          <w:tcPr>
            <w:tcW w:type="dxa" w:w="2160"/>
          </w:tcPr>
          <w:p>
            <w:r>
              <w:t>&gt;90 (average)</w:t>
            </w:r>
          </w:p>
        </w:tc>
        <w:tc>
          <w:tcPr>
            <w:tcW w:type="dxa" w:w="2160"/>
          </w:tcPr>
          <w:p>
            <w:r>
              <w:t>&gt;95 (average)</w:t>
            </w:r>
          </w:p>
        </w:tc>
        <w:tc>
          <w:tcPr>
            <w:tcW w:type="dxa" w:w="2160"/>
          </w:tcPr>
          <w:p>
            <w:r>
              <w:t>Daily scorecard</w:t>
            </w:r>
          </w:p>
        </w:tc>
      </w:tr>
      <w:tr>
        <w:tc>
          <w:tcPr>
            <w:tcW w:type="dxa" w:w="2160"/>
          </w:tcPr>
          <w:p>
            <w:r>
              <w:t>Audit trail completeness</w:t>
            </w:r>
          </w:p>
        </w:tc>
        <w:tc>
          <w:tcPr>
            <w:tcW w:type="dxa" w:w="2160"/>
          </w:tcPr>
          <w:p>
            <w:r>
              <w:t>99.9%</w:t>
            </w:r>
          </w:p>
        </w:tc>
        <w:tc>
          <w:tcPr>
            <w:tcW w:type="dxa" w:w="2160"/>
          </w:tcPr>
          <w:p>
            <w:r>
              <w:t>99.95%</w:t>
            </w:r>
          </w:p>
        </w:tc>
        <w:tc>
          <w:tcPr>
            <w:tcW w:type="dxa" w:w="2160"/>
          </w:tcPr>
          <w:p>
            <w:r>
              <w:t>Monthly validation audit</w:t>
            </w:r>
          </w:p>
        </w:tc>
      </w:tr>
      <w:tr>
        <w:tc>
          <w:tcPr>
            <w:tcW w:type="dxa" w:w="2160"/>
          </w:tcPr>
          <w:p>
            <w:r>
              <w:t>Exam readiness</w:t>
            </w:r>
          </w:p>
        </w:tc>
        <w:tc>
          <w:tcPr>
            <w:tcW w:type="dxa" w:w="2160"/>
          </w:tcPr>
          <w:p>
            <w:r>
              <w:t>Documentation phase</w:t>
            </w:r>
          </w:p>
        </w:tc>
        <w:tc>
          <w:tcPr>
            <w:tcW w:type="dxa" w:w="2160"/>
          </w:tcPr>
          <w:p>
            <w:r>
              <w:t>Full operational readiness</w:t>
            </w:r>
          </w:p>
        </w:tc>
        <w:tc>
          <w:tcPr>
            <w:tcW w:type="dxa" w:w="2160"/>
          </w:tcPr>
          <w:p>
            <w:r>
              <w:t>Q1 2027 audit</w:t>
            </w:r>
          </w:p>
        </w:tc>
      </w:tr>
    </w:tbl>
    <w:p>
      <w:pPr>
        <w:pStyle w:val="Heading2"/>
        <w:jc w:val="left"/>
      </w:pPr>
      <w:r>
        <w:t>9. Dependencies &amp; Assumptions</w:t>
      </w:r>
    </w:p>
    <w:p>
      <w:pPr>
        <w:pStyle w:val="Heading3"/>
        <w:jc w:val="left"/>
      </w:pPr>
      <w:r>
        <w:t>9.1 Internal Dependencies</w:t>
      </w:r>
    </w:p>
    <w:p>
      <w:pPr>
        <w:pStyle w:val="ListBullet"/>
      </w:pPr>
      <w:r>
        <w:t>ECB/EBA regulatory framework stability (CRR3 Art. 12a + 87a)</w:t>
      </w:r>
    </w:p>
    <w:p>
      <w:pPr>
        <w:pStyle w:val="ListBullet"/>
      </w:pPr>
      <w:r>
        <w:t>Market data provider continuity (Bloomberg/FRED for rates/spreads)</w:t>
      </w:r>
    </w:p>
    <w:p>
      <w:pPr>
        <w:pStyle w:val="ListBullet"/>
      </w:pPr>
      <w:r>
        <w:t>Infrastructure capacity: Database → 10M+ record support</w:t>
      </w:r>
    </w:p>
    <w:p>
      <w:pPr>
        <w:pStyle w:val="ListBullet"/>
      </w:pPr>
      <w:r>
        <w:t>Stakeholder commitment: Weekly steering attendance + timely approvals</w:t>
      </w:r>
    </w:p>
    <w:p>
      <w:pPr>
        <w:pStyle w:val="Heading3"/>
        <w:jc w:val="left"/>
      </w:pPr>
      <w:r>
        <w:t>9.2 External Dependencies</w:t>
      </w:r>
    </w:p>
    <w:p>
      <w:pPr>
        <w:pStyle w:val="ListBullet"/>
      </w:pPr>
      <w:r>
        <w:t>CRR3 Article 12a final guidance (assume current draft, Q3 2026)</w:t>
      </w:r>
    </w:p>
    <w:p>
      <w:pPr>
        <w:pStyle w:val="ListBullet"/>
      </w:pPr>
      <w:r>
        <w:t>Climate risk taxonomy stability (TCFD framework steady-state)</w:t>
      </w:r>
    </w:p>
    <w:p>
      <w:pPr>
        <w:pStyle w:val="ListBullet"/>
      </w:pPr>
      <w:r>
        <w:t>Market data feeds: SOFR, credit spreads (assume continuous)</w:t>
      </w:r>
    </w:p>
    <w:p>
      <w:pPr>
        <w:pStyle w:val="Heading2"/>
        <w:jc w:val="left"/>
      </w:pPr>
      <w:r>
        <w:t>10.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**Dynamic Floor**</w:t>
            </w:r>
          </w:p>
        </w:tc>
        <w:tc>
          <w:tcPr>
            <w:tcW w:type="dxa" w:w="4320"/>
          </w:tcPr>
          <w:p>
            <w:r>
              <w:t>CRR3 Art. 12a output floor varying 50–100 bps vs fixed 72.5%</w:t>
            </w:r>
          </w:p>
        </w:tc>
      </w:tr>
      <w:tr>
        <w:tc>
          <w:tcPr>
            <w:tcW w:type="dxa" w:w="4320"/>
          </w:tcPr>
          <w:p>
            <w:r>
              <w:t>**ESG/Climate Framework**</w:t>
            </w:r>
          </w:p>
        </w:tc>
        <w:tc>
          <w:tcPr>
            <w:tcW w:type="dxa" w:w="4320"/>
          </w:tcPr>
          <w:p>
            <w:r>
              <w:t>CRR3 Art. 87a climate PD uplift + climate risk metrics</w:t>
            </w:r>
          </w:p>
        </w:tc>
      </w:tr>
      <w:tr>
        <w:tc>
          <w:tcPr>
            <w:tcW w:type="dxa" w:w="4320"/>
          </w:tcPr>
          <w:p>
            <w:r>
              <w:t>**Governance Checkpoint**</w:t>
            </w:r>
          </w:p>
        </w:tc>
        <w:tc>
          <w:tcPr>
            <w:tcW w:type="dxa" w:w="4320"/>
          </w:tcPr>
          <w:p>
            <w:r>
              <w:t>Automated validation rule (1 of 5 daily checks)</w:t>
            </w:r>
          </w:p>
        </w:tc>
      </w:tr>
      <w:tr>
        <w:tc>
          <w:tcPr>
            <w:tcW w:type="dxa" w:w="4320"/>
          </w:tcPr>
          <w:p>
            <w:r>
              <w:t>**Data Quality Scorecard**</w:t>
            </w:r>
          </w:p>
        </w:tc>
        <w:tc>
          <w:tcPr>
            <w:tcW w:type="dxa" w:w="4320"/>
          </w:tcPr>
          <w:p>
            <w:r>
              <w:t>Daily 0–100 multi-dimension DQ metric</w:t>
            </w:r>
          </w:p>
        </w:tc>
      </w:tr>
      <w:tr>
        <w:tc>
          <w:tcPr>
            <w:tcW w:type="dxa" w:w="4320"/>
          </w:tcPr>
          <w:p>
            <w:r>
              <w:t>**Trace Engine**</w:t>
            </w:r>
          </w:p>
        </w:tc>
        <w:tc>
          <w:tcPr>
            <w:tcW w:type="dxa" w:w="4320"/>
          </w:tcPr>
          <w:p>
            <w:r>
              <w:t>Hierarchical audit trail: portfolio → component → formula</w:t>
            </w:r>
          </w:p>
        </w:tc>
      </w:tr>
      <w:tr>
        <w:tc>
          <w:tcPr>
            <w:tcW w:type="dxa" w:w="4320"/>
          </w:tcPr>
          <w:p>
            <w:r>
              <w:t>**Audit Readiness**</w:t>
            </w:r>
          </w:p>
        </w:tc>
        <w:tc>
          <w:tcPr>
            <w:tcW w:type="dxa" w:w="4320"/>
          </w:tcPr>
          <w:p>
            <w:r>
              <w:t>Capability to fully reconstruct any RWA calculation + trace</w:t>
            </w:r>
          </w:p>
        </w:tc>
      </w:tr>
      <w:tr>
        <w:tc>
          <w:tcPr>
            <w:tcW w:type="dxa" w:w="4320"/>
          </w:tcPr>
          <w:p>
            <w:r>
              <w:t>**SA Output Floor**</w:t>
            </w:r>
          </w:p>
        </w:tc>
        <w:tc>
          <w:tcPr>
            <w:tcW w:type="dxa" w:w="4320"/>
          </w:tcPr>
          <w:p>
            <w:r>
              <w:t>Basel IV floor: IRB RWA ≥ 72.5% × SA RWA (binding Jan 2025)</w:t>
            </w:r>
          </w:p>
        </w:tc>
      </w:tr>
      <w:tr>
        <w:tc>
          <w:tcPr>
            <w:tcW w:type="dxa" w:w="4320"/>
          </w:tcPr>
          <w:p>
            <w:r>
              <w:t>**FR (Functional Requirement)**</w:t>
            </w:r>
          </w:p>
        </w:tc>
        <w:tc>
          <w:tcPr>
            <w:tcW w:type="dxa" w:w="4320"/>
          </w:tcPr>
          <w:p>
            <w:r>
              <w:t>Numbered business requirement with acceptance criteria</w:t>
            </w:r>
          </w:p>
        </w:tc>
      </w:tr>
    </w:tbl>
    <w:p>
      <w:pPr>
        <w:pStyle w:val="Heading2"/>
        <w:jc w:val="left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**Classification**</w:t>
            </w:r>
          </w:p>
        </w:tc>
        <w:tc>
          <w:tcPr>
            <w:tcW w:type="dxa" w:w="4320"/>
          </w:tcPr>
          <w:p>
            <w:r>
              <w:t>Internal Use — Confidential</w:t>
            </w:r>
          </w:p>
        </w:tc>
      </w:tr>
      <w:tr>
        <w:tc>
          <w:tcPr>
            <w:tcW w:type="dxa" w:w="4320"/>
          </w:tcPr>
          <w:p>
            <w:r>
              <w:t>**Distribution**</w:t>
            </w:r>
          </w:p>
        </w:tc>
        <w:tc>
          <w:tcPr>
            <w:tcW w:type="dxa" w:w="4320"/>
          </w:tcPr>
          <w:p>
            <w:r>
              <w:t>Risk Committee, Development Team, Model Risk, QA</w:t>
            </w:r>
          </w:p>
        </w:tc>
      </w:tr>
      <w:tr>
        <w:tc>
          <w:tcPr>
            <w:tcW w:type="dxa" w:w="4320"/>
          </w:tcPr>
          <w:p>
            <w:r>
              <w:t>**Owner**</w:t>
            </w:r>
          </w:p>
        </w:tc>
        <w:tc>
          <w:tcPr>
            <w:tcW w:type="dxa" w:w="4320"/>
          </w:tcPr>
          <w:p>
            <w:r>
              <w:t>Chief Risk Officer</w:t>
            </w:r>
          </w:p>
        </w:tc>
      </w:tr>
      <w:tr>
        <w:tc>
          <w:tcPr>
            <w:tcW w:type="dxa" w:w="4320"/>
          </w:tcPr>
          <w:p>
            <w:r>
              <w:t>**Reviewer**</w:t>
            </w:r>
          </w:p>
        </w:tc>
        <w:tc>
          <w:tcPr>
            <w:tcW w:type="dxa" w:w="4320"/>
          </w:tcPr>
          <w:p>
            <w:r>
              <w:t>Head of Model Risk, Lead Developer</w:t>
            </w:r>
          </w:p>
        </w:tc>
      </w:tr>
      <w:tr>
        <w:tc>
          <w:tcPr>
            <w:tcW w:type="dxa" w:w="4320"/>
          </w:tcPr>
          <w:p>
            <w:r>
              <w:t>**Version Control**</w:t>
            </w:r>
          </w:p>
        </w:tc>
        <w:tc>
          <w:tcPr>
            <w:tcW w:type="dxa" w:w="4320"/>
          </w:tcPr>
          <w:p>
            <w:r>
              <w:t>Git `/docs/Requirements/`</w:t>
            </w:r>
          </w:p>
        </w:tc>
      </w:tr>
      <w:tr>
        <w:tc>
          <w:tcPr>
            <w:tcW w:type="dxa" w:w="4320"/>
          </w:tcPr>
          <w:p>
            <w:r>
              <w:t>**Review Cycle**</w:t>
            </w:r>
          </w:p>
        </w:tc>
        <w:tc>
          <w:tcPr>
            <w:tcW w:type="dxa" w:w="4320"/>
          </w:tcPr>
          <w:p>
            <w:r>
              <w:t>Quarterly or per regulatory change</w:t>
            </w:r>
          </w:p>
        </w:tc>
      </w:tr>
    </w:tbl>
    <w:p>
      <w:r>
        <w:rPr>
          <w:b/>
        </w:rPr>
        <w:t>END OF BUSINESS REQUIREMENTS DOCUMENT</w:t>
      </w:r>
    </w:p>
    <w:p>
      <w:r>
        <w:rPr>
          <w:b/>
        </w:rPr>
        <w:t>Prepared By:</w:t>
      </w:r>
      <w:r>
        <w:t xml:space="preserve"> Requirements &amp; Business Analysis Team</w:t>
      </w:r>
    </w:p>
    <w:p>
      <w:r>
        <w:rPr>
          <w:b/>
        </w:rPr>
        <w:t>Date:</w:t>
      </w:r>
      <w:r>
        <w:t xml:space="preserve"> May 1, 2026</w:t>
      </w:r>
    </w:p>
    <w:p>
      <w:r>
        <w:rPr>
          <w:b/>
        </w:rPr>
        <w:t>Status:</w:t>
      </w:r>
      <w:r>
        <w:t xml:space="preserve"> ✅ APPROVED FOR IMPLEMENTATION</w:t>
      </w:r>
    </w:p>
    <w:p/>
    <w:p>
      <w:pPr>
        <w:ind w:left="720"/>
      </w:pPr>
      <w:r>
        <w:rPr>
          <w:i/>
        </w:rPr>
        <w:t>Source: BUSINESS_REQUIREMENTS.md</w:t>
        <w:br/>
      </w:r>
      <w:r>
        <w:rPr>
          <w:i/>
        </w:rPr>
        <w:t>Generated: 2026-05-03 18:06:20</w:t>
        <w:br/>
      </w:r>
      <w:r>
        <w:rPr>
          <w:i/>
        </w:rPr>
        <w:t>Prometheus Phase 2A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