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Prometheus Requirements Documentation</w:t>
      </w:r>
    </w:p>
    <w:p>
      <w:pPr>
        <w:pStyle w:val="Heading1"/>
        <w:jc w:val="left"/>
      </w:pPr>
      <w:r>
        <w:t>CCP Capital — Technical Guide</w:t>
      </w:r>
    </w:p>
    <w:p>
      <w:pPr>
        <w:pStyle w:val="Heading2"/>
        <w:jc w:val="left"/>
      </w:pPr>
      <w:r>
        <w:t>Central Counterparty Exposure (CRE54)</w:t>
      </w:r>
    </w:p>
    <w:p>
      <w:pPr>
        <w:pStyle w:val="Heading3"/>
        <w:jc w:val="left"/>
      </w:pPr>
      <w:r>
        <w:t>PROMETHEUS Risk Platform</w:t>
      </w:r>
    </w:p>
    <w:p>
      <w:pPr>
        <w:pStyle w:val="Heading2"/>
        <w:jc w:val="left"/>
      </w:pPr>
      <w:r>
        <w:t>Table of Contents</w:t>
      </w:r>
    </w:p>
    <w:p>
      <w:pPr>
        <w:pStyle w:val="ListNumber"/>
      </w:pPr>
      <w:r>
        <w:t>Overview &amp; Regulatory Basis</w:t>
      </w:r>
    </w:p>
    <w:p>
      <w:pPr>
        <w:pStyle w:val="ListNumber"/>
      </w:pPr>
      <w:r>
        <w:t>What Is a CCP and Why Does It Matter?</w:t>
      </w:r>
    </w:p>
    <w:p>
      <w:pPr>
        <w:pStyle w:val="ListNumber"/>
      </w:pPr>
      <w:r>
        <w:t>Calculation Pipeline</w:t>
      </w:r>
    </w:p>
    <w:p>
      <w:pPr>
        <w:pStyle w:val="ListNumber"/>
      </w:pPr>
      <w:r>
        <w:t>Trade Exposure to a QCCP (CRE54.4)</w:t>
      </w:r>
    </w:p>
    <w:p>
      <w:pPr>
        <w:pStyle w:val="ListNumber"/>
      </w:pPr>
      <w:r>
        <w:t>Initial Margin Treatment (CRE54.15)</w:t>
      </w:r>
    </w:p>
    <w:p>
      <w:pPr>
        <w:pStyle w:val="ListNumber"/>
      </w:pPr>
      <w:r>
        <w:t>Default Fund Contribution Capital (CRE54.32–38)</w:t>
      </w:r>
    </w:p>
    <w:p>
      <w:pPr>
        <w:pStyle w:val="ListNumber"/>
      </w:pPr>
      <w:r>
        <w:t>Unfunded Default Fund (CRE54.42)</w:t>
      </w:r>
    </w:p>
    <w:p>
      <w:pPr>
        <w:pStyle w:val="ListNumber"/>
      </w:pPr>
      <w:r>
        <w:t>Equity in a CCP (CRE54.17)</w:t>
      </w:r>
    </w:p>
    <w:p>
      <w:pPr>
        <w:pStyle w:val="ListNumber"/>
      </w:pPr>
      <w:r>
        <w:t>Client Clearing — Intermediary Role (CRE54.5–6)</w:t>
      </w:r>
    </w:p>
    <w:p>
      <w:pPr>
        <w:pStyle w:val="ListNumber"/>
      </w:pPr>
      <w:r>
        <w:t>Non-QCCP Treatment (CRE54.40–42)</w:t>
      </w:r>
    </w:p>
    <w:p>
      <w:pPr>
        <w:pStyle w:val="ListNumber"/>
      </w:pPr>
      <w:r>
        <w:t>Key Bug Fixes Applied (GAP-CCP-01 through 08)</w:t>
      </w:r>
    </w:p>
    <w:p>
      <w:pPr>
        <w:pStyle w:val="ListNumber"/>
      </w:pPr>
      <w:r>
        <w:t>Data Structures Reference</w:t>
      </w:r>
    </w:p>
    <w:p>
      <w:pPr>
        <w:pStyle w:val="ListNumber"/>
      </w:pPr>
      <w:r>
        <w:t>Glossary</w:t>
      </w:r>
    </w:p>
    <w:p>
      <w:r>
        <w:rPr>
          <w:b/>
        </w:rPr>
        <w:t>Appendix A</w:t>
      </w:r>
      <w:r>
        <w:t xml:space="preserve"> — Full Worked Example: Bank Clearing Through LCH (QCCP)</w:t>
      </w:r>
    </w:p>
    <w:p>
      <w:r>
        <w:rPr>
          <w:b/>
        </w:rPr>
        <w:t>Appendix B</w:t>
      </w:r>
      <w:r>
        <w:t xml:space="preserve"> — Full Worked Example: Non-QCCP Bilateral Clearing</w:t>
      </w:r>
    </w:p>
    <w:p>
      <w:r>
        <w:rPr>
          <w:b/>
        </w:rPr>
        <w:t>Appendix C</w:t>
      </w:r>
      <w:r>
        <w:t xml:space="preserve"> — Client Clearing Scenarios</w:t>
      </w:r>
    </w:p>
    <w:p>
      <w:r>
        <w:rPr>
          <w:b/>
        </w:rPr>
        <w:t>Appendix D</w:t>
      </w:r>
      <w:r>
        <w:t xml:space="preserve"> — Sensitivity Analysis: Effect of DF Proportional Share</w:t>
      </w:r>
    </w:p>
    <w:p>
      <w:pPr>
        <w:pStyle w:val="Heading2"/>
        <w:jc w:val="left"/>
      </w:pPr>
      <w:r>
        <w:t>1. Overview &amp; Regulatory Basis</w:t>
      </w:r>
    </w:p>
    <w:p>
      <w:r>
        <w:t xml:space="preserve">The CCP Capital engine computes the regulatory capital that a bank must hold for its exposures arising from </w:t>
      </w:r>
      <w:r>
        <w:rPr>
          <w:b/>
        </w:rPr>
        <w:t>centrally cleared derivative transactions</w:t>
      </w:r>
      <w:r>
        <w:t>. All cleared trades are novated to a Central Counterparty (CCP), which interposes itself as buyer to every seller and seller to every buyer, eliminating bilateral counterparty credit risk between clearing members.</w:t>
      </w:r>
    </w:p>
    <w:p>
      <w:r>
        <w:t>However, a bank (clearing member) still bears residual credit risk to the CCP itself through:</w:t>
      </w:r>
    </w:p>
    <w:p>
      <w:pPr>
        <w:pStyle w:val="ListBullet"/>
      </w:pPr>
      <w:r>
        <w:t>Mark-to-market fluctuations on cleared trades (trade exposure)</w:t>
      </w:r>
    </w:p>
    <w:p>
      <w:pPr>
        <w:pStyle w:val="ListBullet"/>
      </w:pPr>
      <w:r>
        <w:t>Default fund contributions pledged to the CCP's mutualized loss waterfall</w:t>
      </w:r>
    </w:p>
    <w:p>
      <w:r>
        <w:rPr>
          <w:b/>
        </w:rPr>
        <w:t>Regulatory standard:</w:t>
      </w:r>
      <w:r>
        <w:t xml:space="preserve"> Basel III CRE54 (effective January 2023).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Basel Section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Topic</w:t>
            </w:r>
          </w:p>
        </w:tc>
      </w:tr>
      <w:tr>
        <w:tc>
          <w:tcPr>
            <w:tcW w:type="dxa" w:w="4320"/>
          </w:tcPr>
          <w:p>
            <w:r>
              <w:t>CRE54.4</w:t>
            </w:r>
          </w:p>
        </w:tc>
        <w:tc>
          <w:tcPr>
            <w:tcW w:type="dxa" w:w="4320"/>
          </w:tcPr>
          <w:p>
            <w:r>
              <w:t>Trade exposure to QCCP — 2% capital charge</w:t>
            </w:r>
          </w:p>
        </w:tc>
      </w:tr>
      <w:tr>
        <w:tc>
          <w:tcPr>
            <w:tcW w:type="dxa" w:w="4320"/>
          </w:tcPr>
          <w:p>
            <w:r>
              <w:t>CRE54.15</w:t>
            </w:r>
          </w:p>
        </w:tc>
        <w:tc>
          <w:tcPr>
            <w:tcW w:type="dxa" w:w="4320"/>
          </w:tcPr>
          <w:p>
            <w:r>
              <w:t>Initial margin — segregated vs. non-segregated</w:t>
            </w:r>
          </w:p>
        </w:tc>
      </w:tr>
      <w:tr>
        <w:tc>
          <w:tcPr>
            <w:tcW w:type="dxa" w:w="4320"/>
          </w:tcPr>
          <w:p>
            <w:r>
              <w:t>CRE54.32–36</w:t>
            </w:r>
          </w:p>
        </w:tc>
        <w:tc>
          <w:tcPr>
            <w:tcW w:type="dxa" w:w="4320"/>
          </w:tcPr>
          <w:p>
            <w:r>
              <w:t>Default Fund Contribution (DFC) — risk-sensitive method</w:t>
            </w:r>
          </w:p>
        </w:tc>
      </w:tr>
      <w:tr>
        <w:tc>
          <w:tcPr>
            <w:tcW w:type="dxa" w:w="4320"/>
          </w:tcPr>
          <w:p>
            <w:r>
              <w:t>CRE54.38</w:t>
            </w:r>
          </w:p>
        </w:tc>
        <w:tc>
          <w:tcPr>
            <w:tcW w:type="dxa" w:w="4320"/>
          </w:tcPr>
          <w:p>
            <w:r>
              <w:t>DFC floor — 1.6% of funded DF</w:t>
            </w:r>
          </w:p>
        </w:tc>
      </w:tr>
      <w:tr>
        <w:tc>
          <w:tcPr>
            <w:tcW w:type="dxa" w:w="4320"/>
          </w:tcPr>
          <w:p>
            <w:r>
              <w:t>CRE54.40–42</w:t>
            </w:r>
          </w:p>
        </w:tc>
        <w:tc>
          <w:tcPr>
            <w:tcW w:type="dxa" w:w="4320"/>
          </w:tcPr>
          <w:p>
            <w:r>
              <w:t>Non-QCCP treatment</w:t>
            </w:r>
          </w:p>
        </w:tc>
      </w:tr>
      <w:tr>
        <w:tc>
          <w:tcPr>
            <w:tcW w:type="dxa" w:w="4320"/>
          </w:tcPr>
          <w:p>
            <w:r>
              <w:t>CRE54.17</w:t>
            </w:r>
          </w:p>
        </w:tc>
        <w:tc>
          <w:tcPr>
            <w:tcW w:type="dxa" w:w="4320"/>
          </w:tcPr>
          <w:p>
            <w:r>
              <w:t>Equity investment in CCP — 250% RW</w:t>
            </w:r>
          </w:p>
        </w:tc>
      </w:tr>
      <w:tr>
        <w:tc>
          <w:tcPr>
            <w:tcW w:type="dxa" w:w="4320"/>
          </w:tcPr>
          <w:p>
            <w:r>
              <w:t>CRE54.5–6</w:t>
            </w:r>
          </w:p>
        </w:tc>
        <w:tc>
          <w:tcPr>
            <w:tcW w:type="dxa" w:w="4320"/>
          </w:tcPr>
          <w:p>
            <w:r>
              <w:t>Client clearing — intermediary role</w:t>
            </w:r>
          </w:p>
        </w:tc>
      </w:tr>
    </w:tbl>
    <w:p>
      <w:pPr>
        <w:pStyle w:val="Heading2"/>
        <w:jc w:val="left"/>
      </w:pPr>
      <w:r>
        <w:t>2. What Is a CCP and Why Does It Matter?</w:t>
      </w:r>
    </w:p>
    <w:p>
      <w:r>
        <w:t xml:space="preserve">A </w:t>
      </w:r>
      <w:r>
        <w:rPr>
          <w:b/>
        </w:rPr>
        <w:t>Central Counterparty (CCP)</w:t>
      </w:r>
      <w:r>
        <w:t xml:space="preserve"> is a financial market infrastructure (FMI) that sits between buyers and sellers in a derivatives market. Examples: LCH SwapClear (interest rate swaps), CME Clearing (futures), Eurex Clearing (European derivatives), ICE Clear Credit (CDS).</w:t>
      </w:r>
    </w:p>
    <w:p>
      <w:r>
        <w:rPr>
          <w:b/>
        </w:rPr>
        <w:t>The Basel incentive 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Exposure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QCCP Capital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Non-QCCP Capital</w:t>
            </w:r>
          </w:p>
        </w:tc>
      </w:tr>
      <w:tr>
        <w:tc>
          <w:tcPr>
            <w:tcW w:type="dxa" w:w="2880"/>
          </w:tcPr>
          <w:p>
            <w:r>
              <w:t>Trade EAD</w:t>
            </w:r>
          </w:p>
        </w:tc>
        <w:tc>
          <w:tcPr>
            <w:tcW w:type="dxa" w:w="2880"/>
          </w:tcPr>
          <w:p>
            <w:r>
              <w:t>2% of net EAD × 12.5 = 25% RWA</w:t>
            </w:r>
          </w:p>
        </w:tc>
        <w:tc>
          <w:tcPr>
            <w:tcW w:type="dxa" w:w="2880"/>
          </w:tcPr>
          <w:p>
            <w:r>
              <w:t>100%+ RWA</w:t>
            </w:r>
          </w:p>
        </w:tc>
      </w:tr>
      <w:tr>
        <w:tc>
          <w:tcPr>
            <w:tcW w:type="dxa" w:w="2880"/>
          </w:tcPr>
          <w:p>
            <w:r>
              <w:t>Initial Margin (segregated)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100%+ RWA</w:t>
            </w:r>
          </w:p>
        </w:tc>
      </w:tr>
      <w:tr>
        <w:tc>
          <w:tcPr>
            <w:tcW w:type="dxa" w:w="2880"/>
          </w:tcPr>
          <w:p>
            <w:r>
              <w:t>Default Fund (funded)</w:t>
            </w:r>
          </w:p>
        </w:tc>
        <w:tc>
          <w:tcPr>
            <w:tcW w:type="dxa" w:w="2880"/>
          </w:tcPr>
          <w:p>
            <w:r>
              <w:t>K_i from risk-sensitive formula</w:t>
            </w:r>
          </w:p>
        </w:tc>
        <w:tc>
          <w:tcPr>
            <w:tcW w:type="dxa" w:w="2880"/>
          </w:tcPr>
          <w:p>
            <w:r>
              <w:t>Standard credit RW</w:t>
            </w:r>
          </w:p>
        </w:tc>
      </w:tr>
    </w:tbl>
    <w:p>
      <w:r>
        <w:t xml:space="preserve">Basel deliberately makes QCCP clearing </w:t>
      </w:r>
      <w:r>
        <w:rPr>
          <w:b/>
        </w:rPr>
        <w:t>very cheap</w:t>
      </w:r>
      <w:r>
        <w:t xml:space="preserve"> (effectively 1.6% RWA) to incentivise banks to clear through regulated CCPs.</w:t>
      </w:r>
    </w:p>
    <w:p>
      <w:pPr>
        <w:pStyle w:val="Heading3"/>
        <w:jc w:val="left"/>
      </w:pPr>
      <w:r>
        <w:t>The CCP Loss Waterfall</w:t>
      </w:r>
    </w:p>
    <w:p>
      <w:r>
        <w:t>When a clearing member defaults, losses are absorbed in order: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1. Defaulted member's IM (Initial Margin)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2. Defaulted member's DF contribution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3. CCP's own capital ("skin-in-the-game")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4. Surviving members' DF contributions (mutualized losses)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5. Assessment powers (further calls on surviving members)</w:t>
      </w:r>
    </w:p>
    <w:p>
      <w:r>
        <w:t xml:space="preserve">Steps 4–5 are the bank's </w:t>
      </w:r>
      <w:r>
        <w:rPr>
          <w:b/>
        </w:rPr>
        <w:t>systemic risk exposure</w:t>
      </w:r>
      <w:r>
        <w:t xml:space="preserve"> — why Basel requires capital for DF contributions.</w:t>
      </w:r>
    </w:p>
    <w:p>
      <w:pPr>
        <w:pStyle w:val="Heading2"/>
        <w:jc w:val="left"/>
      </w:pPr>
      <w:r>
        <w:t>3. Calculation Pipeline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INPUT: CCPExposure (per CCP relationship)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▼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_validate_ccp_exposure()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├── All monetary fields ≥ 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├── df_contribution ≤ df_total (warning if breached)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└── vm_posted ≤ trade_ead (warn, floor at 0)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▼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QCCP or Non-QCCP?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├── QCCP ──────────────────────────────────────────────────────┐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│    ├── Trade EAD:    net_ead = max(trade_ead − vm, 0)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│    │                 rwa_trade = net_ead × 2% × 12.5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│    ├── IM:           seg → 0%  |  non-seg → 2% × 12.5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│    ├── DFC:          _compute_dfc_capital_qccp()   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│    │    ├── risk-sensitive: max((DF_i/ΣDF)×K_CCP, DF_i×1.6%)│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│    │    └── floor-only:    DF_i × 1.6%             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│    │                 rwa_dfc = K_i × 12.5          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│    ├── Unfunded DF:  df_unfunded × 12.5  (1250% RW)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│    └── Equity:       equity_in_ccp × 2.5 × 12.5   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└── Non-QCCP ──────────────────────────────────────────────────┤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All exposures × non_qccp_rw (default 100%) × 12.5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Unfunded DF → 1250% RW regardless               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                                                      │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Client Clearing (if is_clearing_member):  ◄────────────────────┘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├── No guarantee (CRE54.5): 2% QCCP pass-through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└── With guarantee (CRE54.6): 100% look-through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OUTPUT: CCPResult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├── rwa_trade, rwa_im, rwa_dfc, rwa_unfunded, rwa_equity, rwa_client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└── rwa_total, capital_total (= rwa_total × 8%)</w:t>
      </w:r>
    </w:p>
    <w:p>
      <w:pPr>
        <w:pStyle w:val="Heading2"/>
        <w:jc w:val="left"/>
      </w:pPr>
      <w:r>
        <w:t>4. Trade Exposure to a QCCP (CRE54.4)</w:t>
      </w:r>
    </w:p>
    <w:p>
      <w:pPr>
        <w:pStyle w:val="Heading3"/>
        <w:jc w:val="left"/>
      </w:pPr>
      <w:r>
        <w:t>Formula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net_trade_ead = max(trade_ead − vm_posted, 0)         [CRE54.4, GAP-CCP-03]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rwa_trade     = net_trade_ead × 2% × 12.5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capital_trade = rwa_trade × 8%  =  net_trade_ead × 2%</w:t>
      </w:r>
    </w:p>
    <w:p>
      <w:r>
        <w:t xml:space="preserve">The </w:t>
      </w:r>
      <w:r>
        <w:rPr>
          <w:b/>
        </w:rPr>
        <w:t>2% capital charge</w:t>
      </w:r>
      <w:r>
        <w:t xml:space="preserve"> (not 2% RW) reflects the extremely low credit risk of a QCCP compared to a bilateral counterparty. The factor 12.5 converts capital to RWA (since RWA = capital / 8%).</w:t>
      </w:r>
    </w:p>
    <w:p>
      <w:pPr>
        <w:pStyle w:val="Heading3"/>
        <w:jc w:val="left"/>
      </w:pPr>
      <w:r>
        <w:t>Why VM is Netted</w:t>
      </w:r>
    </w:p>
    <w:p>
      <w:r>
        <w:rPr>
          <w:b/>
        </w:rPr>
        <w:t>Variation Margin (VM)</w:t>
      </w:r>
      <w:r>
        <w:t xml:space="preserve"> represents realised P&amp;L that has been settled in cash — the bank has already received/paid the economic value. The EAD after VM netting represents only the </w:t>
      </w:r>
      <w:r>
        <w:rPr>
          <w:b/>
        </w:rPr>
        <w:t>residual exposure</w:t>
      </w:r>
      <w:r>
        <w:t xml:space="preserve"> since the last margin call.</w:t>
      </w:r>
    </w:p>
    <w:p>
      <w:r>
        <w:rPr>
          <w:b/>
        </w:rPr>
        <w:t>GAP-CCP-03:</w:t>
      </w:r>
      <w:r>
        <w:t xml:space="preserve"> The original code did not net VM against trade EAD. This overstated trade exposure by the full amount of posted VM.</w:t>
      </w:r>
    </w:p>
    <w:p>
      <w:pPr>
        <w:pStyle w:val="Heading2"/>
        <w:jc w:val="left"/>
      </w:pPr>
      <w:r>
        <w:t>5. Initial Margin Treatment (CRE54.15)</w:t>
      </w:r>
    </w:p>
    <w:p>
      <w:r>
        <w:t>Initial Margin is pre-funded collateral posted to cover potential future exposure during the close-out period.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Segregation 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Capital Treatment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**Segregated** (legally bankruptcy-remote)</w:t>
            </w:r>
          </w:p>
        </w:tc>
        <w:tc>
          <w:tcPr>
            <w:tcW w:type="dxa" w:w="2880"/>
          </w:tcPr>
          <w:p>
            <w:r>
              <w:t>**0% RW** → no capital required</w:t>
            </w:r>
          </w:p>
        </w:tc>
        <w:tc>
          <w:tcPr>
            <w:tcW w:type="dxa" w:w="2880"/>
          </w:tcPr>
          <w:p>
            <w:r>
              <w:t>Bank can retrieve IM in CCP default</w:t>
            </w:r>
          </w:p>
        </w:tc>
      </w:tr>
      <w:tr>
        <w:tc>
          <w:tcPr>
            <w:tcW w:type="dxa" w:w="2880"/>
          </w:tcPr>
          <w:p>
            <w:r>
              <w:t>**Non-segregated** (commingled with CCP assets)</w:t>
            </w:r>
          </w:p>
        </w:tc>
        <w:tc>
          <w:tcPr>
            <w:tcW w:type="dxa" w:w="2880"/>
          </w:tcPr>
          <w:p>
            <w:r>
              <w:t>**2% capital charge**</w:t>
            </w:r>
          </w:p>
        </w:tc>
        <w:tc>
          <w:tcPr>
            <w:tcW w:type="dxa" w:w="2880"/>
          </w:tcPr>
          <w:p>
            <w:r>
              <w:t>IM may be lost in CCP default (no bankruptcy protection)</w:t>
            </w:r>
          </w:p>
        </w:tc>
      </w:tr>
    </w:tbl>
    <w:p>
      <w:pPr>
        <w:shd w:fill="F5F5F5"/>
      </w:pPr>
      <w:r>
        <w:rPr>
          <w:rFonts w:ascii="Courier New" w:hAnsi="Courier New"/>
          <w:color w:val="404040"/>
          <w:sz w:val="16"/>
        </w:rPr>
        <w:t>rwa_im = 0                                  if im_segregated = True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rwa_im = im_posted × 2% × 12.5             if im_segregated = False</w:t>
      </w:r>
    </w:p>
    <w:p>
      <w:r>
        <w:rPr>
          <w:b/>
        </w:rPr>
        <w:t>Practical note:</w:t>
      </w:r>
      <w:r>
        <w:t xml:space="preserve"> Major CCPs (LCH, CME, Eurex) offer full segregation for clearing member IM. Ensure `im_segregated = True` is correctly populated to avoid overcapitalizing.</w:t>
      </w:r>
    </w:p>
    <w:p>
      <w:pPr>
        <w:pStyle w:val="Heading2"/>
        <w:jc w:val="left"/>
      </w:pPr>
      <w:r>
        <w:t>6. Default Fund Contribution Capital (CRE54.32–38)</w:t>
      </w:r>
    </w:p>
    <w:p>
      <w:r>
        <w:t xml:space="preserve">The Default Fund (DF) is the most complex component. When a clearing member defaults and their IM is exhausted, the CCP draws on the </w:t>
      </w:r>
      <w:r>
        <w:rPr>
          <w:b/>
        </w:rPr>
        <w:t>mutualized default fund</w:t>
      </w:r>
      <w:r>
        <w:t xml:space="preserve"> — contributions from all surviving clearing members. This is a systemic risk the bank must capitalize.</w:t>
      </w:r>
    </w:p>
    <w:p>
      <w:pPr>
        <w:pStyle w:val="Heading3"/>
        <w:jc w:val="left"/>
      </w:pPr>
      <w:r>
        <w:t>Risk-Sensitive Method (CRE54.33–36)</w:t>
      </w:r>
    </w:p>
    <w:p>
      <w:r>
        <w:t xml:space="preserve">Requires the CCP to disclose its </w:t>
      </w:r>
      <w:r>
        <w:rPr>
          <w:b/>
        </w:rPr>
        <w:t>hypothetical capital K_CCP</w:t>
      </w:r>
      <w:r>
        <w:t xml:space="preserve"> — the capital the CCP would need if it were itself a bank clearing member.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Proportional share:  K_prop = (DF_i / ΣDF_CM) × K_CCP        [CRE54.33]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Floor:               K_floor = DF_i × 1.6%                    [CRE54.38]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Bank's DFC capital:  K_i = max(K_prop, K_floor)               [GAP-CCP-02]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RWA:                 rwa_dfc = K_i × 12.5</w:t>
      </w:r>
    </w:p>
    <w:p>
      <w:r>
        <w:rPr>
          <w:b/>
        </w:rPr>
        <w:t>GAP-CCP-01:</w:t>
      </w:r>
      <w:r>
        <w:t xml:space="preserve"> The original code used `K</w:t>
      </w:r>
      <w:r>
        <w:rPr>
          <w:i/>
        </w:rPr>
        <w:t>i = 0.08 × K</w:t>
      </w:r>
      <w:r>
        <w:t>CCP` (wrong — this applies the bank's 8% capital ratio to K</w:t>
      </w:r>
      <w:r>
        <w:rPr>
          <w:i/>
        </w:rPr>
        <w:t>CCP without the proportional share). The correct formula allocates K</w:t>
      </w:r>
      <w:r>
        <w:t>CCP proportionally by DF share.</w:t>
      </w:r>
    </w:p>
    <w:p>
      <w:r>
        <w:rPr>
          <w:b/>
        </w:rPr>
        <w:t>GAP-CCP-02:</w:t>
      </w:r>
      <w:r>
        <w:t xml:space="preserve"> The original code used `min(K</w:t>
      </w:r>
      <w:r>
        <w:rPr>
          <w:i/>
        </w:rPr>
        <w:t>prop, K</w:t>
      </w:r>
      <w:r>
        <w:t>floor)` — this inverted the floor into a cap! A bank with a small DF share but large K</w:t>
      </w:r>
      <w:r>
        <w:rPr>
          <w:i/>
        </w:rPr>
        <w:t>CCP would get K</w:t>
      </w:r>
      <w:r>
        <w:t>i = floor, while a bank with a large DF share and small K_CCP would have no floor protection. The correct operator is `max()`.</w:t>
      </w:r>
    </w:p>
    <w:p>
      <w:pPr>
        <w:pStyle w:val="Heading3"/>
        <w:jc w:val="left"/>
      </w:pPr>
      <w:r>
        <w:t>Floor-Only Method (CRE54.38 Fallback)</w:t>
      </w:r>
    </w:p>
    <w:p>
      <w:r>
        <w:t>When K_CCP is not disclosed (or df_total = 0):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K_i = DF_i × 1.6%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rwa_dfc = K_i × 12.5</w:t>
      </w:r>
    </w:p>
    <w:p>
      <w:r>
        <w:t xml:space="preserve">This is a </w:t>
      </w:r>
      <w:r>
        <w:rPr>
          <w:b/>
        </w:rPr>
        <w:t>floor</w:t>
      </w:r>
      <w:r>
        <w:t xml:space="preserve"> — it represents the minimum capital regardless of the CCP's risk profile.</w:t>
      </w:r>
    </w:p>
    <w:p>
      <w:pPr>
        <w:pStyle w:val="Heading2"/>
        <w:jc w:val="left"/>
      </w:pPr>
      <w:r>
        <w:t>7. Unfunded Default Fund (CRE54.42)</w:t>
      </w:r>
    </w:p>
    <w:p>
      <w:r>
        <w:t xml:space="preserve">Some CCPs can </w:t>
      </w:r>
      <w:r>
        <w:rPr>
          <w:b/>
        </w:rPr>
        <w:t>call</w:t>
      </w:r>
      <w:r>
        <w:t xml:space="preserve"> additional contributions from clearing members after a default (assessment powers). These contingent obligations attract: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rwa_unfunded = df_unfunded × 12.5      (= 1250% RW = 100% capital)</w:t>
      </w:r>
    </w:p>
    <w:p>
      <w:r>
        <w:t>The 1250% RW applies equally to both QCCP and non-QCCP unfunded DF. It reflects the full capital charge on a contingent liability that could crystallise under stress.</w:t>
      </w:r>
    </w:p>
    <w:p>
      <w:pPr>
        <w:pStyle w:val="Heading2"/>
        <w:jc w:val="left"/>
      </w:pPr>
      <w:r>
        <w:t>8. Equity in a CCP (CRE54.17)</w:t>
      </w:r>
    </w:p>
    <w:p>
      <w:r>
        <w:t>A bank may hold equity (exchange seats, membership stakes) in a CCP. These are treated as equity investments: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rwa_equity = equity_in_ccp × 250% × 12.5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capital    = equity_in_ccp × 250%</w:t>
      </w:r>
    </w:p>
    <w:p>
      <w:r>
        <w:rPr>
          <w:b/>
        </w:rPr>
        <w:t>GAP-CCP-04:</w:t>
      </w:r>
      <w:r>
        <w:t xml:space="preserve"> The original code had no treatment for CCP equity. The 250% RW reflects the subordinated loss-absorbing nature of CCP equity in the default waterfall.</w:t>
      </w:r>
    </w:p>
    <w:p>
      <w:pPr>
        <w:pStyle w:val="Heading2"/>
        <w:jc w:val="left"/>
      </w:pPr>
      <w:r>
        <w:t>9. Client Clearing — Intermediary Role (CRE54.5–6)</w:t>
      </w:r>
    </w:p>
    <w:p>
      <w:r>
        <w:t xml:space="preserve">When a bank acts as </w:t>
      </w:r>
      <w:r>
        <w:rPr>
          <w:b/>
        </w:rPr>
        <w:t>Clearing Member (CM)</w:t>
      </w:r>
      <w:r>
        <w:t xml:space="preserve"> and clears trades on behalf of clients, it incurs a contingent credit exposure to those clients.</w:t>
      </w:r>
    </w:p>
    <w:p>
      <w:pPr>
        <w:pStyle w:val="Heading3"/>
        <w:jc w:val="left"/>
      </w:pPr>
      <w:r>
        <w:t>No Guarantee (CRE54.5)</w:t>
      </w:r>
    </w:p>
    <w:p>
      <w:r>
        <w:t>The bank passes trades to the CCP without guaranteeing client performance: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rwa_client = client_ead × 2% × 12.5        (QCCP pass-through RW)</w:t>
      </w:r>
    </w:p>
    <w:p>
      <w:r>
        <w:t>The 2% QCCP RW applies because the CCP bears the primary risk — the bank's contingent exposure is minimal.</w:t>
      </w:r>
    </w:p>
    <w:p>
      <w:pPr>
        <w:pStyle w:val="Heading3"/>
        <w:jc w:val="left"/>
      </w:pPr>
      <w:r>
        <w:t>With Guarantee (CRE54.6)</w:t>
      </w:r>
    </w:p>
    <w:p>
      <w:r>
        <w:t>The bank backstops client performance (full financial guarantee):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rwa_client = client_ead × 100% × 12.5      (look-through to client credit risk)</w:t>
      </w:r>
    </w:p>
    <w:p>
      <w:r>
        <w:rPr>
          <w:b/>
        </w:rPr>
        <w:t>GAP-CCP-05:</w:t>
      </w:r>
      <w:r>
        <w:t xml:space="preserve"> The original code had no distinction between guaranteed and non-guaranteed client clearing. Guarantees dramatically change the capital treatment — a guarantee turns a 2% charge into a 100% charge.</w:t>
      </w:r>
    </w:p>
    <w:p>
      <w:pPr>
        <w:pStyle w:val="Heading2"/>
        <w:jc w:val="left"/>
      </w:pPr>
      <w:r>
        <w:t>10. Non-QCCP Treatment (CRE54.40–42)</w:t>
      </w:r>
    </w:p>
    <w:p>
      <w:r>
        <w:t xml:space="preserve">For </w:t>
      </w:r>
      <w:r>
        <w:rPr>
          <w:b/>
        </w:rPr>
        <w:t>non-qualifying CCPs</w:t>
      </w:r>
      <w:r>
        <w:t xml:space="preserve"> (those that don't meet IOSCO PFMIs standards):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rwa_trade    = net_trade_ead  × non_qccp_rw × 12.5    (default 100%)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rwa_im       = im_posted      × non_qccp_rw × 12.5    (no segregation benefit)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rwa_dfc      = df_contribution × non_qccp_rw × 12.5   (standard credit RW)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rwa_unfunded = df_unfunded    × 12.5                   (1250% RW — same as QCCP)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rwa_equity   = equity_in_ccp  × non_qccp_rw × 12.5    (no 250% treatment)</w:t>
      </w:r>
    </w:p>
    <w:p>
      <w:r>
        <w:t>The `non_qccp_rw` defaults to 100% but can be overridden to reflect the specific credit quality of the non-qualifying CCP.</w:t>
      </w:r>
    </w:p>
    <w:p>
      <w:pPr>
        <w:pStyle w:val="Heading2"/>
        <w:jc w:val="left"/>
      </w:pPr>
      <w:r>
        <w:t>11. Key Bug Fixes Applied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Fix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Regulation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**GAP-CCP-01**</w:t>
            </w:r>
          </w:p>
        </w:tc>
        <w:tc>
          <w:tcPr>
            <w:tcW w:type="dxa" w:w="2160"/>
          </w:tcPr>
          <w:p>
            <w:r>
              <w:t>CRE54.32–33</w:t>
            </w:r>
          </w:p>
        </w:tc>
        <w:tc>
          <w:tcPr>
            <w:tcW w:type="dxa" w:w="2160"/>
          </w:tcPr>
          <w:p>
            <w:r>
              <w:t>DFC uses proportional share `(DF_i/ΣDF)×K_CCP` not flat `0.08×K_CCP`</w:t>
            </w:r>
          </w:p>
        </w:tc>
        <w:tc>
          <w:tcPr>
            <w:tcW w:type="dxa" w:w="2160"/>
          </w:tcPr>
          <w:p>
            <w:r>
              <w:t>Correct risk allocation</w:t>
            </w:r>
          </w:p>
        </w:tc>
      </w:tr>
      <w:tr>
        <w:tc>
          <w:tcPr>
            <w:tcW w:type="dxa" w:w="2160"/>
          </w:tcPr>
          <w:p>
            <w:r>
              <w:t>**GAP-CCP-02**</w:t>
            </w:r>
          </w:p>
        </w:tc>
        <w:tc>
          <w:tcPr>
            <w:tcW w:type="dxa" w:w="2160"/>
          </w:tcPr>
          <w:p>
            <w:r>
              <w:t>CRE54.38</w:t>
            </w:r>
          </w:p>
        </w:tc>
        <w:tc>
          <w:tcPr>
            <w:tcW w:type="dxa" w:w="2160"/>
          </w:tcPr>
          <w:p>
            <w:r>
              <w:t>Floor enforced with `max()` not `min()`</w:t>
            </w:r>
          </w:p>
        </w:tc>
        <w:tc>
          <w:tcPr>
            <w:tcW w:type="dxa" w:w="2160"/>
          </w:tcPr>
          <w:p>
            <w:r>
              <w:t>Inverted floor was massively understating DFC capital</w:t>
            </w:r>
          </w:p>
        </w:tc>
      </w:tr>
      <w:tr>
        <w:tc>
          <w:tcPr>
            <w:tcW w:type="dxa" w:w="2160"/>
          </w:tcPr>
          <w:p>
            <w:r>
              <w:t>**GAP-CCP-03**</w:t>
            </w:r>
          </w:p>
        </w:tc>
        <w:tc>
          <w:tcPr>
            <w:tcW w:type="dxa" w:w="2160"/>
          </w:tcPr>
          <w:p>
            <w:r>
              <w:t>CRE54.4</w:t>
            </w:r>
          </w:p>
        </w:tc>
        <w:tc>
          <w:tcPr>
            <w:tcW w:type="dxa" w:w="2160"/>
          </w:tcPr>
          <w:p>
            <w:r>
              <w:t>VM netted against trade EAD before applying RW</w:t>
            </w:r>
          </w:p>
        </w:tc>
        <w:tc>
          <w:tcPr>
            <w:tcW w:type="dxa" w:w="2160"/>
          </w:tcPr>
          <w:p>
            <w:r>
              <w:t>Correct exposure measurement</w:t>
            </w:r>
          </w:p>
        </w:tc>
      </w:tr>
      <w:tr>
        <w:tc>
          <w:tcPr>
            <w:tcW w:type="dxa" w:w="2160"/>
          </w:tcPr>
          <w:p>
            <w:r>
              <w:t>**GAP-CCP-04**</w:t>
            </w:r>
          </w:p>
        </w:tc>
        <w:tc>
          <w:tcPr>
            <w:tcW w:type="dxa" w:w="2160"/>
          </w:tcPr>
          <w:p>
            <w:r>
              <w:t>CRE54.17</w:t>
            </w:r>
          </w:p>
        </w:tc>
        <w:tc>
          <w:tcPr>
            <w:tcW w:type="dxa" w:w="2160"/>
          </w:tcPr>
          <w:p>
            <w:r>
              <w:t>Equity in CCP at 250% RW added</w:t>
            </w:r>
          </w:p>
        </w:tc>
        <w:tc>
          <w:tcPr>
            <w:tcW w:type="dxa" w:w="2160"/>
          </w:tcPr>
          <w:p>
            <w:r>
              <w:t>New component — no prior treatment</w:t>
            </w:r>
          </w:p>
        </w:tc>
      </w:tr>
      <w:tr>
        <w:tc>
          <w:tcPr>
            <w:tcW w:type="dxa" w:w="2160"/>
          </w:tcPr>
          <w:p>
            <w:r>
              <w:t>**GAP-CCP-05**</w:t>
            </w:r>
          </w:p>
        </w:tc>
        <w:tc>
          <w:tcPr>
            <w:tcW w:type="dxa" w:w="2160"/>
          </w:tcPr>
          <w:p>
            <w:r>
              <w:t>CRE54.5–6</w:t>
            </w:r>
          </w:p>
        </w:tc>
        <w:tc>
          <w:tcPr>
            <w:tcW w:type="dxa" w:w="2160"/>
          </w:tcPr>
          <w:p>
            <w:r>
              <w:t>Client guarantee flag added with look-through RW</w:t>
            </w:r>
          </w:p>
        </w:tc>
        <w:tc>
          <w:tcPr>
            <w:tcW w:type="dxa" w:w="2160"/>
          </w:tcPr>
          <w:p>
            <w:r>
              <w:t>Correct client clearing capital</w:t>
            </w:r>
          </w:p>
        </w:tc>
      </w:tr>
      <w:tr>
        <w:tc>
          <w:tcPr>
            <w:tcW w:type="dxa" w:w="2160"/>
          </w:tcPr>
          <w:p>
            <w:r>
              <w:t>**GAP-CCP-06**</w:t>
            </w:r>
          </w:p>
        </w:tc>
        <w:tc>
          <w:tcPr>
            <w:tcW w:type="dxa" w:w="2160"/>
          </w:tcPr>
          <w:p>
            <w:r>
              <w:t>CRE54.42</w:t>
            </w:r>
          </w:p>
        </w:tc>
        <w:tc>
          <w:tcPr>
            <w:tcW w:type="dxa" w:w="2160"/>
          </w:tcPr>
          <w:p>
            <w:r>
              <w:t>Unfunded DFC uses 1250% RW for both QCCP and non-QCCP</w:t>
            </w:r>
          </w:p>
        </w:tc>
        <w:tc>
          <w:tcPr>
            <w:tcW w:type="dxa" w:w="2160"/>
          </w:tcPr>
          <w:p>
            <w:r>
              <w:t>Explicit path for both CCP types</w:t>
            </w:r>
          </w:p>
        </w:tc>
      </w:tr>
      <w:tr>
        <w:tc>
          <w:tcPr>
            <w:tcW w:type="dxa" w:w="2160"/>
          </w:tcPr>
          <w:p>
            <w:r>
              <w:t>**GAP-CCP-07**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Input validation via `_validate_ccp_exposure()`</w:t>
            </w:r>
          </w:p>
        </w:tc>
        <w:tc>
          <w:tcPr>
            <w:tcW w:type="dxa" w:w="2160"/>
          </w:tcPr>
          <w:p>
            <w:r>
              <w:t>Data quality guard-rails</w:t>
            </w:r>
          </w:p>
        </w:tc>
      </w:tr>
      <w:tr>
        <w:tc>
          <w:tcPr>
            <w:tcW w:type="dxa" w:w="2160"/>
          </w:tcPr>
          <w:p>
            <w:r>
              <w:t>**GAP-CCP-08**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CCPResult extended with per-component capital breakdown</w:t>
            </w:r>
          </w:p>
        </w:tc>
        <w:tc>
          <w:tcPr>
            <w:tcW w:type="dxa" w:w="2160"/>
          </w:tcPr>
          <w:p>
            <w:r>
              <w:t>Audit trail and attribution</w:t>
            </w:r>
          </w:p>
        </w:tc>
      </w:tr>
    </w:tbl>
    <w:p>
      <w:pPr>
        <w:pStyle w:val="Heading2"/>
        <w:jc w:val="left"/>
      </w:pPr>
      <w:r>
        <w:t>12. Data Structures Reference</w:t>
      </w:r>
    </w:p>
    <w:p>
      <w:pPr>
        <w:pStyle w:val="Heading3"/>
        <w:jc w:val="left"/>
      </w:pPr>
      <w:r>
        <w:t>CCPExposure (Input)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`ccp_name`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CCP identifier (e.g. "LCH", "CME_CDS")</w:t>
            </w:r>
          </w:p>
        </w:tc>
      </w:tr>
      <w:tr>
        <w:tc>
          <w:tcPr>
            <w:tcW w:type="dxa" w:w="2880"/>
          </w:tcPr>
          <w:p>
            <w:r>
              <w:t>`is_qualifying`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True = QCCP (LCH, CME, Eurex, ICE, JSCC)</w:t>
            </w:r>
          </w:p>
        </w:tc>
      </w:tr>
      <w:tr>
        <w:tc>
          <w:tcPr>
            <w:tcW w:type="dxa" w:w="2880"/>
          </w:tcPr>
          <w:p>
            <w:r>
              <w:t>`trade_ead`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Aggregate EAD of cleared trades (from SA-CCR/IMM)</w:t>
            </w:r>
          </w:p>
        </w:tc>
      </w:tr>
      <w:tr>
        <w:tc>
          <w:tcPr>
            <w:tcW w:type="dxa" w:w="2880"/>
          </w:tcPr>
          <w:p>
            <w:r>
              <w:t>`vm_posted`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Variation margin posted to CCP</w:t>
            </w:r>
          </w:p>
        </w:tc>
      </w:tr>
      <w:tr>
        <w:tc>
          <w:tcPr>
            <w:tcW w:type="dxa" w:w="2880"/>
          </w:tcPr>
          <w:p>
            <w:r>
              <w:t>`im_posted`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Initial margin posted to CCP</w:t>
            </w:r>
          </w:p>
        </w:tc>
      </w:tr>
      <w:tr>
        <w:tc>
          <w:tcPr>
            <w:tcW w:type="dxa" w:w="2880"/>
          </w:tcPr>
          <w:p>
            <w:r>
              <w:t>`im_segregated`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True = bankruptcy-remote segregation</w:t>
            </w:r>
          </w:p>
        </w:tc>
      </w:tr>
      <w:tr>
        <w:tc>
          <w:tcPr>
            <w:tcW w:type="dxa" w:w="2880"/>
          </w:tcPr>
          <w:p>
            <w:r>
              <w:t>`df_contribution`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Bank's funded DF contribution (DF_i)</w:t>
            </w:r>
          </w:p>
        </w:tc>
      </w:tr>
      <w:tr>
        <w:tc>
          <w:tcPr>
            <w:tcW w:type="dxa" w:w="2880"/>
          </w:tcPr>
          <w:p>
            <w:r>
              <w:t>`df_total`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Total funded DF of all clearing members (ΣDF_CM)</w:t>
            </w:r>
          </w:p>
        </w:tc>
      </w:tr>
      <w:tr>
        <w:tc>
          <w:tcPr>
            <w:tcW w:type="dxa" w:w="2880"/>
          </w:tcPr>
          <w:p>
            <w:r>
              <w:t>`kccp`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Hypothetical capital of CCP (K_CCP) — disclosed by CCP</w:t>
            </w:r>
          </w:p>
        </w:tc>
      </w:tr>
      <w:tr>
        <w:tc>
          <w:tcPr>
            <w:tcW w:type="dxa" w:w="2880"/>
          </w:tcPr>
          <w:p>
            <w:r>
              <w:t>`df_unfunded`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Unfunded/contingent DF commitment</w:t>
            </w:r>
          </w:p>
        </w:tc>
      </w:tr>
      <w:tr>
        <w:tc>
          <w:tcPr>
            <w:tcW w:type="dxa" w:w="2880"/>
          </w:tcPr>
          <w:p>
            <w:r>
              <w:t>`equity_in_ccp`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Equity stake in CCP</w:t>
            </w:r>
          </w:p>
        </w:tc>
      </w:tr>
      <w:tr>
        <w:tc>
          <w:tcPr>
            <w:tcW w:type="dxa" w:w="2880"/>
          </w:tcPr>
          <w:p>
            <w:r>
              <w:t>`is_clearing_member`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True if bank clears for clients</w:t>
            </w:r>
          </w:p>
        </w:tc>
      </w:tr>
      <w:tr>
        <w:tc>
          <w:tcPr>
            <w:tcW w:type="dxa" w:w="2880"/>
          </w:tcPr>
          <w:p>
            <w:r>
              <w:t>`client_ead`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EAD of client positions</w:t>
            </w:r>
          </w:p>
        </w:tc>
      </w:tr>
      <w:tr>
        <w:tc>
          <w:tcPr>
            <w:tcW w:type="dxa" w:w="2880"/>
          </w:tcPr>
          <w:p>
            <w:r>
              <w:t>`client_guarantee`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True = bank guarantees client performance</w:t>
            </w:r>
          </w:p>
        </w:tc>
      </w:tr>
      <w:tr>
        <w:tc>
          <w:tcPr>
            <w:tcW w:type="dxa" w:w="2880"/>
          </w:tcPr>
          <w:p>
            <w:r>
              <w:t>`non_qccp_rw`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Override RW for non-QCCP (default 100%)</w:t>
            </w:r>
          </w:p>
        </w:tc>
      </w:tr>
    </w:tbl>
    <w:p>
      <w:pPr>
        <w:pStyle w:val="Heading3"/>
        <w:jc w:val="left"/>
      </w:pPr>
      <w:r>
        <w:t>CCPResult (Output)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`net_trade_ead`</w:t>
            </w:r>
          </w:p>
        </w:tc>
        <w:tc>
          <w:tcPr>
            <w:tcW w:type="dxa" w:w="4320"/>
          </w:tcPr>
          <w:p>
            <w:r>
              <w:t>Trade EAD after VM netting</w:t>
            </w:r>
          </w:p>
        </w:tc>
      </w:tr>
      <w:tr>
        <w:tc>
          <w:tcPr>
            <w:tcW w:type="dxa" w:w="4320"/>
          </w:tcPr>
          <w:p>
            <w:r>
              <w:t>`rwa_trade`</w:t>
            </w:r>
          </w:p>
        </w:tc>
        <w:tc>
          <w:tcPr>
            <w:tcW w:type="dxa" w:w="4320"/>
          </w:tcPr>
          <w:p>
            <w:r>
              <w:t>RWA from trade exposure</w:t>
            </w:r>
          </w:p>
        </w:tc>
      </w:tr>
      <w:tr>
        <w:tc>
          <w:tcPr>
            <w:tcW w:type="dxa" w:w="4320"/>
          </w:tcPr>
          <w:p>
            <w:r>
              <w:t>`rwa_im`</w:t>
            </w:r>
          </w:p>
        </w:tc>
        <w:tc>
          <w:tcPr>
            <w:tcW w:type="dxa" w:w="4320"/>
          </w:tcPr>
          <w:p>
            <w:r>
              <w:t>RWA from non-segregated IM</w:t>
            </w:r>
          </w:p>
        </w:tc>
      </w:tr>
      <w:tr>
        <w:tc>
          <w:tcPr>
            <w:tcW w:type="dxa" w:w="4320"/>
          </w:tcPr>
          <w:p>
            <w:r>
              <w:t>`k_dfc`</w:t>
            </w:r>
          </w:p>
        </w:tc>
        <w:tc>
          <w:tcPr>
            <w:tcW w:type="dxa" w:w="4320"/>
          </w:tcPr>
          <w:p>
            <w:r>
              <w:t>Required DFC capital amount</w:t>
            </w:r>
          </w:p>
        </w:tc>
      </w:tr>
      <w:tr>
        <w:tc>
          <w:tcPr>
            <w:tcW w:type="dxa" w:w="4320"/>
          </w:tcPr>
          <w:p>
            <w:r>
              <w:t>`rwa_dfc`</w:t>
            </w:r>
          </w:p>
        </w:tc>
        <w:tc>
          <w:tcPr>
            <w:tcW w:type="dxa" w:w="4320"/>
          </w:tcPr>
          <w:p>
            <w:r>
              <w:t>RWA from DFC (= k_dfc × 12.5)</w:t>
            </w:r>
          </w:p>
        </w:tc>
      </w:tr>
      <w:tr>
        <w:tc>
          <w:tcPr>
            <w:tcW w:type="dxa" w:w="4320"/>
          </w:tcPr>
          <w:p>
            <w:r>
              <w:t>`rwa_unfunded`</w:t>
            </w:r>
          </w:p>
        </w:tc>
        <w:tc>
          <w:tcPr>
            <w:tcW w:type="dxa" w:w="4320"/>
          </w:tcPr>
          <w:p>
            <w:r>
              <w:t>RWA from unfunded DF</w:t>
            </w:r>
          </w:p>
        </w:tc>
      </w:tr>
      <w:tr>
        <w:tc>
          <w:tcPr>
            <w:tcW w:type="dxa" w:w="4320"/>
          </w:tcPr>
          <w:p>
            <w:r>
              <w:t>`rwa_equity_in_ccp`</w:t>
            </w:r>
          </w:p>
        </w:tc>
        <w:tc>
          <w:tcPr>
            <w:tcW w:type="dxa" w:w="4320"/>
          </w:tcPr>
          <w:p>
            <w:r>
              <w:t>RWA from CCP equity holding</w:t>
            </w:r>
          </w:p>
        </w:tc>
      </w:tr>
      <w:tr>
        <w:tc>
          <w:tcPr>
            <w:tcW w:type="dxa" w:w="4320"/>
          </w:tcPr>
          <w:p>
            <w:r>
              <w:t>`rwa_client`</w:t>
            </w:r>
          </w:p>
        </w:tc>
        <w:tc>
          <w:tcPr>
            <w:tcW w:type="dxa" w:w="4320"/>
          </w:tcPr>
          <w:p>
            <w:r>
              <w:t>RWA from client clearing</w:t>
            </w:r>
          </w:p>
        </w:tc>
      </w:tr>
      <w:tr>
        <w:tc>
          <w:tcPr>
            <w:tcW w:type="dxa" w:w="4320"/>
          </w:tcPr>
          <w:p>
            <w:r>
              <w:t>`rwa_total`</w:t>
            </w:r>
          </w:p>
        </w:tc>
        <w:tc>
          <w:tcPr>
            <w:tcW w:type="dxa" w:w="4320"/>
          </w:tcPr>
          <w:p>
            <w:r>
              <w:t>Sum of all RWA components</w:t>
            </w:r>
          </w:p>
        </w:tc>
      </w:tr>
      <w:tr>
        <w:tc>
          <w:tcPr>
            <w:tcW w:type="dxa" w:w="4320"/>
          </w:tcPr>
          <w:p>
            <w:r>
              <w:t>`capital_total`</w:t>
            </w:r>
          </w:p>
        </w:tc>
        <w:tc>
          <w:tcPr>
            <w:tcW w:type="dxa" w:w="4320"/>
          </w:tcPr>
          <w:p>
            <w:r>
              <w:t>rwa_total × 8%</w:t>
            </w:r>
          </w:p>
        </w:tc>
      </w:tr>
      <w:tr>
        <w:tc>
          <w:tcPr>
            <w:tcW w:type="dxa" w:w="4320"/>
          </w:tcPr>
          <w:p>
            <w:r>
              <w:t>`dfc_method`</w:t>
            </w:r>
          </w:p>
        </w:tc>
        <w:tc>
          <w:tcPr>
            <w:tcW w:type="dxa" w:w="4320"/>
          </w:tcPr>
          <w:p>
            <w:r>
              <w:t>"risk_sensitive" / "floor_only" / "non_qccp" / "no_df"</w:t>
            </w:r>
          </w:p>
        </w:tc>
      </w:tr>
    </w:tbl>
    <w:p>
      <w:pPr>
        <w:pStyle w:val="Heading2"/>
        <w:jc w:val="left"/>
      </w:pPr>
      <w:r>
        <w:t>13.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**CCP**</w:t>
            </w:r>
          </w:p>
        </w:tc>
        <w:tc>
          <w:tcPr>
            <w:tcW w:type="dxa" w:w="4320"/>
          </w:tcPr>
          <w:p>
            <w:r>
              <w:t>Central Counterparty — interposes as buyer/seller to all trades</w:t>
            </w:r>
          </w:p>
        </w:tc>
      </w:tr>
      <w:tr>
        <w:tc>
          <w:tcPr>
            <w:tcW w:type="dxa" w:w="4320"/>
          </w:tcPr>
          <w:p>
            <w:r>
              <w:t>**QCCP**</w:t>
            </w:r>
          </w:p>
        </w:tc>
        <w:tc>
          <w:tcPr>
            <w:tcW w:type="dxa" w:w="4320"/>
          </w:tcPr>
          <w:p>
            <w:r>
              <w:t>Qualifying CCP — meets IOSCO PFMI standards; receives preferential capital treatment</w:t>
            </w:r>
          </w:p>
        </w:tc>
      </w:tr>
      <w:tr>
        <w:tc>
          <w:tcPr>
            <w:tcW w:type="dxa" w:w="4320"/>
          </w:tcPr>
          <w:p>
            <w:r>
              <w:t>**DF**</w:t>
            </w:r>
          </w:p>
        </w:tc>
        <w:tc>
          <w:tcPr>
            <w:tcW w:type="dxa" w:w="4320"/>
          </w:tcPr>
          <w:p>
            <w:r>
              <w:t>Default Fund — mutualized collateral pool funding CCP loss waterfall</w:t>
            </w:r>
          </w:p>
        </w:tc>
      </w:tr>
      <w:tr>
        <w:tc>
          <w:tcPr>
            <w:tcW w:type="dxa" w:w="4320"/>
          </w:tcPr>
          <w:p>
            <w:r>
              <w:t>**DFC**</w:t>
            </w:r>
          </w:p>
        </w:tc>
        <w:tc>
          <w:tcPr>
            <w:tcW w:type="dxa" w:w="4320"/>
          </w:tcPr>
          <w:p>
            <w:r>
              <w:t>Default Fund Contribution — the bank's share of the DF</w:t>
            </w:r>
          </w:p>
        </w:tc>
      </w:tr>
      <w:tr>
        <w:tc>
          <w:tcPr>
            <w:tcW w:type="dxa" w:w="4320"/>
          </w:tcPr>
          <w:p>
            <w:r>
              <w:t>**K_CCP**</w:t>
            </w:r>
          </w:p>
        </w:tc>
        <w:tc>
          <w:tcPr>
            <w:tcW w:type="dxa" w:w="4320"/>
          </w:tcPr>
          <w:p>
            <w:r>
              <w:t>Hypothetical capital requirement of the CCP itself (disclosed)</w:t>
            </w:r>
          </w:p>
        </w:tc>
      </w:tr>
      <w:tr>
        <w:tc>
          <w:tcPr>
            <w:tcW w:type="dxa" w:w="4320"/>
          </w:tcPr>
          <w:p>
            <w:r>
              <w:t>**IM**</w:t>
            </w:r>
          </w:p>
        </w:tc>
        <w:tc>
          <w:tcPr>
            <w:tcW w:type="dxa" w:w="4320"/>
          </w:tcPr>
          <w:p>
            <w:r>
              <w:t>Initial Margin — pre-funded collateral against potential future exposure</w:t>
            </w:r>
          </w:p>
        </w:tc>
      </w:tr>
      <w:tr>
        <w:tc>
          <w:tcPr>
            <w:tcW w:type="dxa" w:w="4320"/>
          </w:tcPr>
          <w:p>
            <w:r>
              <w:t>**VM**</w:t>
            </w:r>
          </w:p>
        </w:tc>
        <w:tc>
          <w:tcPr>
            <w:tcW w:type="dxa" w:w="4320"/>
          </w:tcPr>
          <w:p>
            <w:r>
              <w:t>Variation Margin — daily settlement of P&amp;L changes</w:t>
            </w:r>
          </w:p>
        </w:tc>
      </w:tr>
      <w:tr>
        <w:tc>
          <w:tcPr>
            <w:tcW w:type="dxa" w:w="4320"/>
          </w:tcPr>
          <w:p>
            <w:r>
              <w:t>**MPOR**</w:t>
            </w:r>
          </w:p>
        </w:tc>
        <w:tc>
          <w:tcPr>
            <w:tcW w:type="dxa" w:w="4320"/>
          </w:tcPr>
          <w:p>
            <w:r>
              <w:t>Margin Period of Risk — time to close out a defaulted member's portfolio</w:t>
            </w:r>
          </w:p>
        </w:tc>
      </w:tr>
      <w:tr>
        <w:tc>
          <w:tcPr>
            <w:tcW w:type="dxa" w:w="4320"/>
          </w:tcPr>
          <w:p>
            <w:r>
              <w:t>**RW**</w:t>
            </w:r>
          </w:p>
        </w:tc>
        <w:tc>
          <w:tcPr>
            <w:tcW w:type="dxa" w:w="4320"/>
          </w:tcPr>
          <w:p>
            <w:r>
              <w:t>Risk Weight — percentage applied to EAD to determine RWA</w:t>
            </w:r>
          </w:p>
        </w:tc>
      </w:tr>
      <w:tr>
        <w:tc>
          <w:tcPr>
            <w:tcW w:type="dxa" w:w="4320"/>
          </w:tcPr>
          <w:p>
            <w:r>
              <w:t>**RWA**</w:t>
            </w:r>
          </w:p>
        </w:tc>
        <w:tc>
          <w:tcPr>
            <w:tcW w:type="dxa" w:w="4320"/>
          </w:tcPr>
          <w:p>
            <w:r>
              <w:t>Risk-Weighted Assets — the capital base metric (capital = RWA × 8%)</w:t>
            </w:r>
          </w:p>
        </w:tc>
      </w:tr>
      <w:tr>
        <w:tc>
          <w:tcPr>
            <w:tcW w:type="dxa" w:w="4320"/>
          </w:tcPr>
          <w:p>
            <w:r>
              <w:t>**CM**</w:t>
            </w:r>
          </w:p>
        </w:tc>
        <w:tc>
          <w:tcPr>
            <w:tcW w:type="dxa" w:w="4320"/>
          </w:tcPr>
          <w:p>
            <w:r>
              <w:t>Clearing Member — bank that has direct membership at a CCP</w:t>
            </w:r>
          </w:p>
        </w:tc>
      </w:tr>
      <w:tr>
        <w:tc>
          <w:tcPr>
            <w:tcW w:type="dxa" w:w="4320"/>
          </w:tcPr>
          <w:p>
            <w:r>
              <w:t>**Segregation**</w:t>
            </w:r>
          </w:p>
        </w:tc>
        <w:tc>
          <w:tcPr>
            <w:tcW w:type="dxa" w:w="4320"/>
          </w:tcPr>
          <w:p>
            <w:r>
              <w:t>Legal separation of client assets from CCP/CM assets</w:t>
            </w:r>
          </w:p>
        </w:tc>
      </w:tr>
      <w:tr>
        <w:tc>
          <w:tcPr>
            <w:tcW w:type="dxa" w:w="4320"/>
          </w:tcPr>
          <w:p>
            <w:r>
              <w:t>**PFMI**</w:t>
            </w:r>
          </w:p>
        </w:tc>
        <w:tc>
          <w:tcPr>
            <w:tcW w:type="dxa" w:w="4320"/>
          </w:tcPr>
          <w:p>
            <w:r>
              <w:t>Principles for Financial Market Infrastructures (IOSCO 2012)</w:t>
            </w:r>
          </w:p>
        </w:tc>
      </w:tr>
    </w:tbl>
    <w:p>
      <w:pPr>
        <w:pStyle w:val="Heading2"/>
        <w:jc w:val="left"/>
      </w:pPr>
      <w:r>
        <w:t>Appendix A — Full Worked Example: Bank Clearing Through LCH (QCCP)</w:t>
      </w:r>
    </w:p>
    <w:p>
      <w:pPr>
        <w:pStyle w:val="Heading3"/>
        <w:jc w:val="left"/>
      </w:pPr>
      <w:r>
        <w:t>Trade Setup</w:t>
      </w:r>
    </w:p>
    <w:p>
      <w:r>
        <w:t>A bank (clearing member) at LCH SwapClear has the following positions: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CCP</w:t>
            </w:r>
          </w:p>
        </w:tc>
        <w:tc>
          <w:tcPr>
            <w:tcW w:type="dxa" w:w="4320"/>
          </w:tcPr>
          <w:p>
            <w:r>
              <w:t>LCH SwapClear</w:t>
            </w:r>
          </w:p>
        </w:tc>
      </w:tr>
      <w:tr>
        <w:tc>
          <w:tcPr>
            <w:tcW w:type="dxa" w:w="4320"/>
          </w:tcPr>
          <w:p>
            <w:r>
              <w:t>Is Qualifying</w:t>
            </w:r>
          </w:p>
        </w:tc>
        <w:tc>
          <w:tcPr>
            <w:tcW w:type="dxa" w:w="4320"/>
          </w:tcPr>
          <w:p>
            <w:r>
              <w:t>Yes (QCCP)</w:t>
            </w:r>
          </w:p>
        </w:tc>
      </w:tr>
      <w:tr>
        <w:tc>
          <w:tcPr>
            <w:tcW w:type="dxa" w:w="4320"/>
          </w:tcPr>
          <w:p>
            <w:r>
              <w:t>Trade EAD (SA-CCR output)</w:t>
            </w:r>
          </w:p>
        </w:tc>
        <w:tc>
          <w:tcPr>
            <w:tcW w:type="dxa" w:w="4320"/>
          </w:tcPr>
          <w:p>
            <w:r>
              <w:t>$50,000,000</w:t>
            </w:r>
          </w:p>
        </w:tc>
      </w:tr>
      <w:tr>
        <w:tc>
          <w:tcPr>
            <w:tcW w:type="dxa" w:w="4320"/>
          </w:tcPr>
          <w:p>
            <w:r>
              <w:t>Variation Margin posted</w:t>
            </w:r>
          </w:p>
        </w:tc>
        <w:tc>
          <w:tcPr>
            <w:tcW w:type="dxa" w:w="4320"/>
          </w:tcPr>
          <w:p>
            <w:r>
              <w:t>$8,000,000</w:t>
            </w:r>
          </w:p>
        </w:tc>
      </w:tr>
      <w:tr>
        <w:tc>
          <w:tcPr>
            <w:tcW w:type="dxa" w:w="4320"/>
          </w:tcPr>
          <w:p>
            <w:r>
              <w:t>Initial Margin posted</w:t>
            </w:r>
          </w:p>
        </w:tc>
        <w:tc>
          <w:tcPr>
            <w:tcW w:type="dxa" w:w="4320"/>
          </w:tcPr>
          <w:p>
            <w:r>
              <w:t>$12,000,000</w:t>
            </w:r>
          </w:p>
        </w:tc>
      </w:tr>
      <w:tr>
        <w:tc>
          <w:tcPr>
            <w:tcW w:type="dxa" w:w="4320"/>
          </w:tcPr>
          <w:p>
            <w:r>
              <w:t>IM segregated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Bank's DF contribution (DF_i)</w:t>
            </w:r>
          </w:p>
        </w:tc>
        <w:tc>
          <w:tcPr>
            <w:tcW w:type="dxa" w:w="4320"/>
          </w:tcPr>
          <w:p>
            <w:r>
              <w:t>$5,000,000</w:t>
            </w:r>
          </w:p>
        </w:tc>
      </w:tr>
      <w:tr>
        <w:tc>
          <w:tcPr>
            <w:tcW w:type="dxa" w:w="4320"/>
          </w:tcPr>
          <w:p>
            <w:r>
              <w:t>Total DF of all CMs (ΣDF)</w:t>
            </w:r>
          </w:p>
        </w:tc>
        <w:tc>
          <w:tcPr>
            <w:tcW w:type="dxa" w:w="4320"/>
          </w:tcPr>
          <w:p>
            <w:r>
              <w:t>$200,000,000</w:t>
            </w:r>
          </w:p>
        </w:tc>
      </w:tr>
      <w:tr>
        <w:tc>
          <w:tcPr>
            <w:tcW w:type="dxa" w:w="4320"/>
          </w:tcPr>
          <w:p>
            <w:r>
              <w:t>K_CCP (disclosed by LCH)</w:t>
            </w:r>
          </w:p>
        </w:tc>
        <w:tc>
          <w:tcPr>
            <w:tcW w:type="dxa" w:w="4320"/>
          </w:tcPr>
          <w:p>
            <w:r>
              <w:t>$3,000,000</w:t>
            </w:r>
          </w:p>
        </w:tc>
      </w:tr>
      <w:tr>
        <w:tc>
          <w:tcPr>
            <w:tcW w:type="dxa" w:w="4320"/>
          </w:tcPr>
          <w:p>
            <w:r>
              <w:t>Unfunded DF commitment</w:t>
            </w:r>
          </w:p>
        </w:tc>
        <w:tc>
          <w:tcPr>
            <w:tcW w:type="dxa" w:w="4320"/>
          </w:tcPr>
          <w:p>
            <w:r>
              <w:t>$2,000,000</w:t>
            </w:r>
          </w:p>
        </w:tc>
      </w:tr>
      <w:tr>
        <w:tc>
          <w:tcPr>
            <w:tcW w:type="dxa" w:w="4320"/>
          </w:tcPr>
          <w:p>
            <w:r>
              <w:t>Equity in LCH</w:t>
            </w:r>
          </w:p>
        </w:tc>
        <w:tc>
          <w:tcPr>
            <w:tcW w:type="dxa" w:w="4320"/>
          </w:tcPr>
          <w:p>
            <w:r>
              <w:t>$500,000</w:t>
            </w:r>
          </w:p>
        </w:tc>
      </w:tr>
      <w:tr>
        <w:tc>
          <w:tcPr>
            <w:tcW w:type="dxa" w:w="4320"/>
          </w:tcPr>
          <w:p>
            <w:r>
              <w:t>Client EAD (no guarantee)</w:t>
            </w:r>
          </w:p>
        </w:tc>
        <w:tc>
          <w:tcPr>
            <w:tcW w:type="dxa" w:w="4320"/>
          </w:tcPr>
          <w:p>
            <w:r>
              <w:t>$10,000,000</w:t>
            </w:r>
          </w:p>
        </w:tc>
      </w:tr>
    </w:tbl>
    <w:p>
      <w:pPr>
        <w:pStyle w:val="Heading3"/>
        <w:jc w:val="left"/>
      </w:pPr>
      <w:r>
        <w:t>Step 1: Input Validation</w:t>
      </w:r>
    </w:p>
    <w:p>
      <w:r>
        <w:t>All fields ≥ 0. ✓</w:t>
      </w:r>
    </w:p>
    <w:p>
      <w:pPr>
        <w:pStyle w:val="ListBullet"/>
      </w:pPr>
      <w:r>
        <w:t>`df_contribution` ($5M) ≤ `df_total` ($200M) ✓</w:t>
      </w:r>
    </w:p>
    <w:p>
      <w:pPr>
        <w:pStyle w:val="ListBullet"/>
      </w:pPr>
      <w:r>
        <w:t>`vm_posted` ($8M) ≤ `trade_ead` ($50M) ✓</w:t>
      </w:r>
    </w:p>
    <w:p>
      <w:pPr>
        <w:pStyle w:val="ListBullet"/>
      </w:pPr>
      <w:r>
        <w:t>`kccp` ($3M) &gt; 0 and `df_total` ($200M) &gt; 0 → risk-sensitive method available ✓</w:t>
      </w:r>
    </w:p>
    <w:p>
      <w:pPr>
        <w:pStyle w:val="Heading3"/>
        <w:jc w:val="left"/>
      </w:pPr>
      <w:r>
        <w:t>Step 2: Net Trade EAD (CRE54.4, GAP-CCP-03)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net_trade_ead = max(50,000,000 − 8,000,000, 0)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 = max(42,000,000, 0)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 = $42,000,000</w:t>
      </w:r>
    </w:p>
    <w:p>
      <w:r>
        <w:t>VM netting saves capital on $8M of EAD.</w:t>
      </w:r>
    </w:p>
    <w:p>
      <w:pPr>
        <w:pStyle w:val="Heading3"/>
        <w:jc w:val="left"/>
      </w:pPr>
      <w:r>
        <w:t>Step 3: Trade Exposure RWA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rwa_trade    = net_trade_ead × 2% × 12.5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42,000,000 × 0.02 × 12.5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$10,500,000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capital_trade = 42,000,000 × 2%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 = $840,000</w:t>
      </w:r>
    </w:p>
    <w:p>
      <w:pPr>
        <w:pStyle w:val="Heading3"/>
        <w:jc w:val="left"/>
      </w:pPr>
      <w:r>
        <w:t>Step 4: Initial Margin (CRE54.15)</w:t>
      </w:r>
    </w:p>
    <w:p>
      <w:r>
        <w:t>IM is segregated → 0% RW: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rwa_im    = 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capital_im = 0</w:t>
      </w:r>
    </w:p>
    <w:p>
      <w:r>
        <w:t>If IM were NOT segregated: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rwa_im (non-seg) = 12,000,000 × 2% × 12.5 = $3,000,000</w:t>
      </w:r>
    </w:p>
    <w:p>
      <w:r>
        <w:t>Segregation saves $240,000 in capital.</w:t>
      </w:r>
    </w:p>
    <w:p>
      <w:pPr>
        <w:pStyle w:val="Heading3"/>
        <w:jc w:val="left"/>
      </w:pPr>
      <w:r>
        <w:t>Step 5: Default Fund Capital (CRE54.32–38)</w:t>
      </w:r>
    </w:p>
    <w:p>
      <w:r>
        <w:rPr>
          <w:b/>
        </w:rPr>
        <w:t>Proportional share (GAP-CCP-01):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DF share     = DF_i / ΣDF = 5,000,000 / 200,000,000 = 2.50%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K_prop       = DF_share × K_CCP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2.50% × 3,000,000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$75,000</w:t>
      </w:r>
    </w:p>
    <w:p>
      <w:r>
        <w:rPr>
          <w:b/>
        </w:rPr>
        <w:t>Floor (CRE54.38):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K_floor      = DF_i × 1.6%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5,000,000 × 1.6%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$80,000</w:t>
      </w:r>
    </w:p>
    <w:p>
      <w:r>
        <w:rPr>
          <w:b/>
        </w:rPr>
        <w:t>DFC Capital (GAP-CCP-02 — max, not min):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K_i          = max(K_prop, K_floor)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max(75,000, 80,000)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$80,000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rwa_dfc      = K_i × 12.5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80,000 × 12.5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$1,000,000</w:t>
      </w:r>
    </w:p>
    <w:p>
      <w:r>
        <w:rPr>
          <w:b/>
        </w:rPr>
        <w:t>Note:</w:t>
      </w:r>
      <w:r>
        <w:t xml:space="preserve"> The floor binds here. The proportional K</w:t>
      </w:r>
      <w:r>
        <w:rPr>
          <w:i/>
        </w:rPr>
        <w:t>CCP allocation ($75k) is slightly below the 1.6% floor ($80k). The floor ensures a minimum capital even when the CCP's disclosed K</w:t>
      </w:r>
      <w:r>
        <w:t>CCP suggests lower risk.</w:t>
      </w:r>
    </w:p>
    <w:p>
      <w:pPr>
        <w:pStyle w:val="Heading3"/>
        <w:jc w:val="left"/>
      </w:pPr>
      <w:r>
        <w:t>Step 6: Unfunded Default Fund (CRE54.42)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rwa_unfunded = df_unfunded × 12.5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2,000,000 × 12.5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$25,000,000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capital_unfunded = 2,000,000 × 100%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    = $2,000,000</w:t>
      </w:r>
    </w:p>
    <w:p>
      <w:r>
        <w:t>Unfunded commitments are expensive — 100% capital (1250% RW).</w:t>
      </w:r>
    </w:p>
    <w:p>
      <w:pPr>
        <w:pStyle w:val="Heading3"/>
        <w:jc w:val="left"/>
      </w:pPr>
      <w:r>
        <w:t>Step 7: Equity in LCH (CRE54.17, GAP-CCP-04)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rwa_equity   = equity_in_ccp × 250% × 12.5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500,000 × 2.50 × 12.5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$15,625,000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capital_equity = 500,000 × 250%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  = $1,250,000</w:t>
      </w:r>
    </w:p>
    <w:p>
      <w:pPr>
        <w:pStyle w:val="Heading3"/>
        <w:jc w:val="left"/>
      </w:pPr>
      <w:r>
        <w:t>Step 8: Client Clearing (CRE54.5 — no guarantee)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rwa_client   = client_ead × 2% × 12.5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10,000,000 × 0.02 × 12.5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= $2,500,000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capital_client = 10,000,000 × 2%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   = $200,000</w:t>
      </w:r>
    </w:p>
    <w:p>
      <w:pPr>
        <w:pStyle w:val="Heading3"/>
        <w:jc w:val="left"/>
      </w:pPr>
      <w:r>
        <w:t>Step 9: Total Capital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EAD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RWA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Capital</w:t>
            </w:r>
          </w:p>
        </w:tc>
      </w:tr>
      <w:tr>
        <w:tc>
          <w:tcPr>
            <w:tcW w:type="dxa" w:w="2160"/>
          </w:tcPr>
          <w:p>
            <w:r>
              <w:t>Trade exposure (net of VM)</w:t>
            </w:r>
          </w:p>
        </w:tc>
        <w:tc>
          <w:tcPr>
            <w:tcW w:type="dxa" w:w="2160"/>
          </w:tcPr>
          <w:p>
            <w:r>
              <w:t>$42,000,000</w:t>
            </w:r>
          </w:p>
        </w:tc>
        <w:tc>
          <w:tcPr>
            <w:tcW w:type="dxa" w:w="2160"/>
          </w:tcPr>
          <w:p>
            <w:r>
              <w:t>$10,500,000</w:t>
            </w:r>
          </w:p>
        </w:tc>
        <w:tc>
          <w:tcPr>
            <w:tcW w:type="dxa" w:w="2160"/>
          </w:tcPr>
          <w:p>
            <w:r>
              <w:t>$840,000</w:t>
            </w:r>
          </w:p>
        </w:tc>
      </w:tr>
      <w:tr>
        <w:tc>
          <w:tcPr>
            <w:tcW w:type="dxa" w:w="2160"/>
          </w:tcPr>
          <w:p>
            <w:r>
              <w:t>Initial margin (segregated)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Default fund (risk-sensitive)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$1,000,000</w:t>
            </w:r>
          </w:p>
        </w:tc>
        <w:tc>
          <w:tcPr>
            <w:tcW w:type="dxa" w:w="2160"/>
          </w:tcPr>
          <w:p>
            <w:r>
              <w:t>$80,000</w:t>
            </w:r>
          </w:p>
        </w:tc>
      </w:tr>
      <w:tr>
        <w:tc>
          <w:tcPr>
            <w:tcW w:type="dxa" w:w="2160"/>
          </w:tcPr>
          <w:p>
            <w:r>
              <w:t>Unfunded DF</w:t>
            </w:r>
          </w:p>
        </w:tc>
        <w:tc>
          <w:tcPr>
            <w:tcW w:type="dxa" w:w="2160"/>
          </w:tcPr>
          <w:p>
            <w:r>
              <w:t>$2,000,000</w:t>
            </w:r>
          </w:p>
        </w:tc>
        <w:tc>
          <w:tcPr>
            <w:tcW w:type="dxa" w:w="2160"/>
          </w:tcPr>
          <w:p>
            <w:r>
              <w:t>$25,000,000</w:t>
            </w:r>
          </w:p>
        </w:tc>
        <w:tc>
          <w:tcPr>
            <w:tcW w:type="dxa" w:w="2160"/>
          </w:tcPr>
          <w:p>
            <w:r>
              <w:t>$2,000,000</w:t>
            </w:r>
          </w:p>
        </w:tc>
      </w:tr>
      <w:tr>
        <w:tc>
          <w:tcPr>
            <w:tcW w:type="dxa" w:w="2160"/>
          </w:tcPr>
          <w:p>
            <w:r>
              <w:t>Equity in LCH</w:t>
            </w:r>
          </w:p>
        </w:tc>
        <w:tc>
          <w:tcPr>
            <w:tcW w:type="dxa" w:w="2160"/>
          </w:tcPr>
          <w:p>
            <w:r>
              <w:t>$500,000</w:t>
            </w:r>
          </w:p>
        </w:tc>
        <w:tc>
          <w:tcPr>
            <w:tcW w:type="dxa" w:w="2160"/>
          </w:tcPr>
          <w:p>
            <w:r>
              <w:t>$15,625,000</w:t>
            </w:r>
          </w:p>
        </w:tc>
        <w:tc>
          <w:tcPr>
            <w:tcW w:type="dxa" w:w="2160"/>
          </w:tcPr>
          <w:p>
            <w:r>
              <w:t>$1,250,000</w:t>
            </w:r>
          </w:p>
        </w:tc>
      </w:tr>
      <w:tr>
        <w:tc>
          <w:tcPr>
            <w:tcW w:type="dxa" w:w="2160"/>
          </w:tcPr>
          <w:p>
            <w:r>
              <w:t>Client clearing (no guarantee)</w:t>
            </w:r>
          </w:p>
        </w:tc>
        <w:tc>
          <w:tcPr>
            <w:tcW w:type="dxa" w:w="2160"/>
          </w:tcPr>
          <w:p>
            <w:r>
              <w:t>$10,000,000</w:t>
            </w:r>
          </w:p>
        </w:tc>
        <w:tc>
          <w:tcPr>
            <w:tcW w:type="dxa" w:w="2160"/>
          </w:tcPr>
          <w:p>
            <w:r>
              <w:t>$2,500,000</w:t>
            </w:r>
          </w:p>
        </w:tc>
        <w:tc>
          <w:tcPr>
            <w:tcW w:type="dxa" w:w="2160"/>
          </w:tcPr>
          <w:p>
            <w:r>
              <w:t>$200,000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**$54,625,000**</w:t>
            </w:r>
          </w:p>
        </w:tc>
        <w:tc>
          <w:tcPr>
            <w:tcW w:type="dxa" w:w="2160"/>
          </w:tcPr>
          <w:p>
            <w:r>
              <w:t>**$4,370,000**</w:t>
            </w:r>
          </w:p>
        </w:tc>
      </w:tr>
    </w:tbl>
    <w:p>
      <w:r>
        <w:rPr>
          <w:b/>
        </w:rPr>
        <w:t>Effective capital ratio on gross trade EAD:</w:t>
      </w:r>
      <w:r>
        <w:t xml:space="preserve"> $4,370,000 / $50,000,000 = </w:t>
      </w:r>
      <w:r>
        <w:rPr>
          <w:b/>
        </w:rPr>
        <w:t>8.74%</w:t>
      </w:r>
    </w:p>
    <w:p>
      <w:pPr>
        <w:pStyle w:val="Heading3"/>
        <w:jc w:val="left"/>
      </w:pPr>
      <w:r>
        <w:t>CRO Insight</w:t>
      </w:r>
    </w:p>
    <w:p>
      <w:r>
        <w:t xml:space="preserve">The dominant capital driver is the </w:t>
      </w:r>
      <w:r>
        <w:rPr>
          <w:b/>
        </w:rPr>
        <w:t>unfunded DF commitment</w:t>
      </w:r>
      <w:r>
        <w:t xml:space="preserve"> ($2M capital) and </w:t>
      </w:r>
      <w:r>
        <w:rPr>
          <w:b/>
        </w:rPr>
        <w:t>CCP equity holding</w:t>
      </w:r>
      <w:r>
        <w:t xml:space="preserve"> ($1.25M capital). Both are relatively insensitive to market movements — they represent structural commitments. Management should review whether:</w:t>
      </w:r>
    </w:p>
    <w:p>
      <w:pPr>
        <w:pStyle w:val="ListNumber"/>
      </w:pPr>
      <w:r>
        <w:t>The unfunded commitment ceiling can be reduced in the CCP rulebook.</w:t>
      </w:r>
    </w:p>
    <w:p>
      <w:pPr>
        <w:pStyle w:val="ListNumber"/>
      </w:pPr>
      <w:r>
        <w:t>The equity stake is operationally necessary.</w:t>
      </w:r>
    </w:p>
    <w:p>
      <w:pPr>
        <w:pStyle w:val="Heading2"/>
        <w:jc w:val="left"/>
      </w:pPr>
      <w:r>
        <w:t>Appendix B — Full Worked Example: Non-QCCP Bilateral Clearing</w:t>
      </w:r>
    </w:p>
    <w:p>
      <w:pPr>
        <w:pStyle w:val="Heading3"/>
        <w:jc w:val="left"/>
      </w:pPr>
      <w:r>
        <w:t>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CCP</w:t>
            </w:r>
          </w:p>
        </w:tc>
        <w:tc>
          <w:tcPr>
            <w:tcW w:type="dxa" w:w="4320"/>
          </w:tcPr>
          <w:p>
            <w:r>
              <w:t>Regional CCP (non-QCCP)</w:t>
            </w:r>
          </w:p>
        </w:tc>
      </w:tr>
      <w:tr>
        <w:tc>
          <w:tcPr>
            <w:tcW w:type="dxa" w:w="4320"/>
          </w:tcPr>
          <w:p>
            <w:r>
              <w:t>Non-QCCP RW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Trade EAD</w:t>
            </w:r>
          </w:p>
        </w:tc>
        <w:tc>
          <w:tcPr>
            <w:tcW w:type="dxa" w:w="4320"/>
          </w:tcPr>
          <w:p>
            <w:r>
              <w:t>$20,000,000</w:t>
            </w:r>
          </w:p>
        </w:tc>
      </w:tr>
      <w:tr>
        <w:tc>
          <w:tcPr>
            <w:tcW w:type="dxa" w:w="4320"/>
          </w:tcPr>
          <w:p>
            <w:r>
              <w:t>VM posted</w:t>
            </w:r>
          </w:p>
        </w:tc>
        <w:tc>
          <w:tcPr>
            <w:tcW w:type="dxa" w:w="4320"/>
          </w:tcPr>
          <w:p>
            <w:r>
              <w:t>$2,000,000</w:t>
            </w:r>
          </w:p>
        </w:tc>
      </w:tr>
      <w:tr>
        <w:tc>
          <w:tcPr>
            <w:tcW w:type="dxa" w:w="4320"/>
          </w:tcPr>
          <w:p>
            <w:r>
              <w:t>IM posted</w:t>
            </w:r>
          </w:p>
        </w:tc>
        <w:tc>
          <w:tcPr>
            <w:tcW w:type="dxa" w:w="4320"/>
          </w:tcPr>
          <w:p>
            <w:r>
              <w:t>$3,000,000</w:t>
            </w:r>
          </w:p>
        </w:tc>
      </w:tr>
      <w:tr>
        <w:tc>
          <w:tcPr>
            <w:tcW w:type="dxa" w:w="4320"/>
          </w:tcPr>
          <w:p>
            <w:r>
              <w:t>DF contribution</w:t>
            </w:r>
          </w:p>
        </w:tc>
        <w:tc>
          <w:tcPr>
            <w:tcW w:type="dxa" w:w="4320"/>
          </w:tcPr>
          <w:p>
            <w:r>
              <w:t>$1,000,000</w:t>
            </w:r>
          </w:p>
        </w:tc>
      </w:tr>
      <w:tr>
        <w:tc>
          <w:tcPr>
            <w:tcW w:type="dxa" w:w="4320"/>
          </w:tcPr>
          <w:p>
            <w:r>
              <w:t>Unfunded DF</w:t>
            </w:r>
          </w:p>
        </w:tc>
        <w:tc>
          <w:tcPr>
            <w:tcW w:type="dxa" w:w="4320"/>
          </w:tcPr>
          <w:p>
            <w:r>
              <w:t>$500,000</w:t>
            </w:r>
          </w:p>
        </w:tc>
      </w:tr>
    </w:tbl>
    <w:p>
      <w:pPr>
        <w:pStyle w:val="Heading3"/>
        <w:jc w:val="left"/>
      </w:pPr>
      <w:r>
        <w:t>Calculation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net_ead      = max(20M − 2M, 0) = $18,000,000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rwa_trade    = 18,000,000 × 100% × 12.5 = $225,000,000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rwa_im       = 3,000,000  × 100% × 12.5 = $37,500,000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rwa_dfc      = 1,000,000  × 100% × 12.5 = $12,500,000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rwa_unfunded = 500,000    × 12.5         = $6,250,000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TOTAL RWA    = $281,250,000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Capital      = $22,500,000</w:t>
      </w:r>
    </w:p>
    <w:p>
      <w:r>
        <w:rPr>
          <w:b/>
        </w:rPr>
        <w:t>Comparison:</w:t>
      </w:r>
      <w:r>
        <w:t xml:space="preserve"> The same $20M trade EAD at a QCCP generates </w:t>
      </w:r>
      <w:r>
        <w:rPr>
          <w:b/>
        </w:rPr>
        <w:t>$10.5M RWA</w:t>
      </w:r>
      <w:r>
        <w:t xml:space="preserve"> vs. </w:t>
      </w:r>
      <w:r>
        <w:rPr>
          <w:b/>
        </w:rPr>
        <w:t>$225M RWA</w:t>
      </w:r>
      <w:r>
        <w:t xml:space="preserve"> at a non-QCCP — a </w:t>
      </w:r>
      <w:r>
        <w:rPr>
          <w:b/>
        </w:rPr>
        <w:t>21× difference</w:t>
      </w:r>
      <w:r>
        <w:t>. This is the Basel incentive for central clearing.</w:t>
      </w:r>
    </w:p>
    <w:p>
      <w:pPr>
        <w:pStyle w:val="Heading2"/>
        <w:jc w:val="left"/>
      </w:pPr>
      <w:r>
        <w:t>Appendix C — Client Clearing Scenarios</w:t>
      </w:r>
    </w:p>
    <w:p>
      <w:pPr>
        <w:pStyle w:val="Heading3"/>
        <w:jc w:val="left"/>
      </w:pPr>
      <w:r>
        <w:t>Scenario 1: Clearing Member, No Guarantee (CRE54.5)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Client EAD</w:t>
            </w:r>
          </w:p>
        </w:tc>
        <w:tc>
          <w:tcPr>
            <w:tcW w:type="dxa" w:w="4320"/>
          </w:tcPr>
          <w:p>
            <w:r>
              <w:t>$30,000,000</w:t>
            </w:r>
          </w:p>
        </w:tc>
      </w:tr>
      <w:tr>
        <w:tc>
          <w:tcPr>
            <w:tcW w:type="dxa" w:w="4320"/>
          </w:tcPr>
          <w:p>
            <w:r>
              <w:t>Bank guarantees client?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RW Applied</w:t>
            </w:r>
          </w:p>
        </w:tc>
        <w:tc>
          <w:tcPr>
            <w:tcW w:type="dxa" w:w="4320"/>
          </w:tcPr>
          <w:p>
            <w:r>
              <w:t>2% (QCCP pass-through)</w:t>
            </w:r>
          </w:p>
        </w:tc>
      </w:tr>
    </w:tbl>
    <w:p>
      <w:pPr>
        <w:shd w:fill="F5F5F5"/>
      </w:pPr>
      <w:r>
        <w:rPr>
          <w:rFonts w:ascii="Courier New" w:hAnsi="Courier New"/>
          <w:color w:val="404040"/>
          <w:sz w:val="16"/>
        </w:rPr>
        <w:t>rwa_client = 30,000,000 × 2% × 12.5 = $7,500,000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capital    = $600,000</w:t>
      </w:r>
    </w:p>
    <w:p>
      <w:pPr>
        <w:pStyle w:val="Heading3"/>
        <w:jc w:val="left"/>
      </w:pPr>
      <w:r>
        <w:t>Scenario 2: Clearing Member, With Guarantee (CRE54.6)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Client EAD</w:t>
            </w:r>
          </w:p>
        </w:tc>
        <w:tc>
          <w:tcPr>
            <w:tcW w:type="dxa" w:w="4320"/>
          </w:tcPr>
          <w:p>
            <w:r>
              <w:t>$30,000,000</w:t>
            </w:r>
          </w:p>
        </w:tc>
      </w:tr>
      <w:tr>
        <w:tc>
          <w:tcPr>
            <w:tcW w:type="dxa" w:w="4320"/>
          </w:tcPr>
          <w:p>
            <w:r>
              <w:t>Bank guarantees client?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RW Applied</w:t>
            </w:r>
          </w:p>
        </w:tc>
        <w:tc>
          <w:tcPr>
            <w:tcW w:type="dxa" w:w="4320"/>
          </w:tcPr>
          <w:p>
            <w:r>
              <w:t>100% (look-through)</w:t>
            </w:r>
          </w:p>
        </w:tc>
      </w:tr>
    </w:tbl>
    <w:p>
      <w:pPr>
        <w:shd w:fill="F5F5F5"/>
      </w:pPr>
      <w:r>
        <w:rPr>
          <w:rFonts w:ascii="Courier New" w:hAnsi="Courier New"/>
          <w:color w:val="404040"/>
          <w:sz w:val="16"/>
        </w:rPr>
        <w:t>rwa_client = 30,000,000 × 100% × 12.5 = $375,000,000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capital    = $30,000,000</w:t>
      </w:r>
    </w:p>
    <w:p>
      <w:r>
        <w:rPr>
          <w:b/>
        </w:rPr>
        <w:t>Capital impact of guarantee:</w:t>
      </w:r>
      <w:r>
        <w:t xml:space="preserve"> $30M vs $0.6M = </w:t>
      </w:r>
      <w:r>
        <w:rPr>
          <w:b/>
        </w:rPr>
        <w:t>50× increase</w:t>
      </w:r>
      <w:r>
        <w:t>. Banks must carefully evaluate whether to offer financial guarantees to clients for their cleared positions.</w:t>
      </w:r>
    </w:p>
    <w:p>
      <w:pPr>
        <w:pStyle w:val="Heading2"/>
        <w:jc w:val="left"/>
      </w:pPr>
      <w:r>
        <w:t>Appendix D — Sensitivity Analysis</w:t>
      </w:r>
    </w:p>
    <w:p>
      <w:pPr>
        <w:pStyle w:val="Heading3"/>
        <w:jc w:val="left"/>
      </w:pPr>
      <w:r>
        <w:t>Effect of DF Proportional Share on DFC Capital</w:t>
      </w:r>
    </w:p>
    <w:p>
      <w:r>
        <w:t>Assume: K_CCP = $10,000,000, DF_i = $5,000,000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ΣDF_CM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DF Share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K_prop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K_floor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K_i (max)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RWA</w:t>
            </w:r>
          </w:p>
        </w:tc>
      </w:tr>
      <w:tr>
        <w:tc>
          <w:tcPr>
            <w:tcW w:type="dxa" w:w="1440"/>
          </w:tcPr>
          <w:p>
            <w:r>
              <w:t>$25,000,000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  <w:tc>
          <w:tcPr>
            <w:tcW w:type="dxa" w:w="1440"/>
          </w:tcPr>
          <w:p>
            <w:r>
              <w:t>$2,000,000</w:t>
            </w:r>
          </w:p>
        </w:tc>
        <w:tc>
          <w:tcPr>
            <w:tcW w:type="dxa" w:w="1440"/>
          </w:tcPr>
          <w:p>
            <w:r>
              <w:t>$80,000</w:t>
            </w:r>
          </w:p>
        </w:tc>
        <w:tc>
          <w:tcPr>
            <w:tcW w:type="dxa" w:w="1440"/>
          </w:tcPr>
          <w:p>
            <w:r>
              <w:t>$2,000,000</w:t>
            </w:r>
          </w:p>
        </w:tc>
        <w:tc>
          <w:tcPr>
            <w:tcW w:type="dxa" w:w="1440"/>
          </w:tcPr>
          <w:p>
            <w:r>
              <w:t>$25,000,000</w:t>
            </w:r>
          </w:p>
        </w:tc>
      </w:tr>
      <w:tr>
        <w:tc>
          <w:tcPr>
            <w:tcW w:type="dxa" w:w="1440"/>
          </w:tcPr>
          <w:p>
            <w:r>
              <w:t>$50,000,000</w:t>
            </w:r>
          </w:p>
        </w:tc>
        <w:tc>
          <w:tcPr>
            <w:tcW w:type="dxa" w:w="1440"/>
          </w:tcPr>
          <w:p>
            <w:r>
              <w:t>10.0%</w:t>
            </w:r>
          </w:p>
        </w:tc>
        <w:tc>
          <w:tcPr>
            <w:tcW w:type="dxa" w:w="1440"/>
          </w:tcPr>
          <w:p>
            <w:r>
              <w:t>$1,000,000</w:t>
            </w:r>
          </w:p>
        </w:tc>
        <w:tc>
          <w:tcPr>
            <w:tcW w:type="dxa" w:w="1440"/>
          </w:tcPr>
          <w:p>
            <w:r>
              <w:t>$80,000</w:t>
            </w:r>
          </w:p>
        </w:tc>
        <w:tc>
          <w:tcPr>
            <w:tcW w:type="dxa" w:w="1440"/>
          </w:tcPr>
          <w:p>
            <w:r>
              <w:t>$1,000,000</w:t>
            </w:r>
          </w:p>
        </w:tc>
        <w:tc>
          <w:tcPr>
            <w:tcW w:type="dxa" w:w="1440"/>
          </w:tcPr>
          <w:p>
            <w:r>
              <w:t>$12,500,000</w:t>
            </w:r>
          </w:p>
        </w:tc>
      </w:tr>
      <w:tr>
        <w:tc>
          <w:tcPr>
            <w:tcW w:type="dxa" w:w="1440"/>
          </w:tcPr>
          <w:p>
            <w:r>
              <w:t>$100,000,000</w:t>
            </w:r>
          </w:p>
        </w:tc>
        <w:tc>
          <w:tcPr>
            <w:tcW w:type="dxa" w:w="1440"/>
          </w:tcPr>
          <w:p>
            <w:r>
              <w:t>5.0%</w:t>
            </w:r>
          </w:p>
        </w:tc>
        <w:tc>
          <w:tcPr>
            <w:tcW w:type="dxa" w:w="1440"/>
          </w:tcPr>
          <w:p>
            <w:r>
              <w:t>$500,000</w:t>
            </w:r>
          </w:p>
        </w:tc>
        <w:tc>
          <w:tcPr>
            <w:tcW w:type="dxa" w:w="1440"/>
          </w:tcPr>
          <w:p>
            <w:r>
              <w:t>$80,000</w:t>
            </w:r>
          </w:p>
        </w:tc>
        <w:tc>
          <w:tcPr>
            <w:tcW w:type="dxa" w:w="1440"/>
          </w:tcPr>
          <w:p>
            <w:r>
              <w:t>$500,000</w:t>
            </w:r>
          </w:p>
        </w:tc>
        <w:tc>
          <w:tcPr>
            <w:tcW w:type="dxa" w:w="1440"/>
          </w:tcPr>
          <w:p>
            <w:r>
              <w:t>$6,250,000</w:t>
            </w:r>
          </w:p>
        </w:tc>
      </w:tr>
      <w:tr>
        <w:tc>
          <w:tcPr>
            <w:tcW w:type="dxa" w:w="1440"/>
          </w:tcPr>
          <w:p>
            <w:r>
              <w:t>$200,000,000</w:t>
            </w:r>
          </w:p>
        </w:tc>
        <w:tc>
          <w:tcPr>
            <w:tcW w:type="dxa" w:w="1440"/>
          </w:tcPr>
          <w:p>
            <w:r>
              <w:t>2.5%</w:t>
            </w:r>
          </w:p>
        </w:tc>
        <w:tc>
          <w:tcPr>
            <w:tcW w:type="dxa" w:w="1440"/>
          </w:tcPr>
          <w:p>
            <w:r>
              <w:t>$250,000</w:t>
            </w:r>
          </w:p>
        </w:tc>
        <w:tc>
          <w:tcPr>
            <w:tcW w:type="dxa" w:w="1440"/>
          </w:tcPr>
          <w:p>
            <w:r>
              <w:t>$80,000</w:t>
            </w:r>
          </w:p>
        </w:tc>
        <w:tc>
          <w:tcPr>
            <w:tcW w:type="dxa" w:w="1440"/>
          </w:tcPr>
          <w:p>
            <w:r>
              <w:t>$250,000</w:t>
            </w:r>
          </w:p>
        </w:tc>
        <w:tc>
          <w:tcPr>
            <w:tcW w:type="dxa" w:w="1440"/>
          </w:tcPr>
          <w:p>
            <w:r>
              <w:t>$3,125,000</w:t>
            </w:r>
          </w:p>
        </w:tc>
      </w:tr>
      <w:tr>
        <w:tc>
          <w:tcPr>
            <w:tcW w:type="dxa" w:w="1440"/>
          </w:tcPr>
          <w:p>
            <w:r>
              <w:t>$500,000,000</w:t>
            </w:r>
          </w:p>
        </w:tc>
        <w:tc>
          <w:tcPr>
            <w:tcW w:type="dxa" w:w="1440"/>
          </w:tcPr>
          <w:p>
            <w:r>
              <w:t>1.0%</w:t>
            </w:r>
          </w:p>
        </w:tc>
        <w:tc>
          <w:tcPr>
            <w:tcW w:type="dxa" w:w="1440"/>
          </w:tcPr>
          <w:p>
            <w:r>
              <w:t>$100,000</w:t>
            </w:r>
          </w:p>
        </w:tc>
        <w:tc>
          <w:tcPr>
            <w:tcW w:type="dxa" w:w="1440"/>
          </w:tcPr>
          <w:p>
            <w:r>
              <w:t>$80,000</w:t>
            </w:r>
          </w:p>
        </w:tc>
        <w:tc>
          <w:tcPr>
            <w:tcW w:type="dxa" w:w="1440"/>
          </w:tcPr>
          <w:p>
            <w:r>
              <w:t>$100,000</w:t>
            </w:r>
          </w:p>
        </w:tc>
        <w:tc>
          <w:tcPr>
            <w:tcW w:type="dxa" w:w="1440"/>
          </w:tcPr>
          <w:p>
            <w:r>
              <w:t>$1,250,000</w:t>
            </w:r>
          </w:p>
        </w:tc>
      </w:tr>
      <w:tr>
        <w:tc>
          <w:tcPr>
            <w:tcW w:type="dxa" w:w="1440"/>
          </w:tcPr>
          <w:p>
            <w:r>
              <w:t>$625,000,000</w:t>
            </w:r>
          </w:p>
        </w:tc>
        <w:tc>
          <w:tcPr>
            <w:tcW w:type="dxa" w:w="1440"/>
          </w:tcPr>
          <w:p>
            <w:r>
              <w:t>0.8%</w:t>
            </w:r>
          </w:p>
        </w:tc>
        <w:tc>
          <w:tcPr>
            <w:tcW w:type="dxa" w:w="1440"/>
          </w:tcPr>
          <w:p>
            <w:r>
              <w:t>$80,000</w:t>
            </w:r>
          </w:p>
        </w:tc>
        <w:tc>
          <w:tcPr>
            <w:tcW w:type="dxa" w:w="1440"/>
          </w:tcPr>
          <w:p>
            <w:r>
              <w:t>$80,000</w:t>
            </w:r>
          </w:p>
        </w:tc>
        <w:tc>
          <w:tcPr>
            <w:tcW w:type="dxa" w:w="1440"/>
          </w:tcPr>
          <w:p>
            <w:r>
              <w:t>**$80,000**</w:t>
            </w:r>
          </w:p>
        </w:tc>
        <w:tc>
          <w:tcPr>
            <w:tcW w:type="dxa" w:w="1440"/>
          </w:tcPr>
          <w:p>
            <w:r>
              <w:t>**$1,000,000**</w:t>
            </w:r>
          </w:p>
        </w:tc>
      </w:tr>
      <w:tr>
        <w:tc>
          <w:tcPr>
            <w:tcW w:type="dxa" w:w="1440"/>
          </w:tcPr>
          <w:p>
            <w:r>
              <w:t>$1,000,000,000</w:t>
            </w:r>
          </w:p>
        </w:tc>
        <w:tc>
          <w:tcPr>
            <w:tcW w:type="dxa" w:w="1440"/>
          </w:tcPr>
          <w:p>
            <w:r>
              <w:t>0.5%</w:t>
            </w:r>
          </w:p>
        </w:tc>
        <w:tc>
          <w:tcPr>
            <w:tcW w:type="dxa" w:w="1440"/>
          </w:tcPr>
          <w:p>
            <w:r>
              <w:t>$50,000</w:t>
            </w:r>
          </w:p>
        </w:tc>
        <w:tc>
          <w:tcPr>
            <w:tcW w:type="dxa" w:w="1440"/>
          </w:tcPr>
          <w:p>
            <w:r>
              <w:t>$80,000</w:t>
            </w:r>
          </w:p>
        </w:tc>
        <w:tc>
          <w:tcPr>
            <w:tcW w:type="dxa" w:w="1440"/>
          </w:tcPr>
          <w:p>
            <w:r>
              <w:t>$80,000</w:t>
            </w:r>
          </w:p>
        </w:tc>
        <w:tc>
          <w:tcPr>
            <w:tcW w:type="dxa" w:w="1440"/>
          </w:tcPr>
          <w:p>
            <w:r>
              <w:t>$1,000,000</w:t>
            </w:r>
          </w:p>
        </w:tc>
      </w:tr>
    </w:tbl>
    <w:p>
      <w:r>
        <w:rPr>
          <w:b/>
        </w:rPr>
        <w:t>Key insight:</w:t>
      </w:r>
      <w:r>
        <w:t xml:space="preserve"> Below a ΣDF of $625M, the proportional K</w:t>
      </w:r>
      <w:r>
        <w:rPr>
          <w:i/>
        </w:rPr>
        <w:t>CCP method dominates. Above $625M total DF, the 1.6% floor becomes binding. Larger CCPs with more clearing members distribute K</w:t>
      </w:r>
      <w:r>
        <w:t>CCP more widely — benefiting large members.</w:t>
      </w:r>
    </w:p>
    <w:p>
      <w:pPr>
        <w:pStyle w:val="Heading3"/>
        <w:jc w:val="left"/>
      </w:pPr>
      <w:r>
        <w:t>Effect of VM Netting on Trade Capital</w:t>
      </w:r>
    </w:p>
    <w:p>
      <w:r>
        <w:t>Assume: trade_ead = $100M, QCCP RW = 2%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VM Posted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Net EAD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RWA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Capital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VM Netting Saving</w:t>
            </w:r>
          </w:p>
        </w:tc>
      </w:tr>
      <w:tr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$100M</w:t>
            </w:r>
          </w:p>
        </w:tc>
        <w:tc>
          <w:tcPr>
            <w:tcW w:type="dxa" w:w="1728"/>
          </w:tcPr>
          <w:p>
            <w:r>
              <w:t>$25,000,000</w:t>
            </w:r>
          </w:p>
        </w:tc>
        <w:tc>
          <w:tcPr>
            <w:tcW w:type="dxa" w:w="1728"/>
          </w:tcPr>
          <w:p>
            <w:r>
              <w:t>$2,000,000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$10M</w:t>
            </w:r>
          </w:p>
        </w:tc>
        <w:tc>
          <w:tcPr>
            <w:tcW w:type="dxa" w:w="1728"/>
          </w:tcPr>
          <w:p>
            <w:r>
              <w:t>$90M</w:t>
            </w:r>
          </w:p>
        </w:tc>
        <w:tc>
          <w:tcPr>
            <w:tcW w:type="dxa" w:w="1728"/>
          </w:tcPr>
          <w:p>
            <w:r>
              <w:t>$22,500,000</w:t>
            </w:r>
          </w:p>
        </w:tc>
        <w:tc>
          <w:tcPr>
            <w:tcW w:type="dxa" w:w="1728"/>
          </w:tcPr>
          <w:p>
            <w:r>
              <w:t>$1,800,000</w:t>
            </w:r>
          </w:p>
        </w:tc>
        <w:tc>
          <w:tcPr>
            <w:tcW w:type="dxa" w:w="1728"/>
          </w:tcPr>
          <w:p>
            <w:r>
              <w:t>$200,000</w:t>
            </w:r>
          </w:p>
        </w:tc>
      </w:tr>
      <w:tr>
        <w:tc>
          <w:tcPr>
            <w:tcW w:type="dxa" w:w="1728"/>
          </w:tcPr>
          <w:p>
            <w:r>
              <w:t>$25M</w:t>
            </w:r>
          </w:p>
        </w:tc>
        <w:tc>
          <w:tcPr>
            <w:tcW w:type="dxa" w:w="1728"/>
          </w:tcPr>
          <w:p>
            <w:r>
              <w:t>$75M</w:t>
            </w:r>
          </w:p>
        </w:tc>
        <w:tc>
          <w:tcPr>
            <w:tcW w:type="dxa" w:w="1728"/>
          </w:tcPr>
          <w:p>
            <w:r>
              <w:t>$18,750,000</w:t>
            </w:r>
          </w:p>
        </w:tc>
        <w:tc>
          <w:tcPr>
            <w:tcW w:type="dxa" w:w="1728"/>
          </w:tcPr>
          <w:p>
            <w:r>
              <w:t>$1,500,000</w:t>
            </w:r>
          </w:p>
        </w:tc>
        <w:tc>
          <w:tcPr>
            <w:tcW w:type="dxa" w:w="1728"/>
          </w:tcPr>
          <w:p>
            <w:r>
              <w:t>$500,000</w:t>
            </w:r>
          </w:p>
        </w:tc>
      </w:tr>
      <w:tr>
        <w:tc>
          <w:tcPr>
            <w:tcW w:type="dxa" w:w="1728"/>
          </w:tcPr>
          <w:p>
            <w:r>
              <w:t>$50M</w:t>
            </w:r>
          </w:p>
        </w:tc>
        <w:tc>
          <w:tcPr>
            <w:tcW w:type="dxa" w:w="1728"/>
          </w:tcPr>
          <w:p>
            <w:r>
              <w:t>$50M</w:t>
            </w:r>
          </w:p>
        </w:tc>
        <w:tc>
          <w:tcPr>
            <w:tcW w:type="dxa" w:w="1728"/>
          </w:tcPr>
          <w:p>
            <w:r>
              <w:t>$12,500,000</w:t>
            </w:r>
          </w:p>
        </w:tc>
        <w:tc>
          <w:tcPr>
            <w:tcW w:type="dxa" w:w="1728"/>
          </w:tcPr>
          <w:p>
            <w:r>
              <w:t>$1,000,000</w:t>
            </w:r>
          </w:p>
        </w:tc>
        <w:tc>
          <w:tcPr>
            <w:tcW w:type="dxa" w:w="1728"/>
          </w:tcPr>
          <w:p>
            <w:r>
              <w:t>$1,000,000</w:t>
            </w:r>
          </w:p>
        </w:tc>
      </w:tr>
      <w:tr>
        <w:tc>
          <w:tcPr>
            <w:tcW w:type="dxa" w:w="1728"/>
          </w:tcPr>
          <w:p>
            <w:r>
              <w:t>$80M</w:t>
            </w:r>
          </w:p>
        </w:tc>
        <w:tc>
          <w:tcPr>
            <w:tcW w:type="dxa" w:w="1728"/>
          </w:tcPr>
          <w:p>
            <w:r>
              <w:t>$20M</w:t>
            </w:r>
          </w:p>
        </w:tc>
        <w:tc>
          <w:tcPr>
            <w:tcW w:type="dxa" w:w="1728"/>
          </w:tcPr>
          <w:p>
            <w:r>
              <w:t>$5,000,000</w:t>
            </w:r>
          </w:p>
        </w:tc>
        <w:tc>
          <w:tcPr>
            <w:tcW w:type="dxa" w:w="1728"/>
          </w:tcPr>
          <w:p>
            <w:r>
              <w:t>$400,000</w:t>
            </w:r>
          </w:p>
        </w:tc>
        <w:tc>
          <w:tcPr>
            <w:tcW w:type="dxa" w:w="1728"/>
          </w:tcPr>
          <w:p>
            <w:r>
              <w:t>$1,600,000</w:t>
            </w:r>
          </w:p>
        </w:tc>
      </w:tr>
    </w:tbl>
    <w:p>
      <w:r>
        <w:rPr>
          <w:b/>
        </w:rPr>
        <w:t>Implication:</w:t>
      </w:r>
      <w:r>
        <w:t xml:space="preserve"> Active VM management directly reduces CCP capital. Banks with large IM/VM posting capabilities at major CCPs carry significantly lower capital on their cleared books.</w:t>
      </w:r>
    </w:p>
    <w:p/>
    <w:p>
      <w:pPr>
        <w:ind w:left="720"/>
      </w:pPr>
      <w:r>
        <w:rPr>
          <w:i/>
        </w:rPr>
        <w:t>Source: CCP_TECHNICAL_GUIDE.md</w:t>
        <w:br/>
      </w:r>
      <w:r>
        <w:rPr>
          <w:i/>
        </w:rPr>
        <w:t>Generated: 2026-05-03 18:06:20</w:t>
        <w:br/>
      </w:r>
      <w:r>
        <w:rPr>
          <w:i/>
        </w:rPr>
        <w:t>Prometheus Phase 2A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