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STATISTICAL ANALYSIS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 xml:space="preserve">EFC6193 / TROPIC TRIAL — VERSION 3.0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Cabazitaxel + Prednisone vs. Mitoxantrone + Prednisone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Metastatic Castration-Resistant Prostate Cancer after Docetaxel Failure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Full forensic audit against Lancet 2010 — all 12 v2.0 errors corrected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72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 INFORMATION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SAP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 — v2.0 + forensic audit (12 errors corrected)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Study Number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EFC6193 / XRP6258 (Cabazitaxel / TROPIC)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Protocol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Amendment 5, 21-Jul-2008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Reference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Bono JS et al. Lancet 2010;376(9747):1147–1154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Lancet Correction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Corrected version published thelancet.com, 25-Feb-2011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Data Sphere — Sanofi US contribution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Cut-off Date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25-Sep-2009 (paper p.1148 confirmed)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ADaMIG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 (FDA mandatory from 2024-03-15)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SDTM Source Standard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SDTM-IG 3.1.1 (standard at time of trial)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CTCAE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 (paper Table 4 footnote confirmed)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MedDRA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12.0 (paper Table 4 footnote ref 17; Define XML AEDICTVS confirmed)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RECIST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 (Therasse et al. J Natl Cancer Inst 2000 — paper ref 14)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SAS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9.1.3 (paper Methods section confirmed)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ClinicalTrials.gov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NCT00417079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v3.0 Audit Date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 of audit]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v3.0 Changes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Errors 1–12: Safety N arm-specific fix; PSA responder progression fix; pain progression reference value fix; full safety table (all 20 AE rows); sample size assumptions; median follow-up; CBC schedule ADLB windows; subgroup N footnotes; Table 4 listing rules; TTUMOR IQR; OS/safety deaths reconciliation note; discontinuation breakdown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[Programmer Name] — Secondary analysis / portfolio project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Validation Target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Bono et al. Lancet 2010;376(9747):1147–1154</w:t>
            </w:r>
          </w:p>
        </w:tc>
      </w:tr>
    </w:tbl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This SAP is authored independently for a secondary analysis of Project Data Sphere data. It does not represent Sanofi's original SAP. All definitions are derived from Protocol Amendment 5 and reconciled against the Lancet 2010 publication. Every discrepancy between protocol and paper is documented. Every v2.0 error found in forensic audit is labelled AUDIT FIX with error number.</w:t>
      </w:r>
    </w:p>
    <w:p>
      <w:r>
        <w:rPr>
          <w:b/>
          <w:color w:val="A6192E"/>
        </w:rPr>
        <w:t>IMPLEMENTATION SCOPE &amp; DATA AVAILABILITY (portfolio re-analysis)</w:t>
      </w:r>
    </w:p>
    <w:p>
      <w:r>
        <w:rPr>
          <w:b w:val="0"/>
        </w:rPr>
        <w:t>This SAP specifies the full, intended two-arm analysis of the TROPIC trial. In the actual Project Data Sphere release, only the Mitoxantrone (MP) control arm (safety N=371) is available as real, de-identified patient data; the Cabazitaxel (CbzP) experimental arm was NOT released. In this portfolio implementation the CbzP arm is therefore SYNTHETIC — reconstructed by proportional-hazards time-scaling of the real MP arm plus fixed-seed sampling from the published Lancet 2010 marginal distributions (it is NOT the Guyot et al. 2012 KM-digitisation method). Consequently: (1) all MP-arm results are real and are independently double-programmed (SAS production vs R validation, reconciled cell-by-cell on the unique key); (2) every between-arm (CbzP vs MP) comparison in this implementation is illustrative and circular by construction — it exercises the analysis machinery but is NOT an inferential clinical finding and must not be read as a re-analysis of the trial's treatment effect. The endpoint definitions, populations, censoring rules, and multiplicity framework below remain the governing specification. Documented implementation conventions: efficacy models stratify on ECOGBL and MEASDISF (ECOG used at its recorded level rather than collapsed 0–1 vs 2); KM number-at-risk is tabulated at 3-month intervals; AE week-offset dates are realised at calendar-week precision. See ADRG §7 and ANALYSIS_REPORT.md for the reconstruction method and its disclosed limitations.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  STUDY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1.1  Study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7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Study Number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EFC6193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Compound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Cabazitaxel (XRP6258; TXD258; RPR116258A)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ClinicalTrials.gov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NCT00417079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III — Randomized, open-label, multi-centre, multinational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Centres / Countries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146 centres, 26 countries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Enrolment Period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02-Jan-2007 to 23-Oct-2008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Randomized (ITT)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755 — 378 CbzP + 377 MP (paper Figure 1 and Table 1)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Analysis Cutoff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25-Sep-2009 (paper p.1148: 'cutoff date for the final analysis (Sept 25, 2009)')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Median Follow-up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 months (IQR 7.8–16.9) — combined arms (paper p.1152)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Publication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Bono JS et al. Lancet 2010;376(9747):1147–1154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Lancet Correction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Corrected version published 25-Feb-2011 at thelancet.com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Funding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Sanofi-Aventis (chief investigators JSB and AOS designed protocol)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1.2  Treatment 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80"/>
        <w:gridCol w:w="6480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Arm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ARMCD</w:t>
            </w:r>
          </w:p>
        </w:tc>
        <w:tc>
          <w:tcPr>
            <w:tcW w:type="dxa" w:w="6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Regimen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 — Control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Mitoxantrone 12 mg/m² IV over 15–30 min, Day 1 of each 21-day cycle + Prednisone 10 mg orally daily (or equivalent prednisolone where prednisone unavailable)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— Experimental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Cabazitaxel 25 mg/m² IV over 1 hour, Day 1 of each 21-day cycle + Prednisone 10 mg orally daily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de Bono et al. Lancet 2010 p.1149; Protocol Amendment 5 §8.5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Premedication before CbzP: single IV doses of antihistamine + corticosteroid (dexamethasone 8 mg or equivalent) + histamine H2-antagonist (cimetidine specifically excluded), administered ≥30 min before infusion.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Cycle length: 21 days. Maximum 10 cycles per patient (to cap mitoxantrone cardiac risk while maintaining comparable exposure). One dose reduction per patient permitted: CbzP 25→20 mg/m²; MP 12→10 mg/m². Treatment delays up to 2 weeks allowed.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de Bono et al. Lancet 2010 p.1149–1150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1.3  Data Cut-off — Correction from Protocol</w:t>
      </w:r>
    </w:p>
    <w:p>
      <w:pPr>
        <w:pBdr>
          <w:left w:val="single" w:color="7030A0" w:sz="10"/>
        </w:pBdr>
        <w:shd w:fill="EAE0F5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20"/>
          <w:szCs w:val="20"/>
        </w:rPr>
        <w:t xml:space="preserve">CORRECTION (Protocol vs Paper):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30A0"/>
          <w:sz w:val="20"/>
          <w:szCs w:val="20"/>
        </w:rPr>
        <w:t xml:space="preserve">Protocol: 2010-03-10 (protocol data lock reference) — Paper confirmed: 25-Sep-2009 (paper p.1148 explicit: 'cutoff date for the final analysis (Sept 25, 2009)'). SAP uses paper value.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analyses and censoring rules use 25-Sep-2009. SAS date literal: '25SEP2009'd.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1.4  Randomization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Allocation ratio: 1:1 via Interactive Voice Response System (IVRS).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Stratification factors (exactly 2): (1) disease measurability per RECIST v1.0 (measurable vs. non-measurable); (2) ECOG PS (0–1 vs. 2). These same two strata must be applied to ALL stratified log-rank tests and Cox PH models throughout this SAP.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Dynamic allocation used to prevent treatment imbalance within each centre.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Masking: patients and treating physicians NOT masked; study team masked to data analysis throughout trial.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de Bono et al. Lancet 2010 p.1149; Protocol §8.5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1.5  Source Data Notes for ADaM Programming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WEEK-BASED AE/DS DATES: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AE and DS domains store timing as INTEGER WEEK NUMBERS (AESTWK, AEENWK, DSSTWK), NOT ISO 8601 DTC. Conversion: ASTDT = INPUT(RFSTDTC,e8601da.) + (AESTWK-1)*7; AENDT = INPUT(RFSTDTC,e8601da.) + (AEENWK-1)*7+6. Document verbatim in SDRG.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SUPPEX pre-computed: EXCUMD2 (cumulative dose mg/m²), EXTRINT (RDI%), EXDELAY (days delayed). Validate all ADEX derived variables against these anchors before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SUPPDM pre-computed: ITT, SAFETY, PPROT flags; BSABL (baseline BSA m²). Pivot all into ADSL.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LB.LBTOXGR: CTCAE v3.0 grades pre-assigned by Sanofi. Use as primary source for ADLB.ATOXGR; derive independently and reconcile.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DS domain dates: DSSTWK = integer week number. Same week-to-date conversion as 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Safety population: CbzP arm — 378 randomised, 7 did not receive drug, 371 received. MP arm — 377 randomised, 6 did not receive drug, 371 received. Both arms: safety N = 371.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Figure 1; Table 2 footnote: 'Patients receiving study treatment 371 (98%)'; Table 4 header: 'n=371'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2  STUDY OBJECTIVES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2.1  Primary Objective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overall survival (OS) between CbzP and MP in men with mCRPC with progressive disease during or after a docetaxel-containing regimen.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§5.1; de Bono et al. Lancet 2010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2.2  Secondary Objectives (Protocol-Specified)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PSA response rates (patients with baseline PSA ≥20 μg/L).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time to PSA progression (all ITT patients).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Progression-Free Survival (PFS — composite endpoint).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Overall Response Rate per RECIST v1.0 (measurable disease subset).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pain response rates (patients with baseline PPI ≥2 or AS ≥10).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time to pain progression (all ITT patients).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time to tumour progression (RECIST-based; distinct from composite PFS).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Assess safety and tolerability of CbzP.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§5.2; de Bono et al. Lancet 2010 Methods p.1150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2.3  Exploratory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Characterize dose exposure (RDI, cumulative dose) using SUPPEX anchors.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ANC nadir exposure-response analysis stratified by G-CSF use (FDA Project Optimus framework).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Benefit-risk table by RDI tertile (FDA Project Optimus guidance, August 2024).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Reproduce all pre-specified OS subgroup HRs from Lancet Figure 2B.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3  ANALYSIS POPULATIONS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3.1  Intent-to-Treat (ITT) Population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randomized patients regardless of treatment received. Treatment group = randomized arm. Primary population for all efficacy analyses.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Confirmed 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755 — 378 CbzP, 377 MP. All 755 in ITT per paper Figure 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ADSL.ITTFL='Y'. Source: SUPPDM QNAM='ITT'.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p.1148: '755 men were allocated to treatment groups… included in the intention-to-treat analysis'; Figure 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3.2  Safety Population (All-Treated)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patients who received at least part of one dose. Treatment group = actually received arm.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Paper Figure 1 documents arm-specific non-receipt: CbzP arm: 378 randomised, 7 did not receive → 371 received. MP arm: 377 randomised, 6 did not receive → 371 received. v2.0 incorrectly stated '7 per arm'. Both arms coincidentally reach N=371 but via different starting Ns and different non-receipt counts.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Confirmed 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371 per arm (N=742 total). CbzP: 378 − 7 = 371. MP: 377 − 6 = 371.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 N=371 as denominator for ALL AE incidence calculations. Paper Table 4 header confirms 'n=371' for both arms.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ADSL.SAFFL='Y'. Source: SUPPDM QNAM='SAFETY'. Validate: count of SAFFL='Y' must equal subjects with ≥1 EX record per arm.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Figure 1; Table 2: 'Patients receiving study treatment 371 (98%)' both arms; Table 4 header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3.3  Per-Protocol Population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ITT patients without major protocol deviations. For sensitivity analyses only.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ADSL.PPROTFL='Y'. Source: SUPPDM QNAM='PPROT'.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3.4  Endpoint-Specific Evaluable Subsets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360"/>
        <w:gridCol w:w="3120"/>
      </w:tblGrid>
      <w:tr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Subset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Eligibility Criterion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 (paper Table 3 / Table 1)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Response Evaluable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serum PSA ≥20 μg/L (PSA available for 370 MP, 371 CbzP per Table 1 footnote)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325 MP, 329 CbzP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Measurable Disease / ORR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RECIST v1.0 measurable ≥1 target lesion at baseline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MP, 201 CbzP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Response Evaluable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median PPI ≥2 OR mean AS ≥10 AND ≥5/7 daily values available at baseline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168 MP, 174 CbzP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Progression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ITT (no restriction)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377 MP, 378 CbzP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Progression (TTPAIN)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ITT; evaluability rule applied at each visit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Censored: 279 MP; 265 CbzP (Table 3 footnote §)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4  PRIMARY ENDPOINT — OVERALL SURVIVAL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4.1  Definition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OS = time from date of randomization to date of death from any cause.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§9.1.1.1; paper p.1150: 'primary endpoint of overall survival was calculated from date of randomisation to death'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4.2  Censoring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death not observed by data cut-off: censor at the EARLIER of (a) last date patient known to be alive, OR (b) 25-Sep-2009.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'Overall survival data were censored at the last date the patient was known to be alive or at the analysis cutoff date, whichever was earliest'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 ADTTE PARAMCD='OS': CNSR=0 death event; CNSR=1 censored.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ADTTE.ADT event: ADSL.DTHDT — from DS domain DSSCAT='DEATH', week-to-date conversion on DSSTWK.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ADTTE.ADT censor: ADSL.LSTALVDT = min(ADSL.RFENDTC, '25SEP2009'd, max contact date across all domains).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4.3  Statistical Methods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4.3.1  Primary Test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Stratified log-rank test, ITT population. Stratification: measurability (measurable vs. non-measurable) AND ECOG PS (0–1 vs. 2) — the two randomization strata.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'log-rank comparisons stratified according to disease measurability (measurable versus non-measurable) and ECOG performance status (0–1 versus 2)'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4.3.2  Kaplan-Meier Estimation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KM curves per arm. Report: median OS with 95% CI (Brookmeyer-Crowley), number at risk at months 0, 6, 12, 18, 24, 30 per Figure 2A layout.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SAS 9.1.3: PROC LIFETEST METHOD=KM; R: survival::survfit() + survminer::ggsurvplot().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4.3.3  Hazard Ratio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Stratified Cox PH model, same two strata. Report: HR (CbzP vs. MP reference), 95% CI, two-sided p-value.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SAS: PROC PHREG with STRATA=(MEASFL ECOGFL); R: survival::coxph(Surv(AVAL,1-CNSR)~TRT01P+strata(S1)+strata(S2)).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'HRs and 95% CIs were calculated with a Cox proportional hazards model (for both primary and secondary analyses)'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 primary result: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OS CbzP 15.1 months (95% CI 14.1–16.3) vs. MP 12.7 months (11.6–13.7); HR 0.70 (0.59–0.83), p&lt;0.0001; 30% relative reduction in risk of death.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Deaths at cutoff (ITT):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234 CbzP + 279 MP = 513 total.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 and Figure 2A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4.4  Sample Size and Power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#5):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sample size assumptions. Added from paper p.1151.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total sample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720 patients (360 per arm)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enrolled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755 patients (&gt;planned; ensures event target met)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Two-sided stratified log-rank, α=0.05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effect size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 reduction in HR for death (CbzP vs. MP)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Assumed median OS — MP group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months (actual result: 12.7 months — SAP note: assumption conservative)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final analysis trigger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511 OS deaths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deaths at cutoff (ITT)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513 (≥511 threshold met)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'study required an estimated sample size of 720 patients (360 per group) to detect a 25% reduction in the hazard ratio for death…with 90% power…significance level of 0·05 and on the assumption of 8 months median overall survival in the mitoxantrone group'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4.5  Significance Level and Interim Analyses</w:t>
      </w:r>
    </w:p>
    <w:p>
      <w:pPr>
        <w:pBdr>
          <w:left w:val="single" w:color="7030A0" w:sz="10"/>
        </w:pBdr>
        <w:shd w:fill="EAE0F5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20"/>
          <w:szCs w:val="20"/>
        </w:rPr>
        <w:t xml:space="preserve">CORRECTION (Protocol vs Paper):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30A0"/>
          <w:sz w:val="20"/>
          <w:szCs w:val="20"/>
        </w:rPr>
        <w:t xml:space="preserve">Protocol: Protocol final alpha = 0.0476 — Paper confirmed: Paper states final two-sided significance level = 0.0452 (paper p.1151). SAP uses paper value.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640"/>
        <w:gridCol w:w="2400"/>
      </w:tblGrid>
      <w:tr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Analysis</w:t>
            </w:r>
          </w:p>
        </w:tc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Planned Trigger</w:t>
            </w:r>
          </w:p>
        </w:tc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 Trigger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Alpha (2-sided)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PFS Futility IA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225 PFS events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225 PFS events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OS alpha consumed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Interim Analysis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307 OS deaths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365 OS deaths (actual)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0.016 (O'Brien-Fleming adjusted)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Final Analysis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511 OS deaths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513 at cutoff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0.0452 (paper confirmed)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'interim analysis…planned after 307 events, but was actually done after 365 events with an adjusted significance level of 0·016… A two-sided significance level of 0·0452 was used for the final analysis'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this secondary analysis: conventional α=0.05 (two-sided) for all formal tests. Sanofi alpha thresholds documented above for ADRG annotation.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4.6  Multiplicity Control — Hierarchical Gatekeeping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1680"/>
        <w:gridCol w:w="3600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Alpha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 Rule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Survival (primary)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(2-sided)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be significant to proceed to Step 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Progression-Free Survival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(2-sided)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 must be significant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Rate (PSA ≥20 μg/L subset)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(2-sided)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2 must be significant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per RECIST v1.0 (measurable subset)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(2-sided)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3 must be significant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others: pain, TTPSA, TTPAIN, subgroups, Optimus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Exploratory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alpha protection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4.7  OS Sensitivity 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RMST at τ=12 months: addresses non-proportional hazards. Report RMST per arm, difference (CbzP−MP), 95% CI, p-value. SAS: PROC LIFETEST RMST=(365.25); R: survRM2::rmst2(tau=365.25).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Landmark at 6 and 12 months: proportion alive beyond landmark per arm; two-sided chi-square test.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4.8  OS Death Count Reconciliation Note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#11):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OS deaths (ITT, n=755) = 513 (234 CbzP + 279 MP). Safety population deaths (n=742) per Table 5 = 227 CbzP + 275 MP = 502. Difference = 11 deaths. Explanation: 7 patients in each arm were randomized (ITT) but never received study drug (excluded from safety population). These 11 patients are counted in OS (ITT-based) but not in Table 5 (safety-based). Do NOT treat this as a data error. Document in ADRG.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5  SECONDARY EFFICACY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5.1  Progression-Free Survival (PFS) — Composite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5.1.1  Definition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PFS: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Time from randomization to the FIRST of: (1) PSA progression, (2) tumour progression by RECIST, (3) pain/symptomatic progression, OR (4) death from any cause.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'composite endpoint of progression-free survival, defined as the time between randomisation and the first date of progression as measured by PSA progression, tumour progression, pain progression, or death'; Figure 3 caption: 'PSA progression, radiological progression, symptomatic progression, or death'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PAIN AS PFS COMPONENT: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Pain progression contributes to the PFS composite ONLY when supported by concurrent clinical and/or radiological evidence of disease progression. Isolated pain score changes without supporting disease evidence → record in ADRS (PARAMCD='PAINPROG') but do NOT trigger PFS event in ADTTE (set CNSR=1).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PFS CbzP 2.8 months (95% CI 2.4–3.0) vs. MP 1.4 months (1.4–1.7); HR 0.74 (0.64–0.86), p&lt;0.0001.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 and Figure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5.1.2  PFS Censoring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40"/>
        <w:gridCol w:w="1680"/>
        <w:gridCol w:w="3360"/>
      </w:tblGrid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CNSR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Documented PFS event — any component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(Event)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 of first component event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post-baseline tumour assessment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(Censored)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ADSL.RANDDT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anti-cancer therapy before PD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(Censored)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ADCM.NACTDT − 1 day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Discontinued without PD; last evaluable assessment available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(Censored)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evaluable assessment date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Alive, no PD at cut-off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(Censored)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min(LSTALVDT, '25SEP2009'd)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5.1.3  PFS Sensitivity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ANL02FL-based: exclude all assessments on or after ADCM.NACTDT. Recalculate PFS event and censoring date.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5.2  PSA Endpoints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5.2.1  PSA Response Rate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Eligible: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Baseline PSA ≥20 μg/L. N: 325 MP, 329 CbzP (note: PSA data available for 370 MP, 371 CbzP; Table 1 footnote *).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Definition: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PSA decline ≥50% from baseline confirmed by repeat PSA ≥3 weeks (≥21 days) later.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17.8% (13.7–22.0) MP vs. 39.2% (33.9–44.5) CbzP, p=0.0002.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p.1150; Table 3 footnote: 'confirmed by a repeat PSA measurement after at least 3 weeks'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5.2.2  PSA Progression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incorrectly applied the ≥5 μg/L absolute floor to PSA RESPONDERS. Paper p.1150 states: 'increase of ≥25% over nadir PSA concentration provided that the increase in the absolute PSA value was ≥5 μg/L for men with no PSA response, OR ≥50% over nadir for PSA responders.' The ≥5 μg/L floor applies ONLY to non-responders. Responders: ≥50% over nadir only, no absolute floor.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Patient Category</w:t>
            </w:r>
          </w:p>
        </w:tc>
        <w:tc>
          <w:tcPr>
            <w:tcW w:type="dxa" w:w="6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PSA Progression Definition (paper p.1150 exact)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Non-responders (no ≥50% PSA decline)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 ≥25% over nadir AND absolute increase ≥5 μg/L above nadir. Confirmed on repeat measurement ≥1 week later. [≥5 μg/L floor applies HERE ONLY]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Responders (achieved confirmed ≥50% decline)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 ≥50% over nadir. Confirmed on repeat measurement ≥1 week later. [NO absolute floor required for responders]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'PSA progression (increase of ≥25% over nadir PSA concentration provided that the increase in the absolute PSA value was ≥5 μg/L for men with no PSA response, or ≥50% over nadir for PSA responders)'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Confirmation requirement: ≥1 week (protocol §9.1.2.1). Not stated in paper; conservative protocol rule applied; document in ADRG.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TTPSA CbzP 6.4 months (IQR 2.2–10.1) vs. MP 3.1 months (0.9–9.1); HR 0.75 (0.63–0.90), p=0.001.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5.3  Tumour Response (RECIST v1.0)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5.3.1  Assessment Schedule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CT or MRI at baseline, end of each EVEN-NUMBERED cycle (Cycles 2, 4, 6, 8, 10), when PD suspected, and at end of treatment. Same modality throughout per subject.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§9.1.2.2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5.3.2  RECIST v1.0 Response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3600"/>
        <w:gridCol w:w="2880"/>
      </w:tblGrid>
      <w:tr>
        <w:tc>
          <w:tcPr>
            <w:tcW w:type="dxa" w:w="1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Lesion Type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Disappearance of ALL target lesions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≥30% decrease in sum of longest diameters (LD)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sum LD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≥20% increase in sum LD OR new lesion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Nadir sum LD on study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Neither PR nor PD; must persist ≥35 days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Nadir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Disappearance of ALL + marker normalisation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IR/SD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Persistence of ≥1 non-target lesion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Unequivocal progression OR new lesion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Therasse et al. J Natl Cancer Inst 2000 (RECIST v1.0) — paper ref 14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5.3.3  Overall Response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1680"/>
        <w:gridCol w:w="3000"/>
      </w:tblGrid>
      <w:tr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Non-Target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Lesions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 Response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IR/SD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Non-PD / NE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Non-PD / NE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Yes/No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Yes/No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Confirmation requirement: CR/PR ≥4 weeks after first criteria met (recommended ≥6 weeks for CR). SD ≥35 days from study entry.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 ORR: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4.4% (1.6–7.2) MP vs. 14.4% (9.6–19.3) CbzP, p=0.0005.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 TTUMOR: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5.4 months (IQR 2.3–10.0) MP vs. 8.8 months (IQR 3.9–12.0) CbzP; HR 0.61 (0.49–0.76), p&lt;0.0001.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3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6  PAIN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6.1  Assessment Instruments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McGill-Melzack PPI scale: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Daily patient self-report for 7 days prior to each visit. Median PPI at visit = median of available daily values (subject to 5/7 rule).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Analgesic Score (AS):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Mean daily analgesic consumption over 7 days pre-visit, normalised to oral morphine equivalents per Protocol Appendix G conversion table.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'Pain was assessed with the McGill-Melzack present pain intensity (PPI) scale and analgesic use was derived from consumption normalised to morphine equivalents'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6.2  Evaluability Rule — 5-of-7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MANDATORY 5/7: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Median PPI and mean AS computed ONLY if ≥5 of the 7 expected daily values are available at that visit. Fewer than 5 = patient NOT EVALUABLE at that timepoint.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3 footnote §: 'Data for 265 patients in the cabazitaxel group and 279 patients in the mitoxantrone group were censored as a result of more than two PPI or AS assessments, or both, being missed during the same week (unless a complete evaluation of ≥5 values showed pain progression)'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6.3  Baseline Pain Classification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PAINBL='Y': baseline median PPI ≥2 OR baseline mean AS ≥10, with ≥5/7 daily values available. Confirmed N: 168 MP, 174 CbzP (paper Table 1 footnote †; Table 3).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ADSL.PAINBL='Y'.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6.4  Pain Response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PAINBL='Y' SUBSET ONLY: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Applies only to 168 MP + 174 CbzP patients.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1 (PPI-based):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≥2-point reduction from baseline median PPI WITHOUT increase in AS, maintained ≥3 weeks.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2 (AS-based, for patients with baseline AS ≥10):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≥50% decrease in mean AS without increase in pain (PPI), maintained ≥3 weeks.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'reduction of 2 points or more from baseline median PPI score without increasing analgesic score, or decreases of more than 50% in analgesic use without an increase in pain, maintained for 3 or more weeks'; Table 3 footnote: 'maintained for at least 3 weeks'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7.7% (3.7–11.8) MP vs. 9.2% (4.9–13.5) CbzP, p=0.63 — not significant.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6.5  Pain Progression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#3):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stated Criterion 1 as 'FROM NADIR'. Paper p.1150 states 'increase in median PPI score of ≥1 point from the reference value'. Reference value = baseline PPI (consistent with PCWG2 conventions used in this era). Corrected below.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Any ONE of the following three criteria (all ITT patients):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1 (PPI increase):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≥1-point increase in median PPI from the REFERENCE VALUE (= baseline PPI), on 2 consecutive evaluable visits ≥3 weeks apart.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2 (AS increase):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≥25% increase in mean AS compared to BASELINE, on 2 consecutive evaluable visits ≥3 weeks apart.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3 (palliative RT):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Requirement for palliative radiotherapy to treat pain (recorded in ADCM).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'pain progression (increase in median PPI score of ≥1 point from the reference value or an increase of ≥25% in the mean analgesic score or requirement for palliative radiotherapy)'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PFS GATE: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Pain progression used as PFS event component ONLY with supporting clinical/radiological disease progression evidence. Isolated pain changes without disease evidence → ADRS PAINPROG record only; CNSR=1 in ADTTE PFS.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 TTPAIN: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CbzP 11.1 months (IQR 2.9–not reached) vs. MP not reached; HR 0.91 (0.69–1.19), p=0.52 — not significant.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7  SAFETY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7.1  Population, Denominator, Collection Window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Safety population: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N=371 per arm (all-treated). Treatment = actually received arm.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AE window: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First dose through 30 days after last cycle.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SAE window: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Informed consent through 30 days after last dose.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Paper: 'Safety analyses included patients who received at least part of one dose'; Protocol §13.4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7.2  TEAE Definition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TEAE: first occurrence or grade worsening on/after Day 1 of first dose AND on/before 30 days after last dose date.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ADAE.TRTEMFL='Y'. Primary source: SUPPAE.AETRTEM='T'. Validate: ASTDT ≥ TRTSDT AND ASTDT ≤ datepart(TRTEDTM)+30.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§13.4.4.1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7.3  AE Grading, Coding, and Listing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Grading: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NCI CTCAE v3.0 (paper Table 4 footnote confirmed).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MedDRA v12.0 (paper Table 4 footnote ref 17; Define XML AEDICTVS='MEDDRA120').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#9):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the Table 4 listing threshold. Paper Table 4 footnote states: (1) Events listed are those occurring at grade ≥3 severity in ≥1% of patients in EITHER treatment group. (2) Grade ≥3 events include those leading to death (grade 5). (3) Haematological AE data based on laboratory assessments — not AE reported terms. These three rules must govern ADAE/ADLB output table construction.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7.4  Discontinuation Reasons (ADEX / ADSL Source)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#12):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discontinuation data from Table 2. Added here as ADEX and ADSL derivation source.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2640"/>
        <w:gridCol w:w="2880"/>
      </w:tblGrid>
      <w:tr>
        <w:tc>
          <w:tcPr>
            <w:tcW w:type="dxa" w:w="3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 for Discontinuation</w:t>
            </w:r>
          </w:p>
        </w:tc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 n=377 (%)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 n=378 (%)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Discontinued study treatment (any reason)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325 (86%)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266 (70%)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Disease progression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267 (71%)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 (48%)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Adverse event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(8%)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67 (18%)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Non-compliance with protocol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Lost to follow-up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(1%)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Patient request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 (5%)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(2%)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Other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(2%)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(3%)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Completed planned 10 cycles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 (12%)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 (28%)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7.5  Complete Safety Validation Targets — Tables 4 and 5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#4):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safety table was incomplete. All AE rows from paper Tables 4 and 5 added below. Denominators: n=371 per arm throughout.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Table 4 listing rule: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Only events with grade ≥3 severity in ≥1% of patients in either arm are listed. All-grade data shown for key events. Haematological events: source is laboratory data (ADLB), not AETERM.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Adverse Event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 Any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 G≥3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 Any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 G≥3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HAEMATOLOGICAL (lab-based)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Neutropenia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 (325)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58% (215)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94% (347)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 (303)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Febrile neutropenia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(28)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Leukopenia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92% (343)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42% (157)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96% (355)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68% (253)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Anaemia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81% (302)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 (361)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11% (39)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Thrombocytopenia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43% (160)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47% (176)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 (15)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NON-HAEMATOLOGICAL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Diarrhoea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11% (39)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&lt;1% (1)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47% (173)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6% (23)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Fatigue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27% (102)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3% (11)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37% (136)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(18)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Nausea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23% (85)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&lt;1% (1)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34% (127)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Constipation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15% (57)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 (76)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Vomiting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10% (38)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23% (84)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Asthenia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 (76)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 pain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3% (11)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16% (60)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 (14)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Arthralgia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(31)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11% (39)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in extremity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7% (27)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(30)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(6)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Haematuria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 (14)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17% (62)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Abdominal pain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 (13)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Dyspnoea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(5)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Pyrexia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6% (23)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&lt;1% (1)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Urinary tract infection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3% (11)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7% (27)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(20)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Bone pain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Peripheral neuropathy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3% (12)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14% (52)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Peripheral oedema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9% (34)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9% (34)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4. G≥3 includes grade 5 (deaths from AE). Haematological events: laboratory data. '—': not separately reported in Table 4 for that grade.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7.5.1  Deaths — Complete Table 5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400"/>
        <w:gridCol w:w="2640"/>
      </w:tblGrid>
      <w:tr>
        <w:tc>
          <w:tcPr>
            <w:tcW w:type="dxa" w:w="4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Death Parameter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 (n=371 safety)</w:t>
            </w:r>
          </w:p>
        </w:tc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 (n=371 safety)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deaths during study (safety population)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275 (74%)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227 (61%)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Deaths ≤30 days after last dose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(2%)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(5%)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Disease progression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(2%)*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Neutropenia and clinical consequences / sepsis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(2%)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Cardiac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(1%)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Renal failure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(1%)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Dyspnoea (investigator: disease progression)†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Dehydration / electrolyte imbalance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Cerebral haemorrhage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Unknown cause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Motor vehicle accident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Deaths &gt;30 days after last dose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266 (72%)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209 (56%)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5. * Includes 3 patients whose death was reported as AE coded as disease progression. † Dyspnoea AE leading to death; investigator considered death related to disease progression.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7.6  G-CSF Policy</w:t>
      </w:r>
    </w:p>
    <w:p>
      <w:pPr>
        <w:pBdr>
          <w:left w:val="single" w:color="7030A0" w:sz="10"/>
        </w:pBdr>
        <w:shd w:fill="EAE0F5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20"/>
          <w:szCs w:val="20"/>
        </w:rPr>
        <w:t xml:space="preserve">CORRECTION (Protocol vs Paper):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30A0"/>
          <w:sz w:val="20"/>
          <w:szCs w:val="20"/>
        </w:rPr>
        <w:t xml:space="preserve">Protocol: Protocol: mandatory G-CSF after Grade ≥3 febrile neutropenia — Paper confirmed: Paper p.1150: 'allowed (at physicians' discretion) after first occurrence of either neutropenia lasting 7 days or more OR neutropenia complicated by fever or infection'. SAP uses paper value.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G-CSF prohibited during Cycle 1 (all patients). Post-Cycle 1: discretionary per above trigger.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 ADCM: GCSFFL='Y' = any G-CSF use; GCSFPRFL='Y' = prophylactic use. All Optimus ANC analyses stratify by GCSFFL.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7.7  OCCDS Episode Merging — Haematologic TEAEs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Apply OCCDS v1.1 episode logic per CQ02NAM (haematologic toxicity group):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Gap ≤3 days between AENDT of preceding record and ASTDT of next: MERGE into one episode. Retain CIAESEQ; mark secondary records AEOCCFL='N'.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Gap &gt;3 days: NEW episode. Increment CIAESEQ; AEOCCFL='Y' on first record of new episode.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AEOCCFL: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AEOCCFL='Y' marks the FIRST record of each CIAESEQ — not just the first record of the entire CQ02NAM group. One 'Y' per CIAESEQ per subject per CQ02NAM.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7.8  Dose Exposure — Validation Targets for ADEX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520"/>
        <w:gridCol w:w="2760"/>
      </w:tblGrid>
      <w:tr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Exposure Parameter</w:t>
            </w:r>
          </w:p>
        </w:tc>
        <w:tc>
          <w:tcPr>
            <w:tcW w:type="dxa" w:w="2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</w:t>
            </w:r>
          </w:p>
        </w:tc>
        <w:tc>
          <w:tcPr>
            <w:tcW w:type="dxa" w:w="2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Median cycles (IQR)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(IQR 2–7)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(IQR 3–10)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Patients completing all 10 cycles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 (12%)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 (28%)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Patients receiving &gt;90% planned dose intensity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301 (81%)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282 (76%)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RDI % (IQR)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97.3% (92.0–99.3)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96.1% (90.1–98.9)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Patients with ≥1 dose reduction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(4%)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(12%)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Dose reduction cycles / total cycles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 / 1,736 (5%)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221 / 2,251 (10%)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Patients with any treatment delay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 (15%)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104 (28%)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 cycles ≤9 days / total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 (6%)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157 (7%)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 cycles &gt;9 days / total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(2%)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 (2%)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treatment cycles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1,736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2,251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2. Note: delay and reduction percentages are % of total cycles, not % of patients.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8  SUBGROUP ANALYSES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8.1  Approach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subgroup analyses: EXPLORATORY AND DESCRIPTIVE ONLY. No multiplicity adjustment. Primary output: forest plot of unstratified Cox PH HR (CbzP vs. MP) with 95% CI for OS (F-12-1) and PFS (F-12-2). Validation target: reproduce Lancet Figure 2B exactly.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8.2  Pre-Specified OS Subgroups — Lancet Figure 2B (Values Exact)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#8):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subgroup N footnotes. Several subgroups do not sum to 755: Pain (374+342=716; 39 missing), PSA status (159+583=742; 13 unknown), Docetaxel dose (747; 8 unknown). These are expected and documented here. Do not treat as data errors.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320"/>
        <w:gridCol w:w="2760"/>
        <w:gridCol w:w="2640"/>
      </w:tblGrid>
      <w:tr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Subgroup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N†</w:t>
            </w:r>
          </w:p>
        </w:tc>
        <w:tc>
          <w:tcPr>
            <w:tcW w:type="dxa" w:w="2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OS HR (95% CI)</w:t>
            </w:r>
          </w:p>
        </w:tc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ADSL Variable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randomised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0.70 (0.59–0.83)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ITT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ECOG PS 0–1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694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 (0.57–0.82)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ECOGBLN IN (0,1)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ECOG PS 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 (0.48–1.38)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ECOGBLN=2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Non-measurable disease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0.72 (0.55–0.93)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MEASDISFL='N'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Measurable disease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 (0.54–0.85)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MEASDISFL='Y'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chemo regimens: 1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0.67 (0.55–0.83)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NPRCHEMO=1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chemo regimens: ≥2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227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 (0.55–1.02)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NPRCHEMO GE 2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 &lt;65 years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 (0.61–1.08)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AGEGR1='&lt;65'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 ≥65 years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0.62 (0.50–0.78)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AGEGR1='&gt;=65'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pain at baseline†a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 (0.42–0.72)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PAINBL='N'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at baseline†a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0.77 (0.61–0.98)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PAINBL='Y'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rising PSA at baseline†b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 (0.61–1.26)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RISEPSAFL='N'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Rising PSA at baseline†b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583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 (0.53–0.80)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RISEPSAFL='Y'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&lt;225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0.96 (0.49–1.86)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TOTDOC_GRP='&lt;225'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≥225–&lt;450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206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0.60 (0.43–0.84)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TOTDOC_GRP='225&lt;450'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≥450–&lt;675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217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0.83 (0.60–1.16)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TOTDOC_GRP='450&lt;675'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≥675–&lt;900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0.73 (0.48–1.10)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TOTDOC_GRP='675&lt;900'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≥900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0.51 (0.33–0.79)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TOTDOC_GRP='&gt;=900'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Progression during docetaxel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 (0.47–0.90)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DOCPROG='DURING'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Progression &lt;3 months after last dose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0.70 (0.55–0.91)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DOCPROG='&lt;3MO'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Progression ≥3 months after last dose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 (0.51–1.11)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DOCPROG='&gt;=3MO'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de Bono et al. Lancet 2010 Figure 2B — all HR values extracted verbatim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†a Pain subgroup: 374+342=716; 39 patients not evaluable for pain baseline classification. †b PSA subgroup: 159+583=742; 13 patients PSA status unknown. †c Docetaxel dose subgroup: 59+206+217+131+134=747; 8 patients with unknown total docetaxel dose.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Validation criterion: forest plot must reproduce all 21 HR values above within ±0.02. All 21 verified against paper Figure 2B.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9  VALIDATION TARGETS — PUBLISHED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Reproduce all values within stated tolerances. Source: de Bono et al. Lancet 2010;376(9747):1147–1154.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1440"/>
        <w:gridCol w:w="2040"/>
      </w:tblGrid>
      <w:tr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2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Published Value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Tolerance</w:t>
            </w:r>
          </w:p>
        </w:tc>
        <w:tc>
          <w:tcPr>
            <w:tcW w:type="dxa" w:w="2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ADaM Source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Median OS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15.1 months (95% CI 14.1–16.3)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PARAMCD='OS'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Median OS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12.7 months (95% CI 11.6–13.7)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PARAMCD='OS'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HR (CbzP vs. MP)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0.70 (95% CI 0.59–0.83)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log-rank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p&lt;0.001 acceptable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deaths — CbzP (ITT)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CNSR=0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deaths — MP (ITT)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CNSR=0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deaths total (ITT)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CNSR=0 sum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follow-up (combined)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 months (IQR 7.8–16.9)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±0.5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derived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PFS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2.8 months (95% CI 2.4–3.0)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±0.2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PARAMCD='PFS'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PFS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1.4 months (95% CI 1.4–1.7)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±0.2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PARAMCD='PFS'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PFS HR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0.74 (95% CI 0.64–0.86)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PFS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TTPSA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6.4 months (IQR 2.2–10.1)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PARAMCD='TTPSA'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TTPSA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 months (IQR 0.9–9.1)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PARAMCD='TTPSA'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TTPSA HR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 (0.63–0.90)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TTPSA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TTUMOR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8.8 months (IQR 3.9–12.0)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PARAMCD='TTUMOR'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TTUMOR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5.4 months (IQR 2.3–10.0)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PARAMCD='TTUMOR'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TTUMOR HR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0.61 (0.49–0.76)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TTUMOR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TTPAIN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11.1 months (IQR 2.9–NR)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±0.5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PARAMCD='TTPAIN'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TTPAIN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reached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PARAMCD='TTPAIN'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TTPAIN HR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 (0.69–1.19)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TTPAIN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 (not significant)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rate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39.2% (33.9–44.5)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 PARAMCD='PSAD50'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rate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17.8% (13.7–22.0)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 PARAMCD='PSAD50'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0.0002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(RECIST)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14.4% (9.6–19.3)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 PARAMCD='OBJRESP'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(RECIST)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4.4% (1.6–7.2)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 PARAMCD='OBJRESP'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0.0005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response rate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9.2% (4.9–13.5)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 PARAMCD='PAINRESP'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response rate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7.7% (3.7–11.8)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 PARAMCD='PAINRESP'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response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0.63 (not significant)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≥3 neutropenia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 (303/371)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±2%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 (lab-based)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≥3 neutropenia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58% (215/371)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±2%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 (lab-based)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Febrile neutropenia G≥3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(28/371)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Febrile neutropenia G≥3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(5/371)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≥3 diarrhoea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6% (23/371)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grade peripheral neuropathy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14% (52/371)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deaths in study — CbzP (safety)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227 (61%)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+ Table 5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deaths in study — MP (safety)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275 (74%)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+ Table 5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Deaths ≤30d — CbzP (safety)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(5%)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Deaths ≤30d — MP (safety)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(2%)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cycles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(IQR 3–10)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PARAMCD='NCYCLE'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cycles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(IQR 2–7)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PARAMCD='NCYCLE'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RDI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96.1% (IQR 90.1–98.9)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±0.5%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PARAMCD='RDI'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RDI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97.3% (IQR 92.0–99.3)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±0.5%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PARAMCD='RDI'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cycles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2,251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cycle count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cycles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1,736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cycle count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population N — each arm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371 per arm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SAFFL='Y'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 population N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ITTFL='Y'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 population N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ITTFL='Y'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All values from de Bono et al. Lancet 2010;376(9747):1147–1154 — text, Tables 1–5, Figures 2A, 2B, 3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10  PROJECT OPTIMUS EXPLORATORY ANALYSES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10.1  Justification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FDA Project Optimus (August 2024 final guidance) requires dose-response and benefit-risk characterization. PROSELICA (NCT01308580) subsequently showed cabazitaxel 20 mg/m² non-inferior for OS with less haematotoxicity. This module retrospectively characterizes TROPIC ANC-dose relationships as independent patient-level evidence. The paper explicitly states: 'dose reduction to 20 mg/m² might decrease myelotoxicity' and called for future evaluation — directly motivating this analysis.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Discussion p.1153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10.2  Analysis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40"/>
        <w:gridCol w:w="6600"/>
      </w:tblGrid>
      <w:tr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T-17-1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RDI distribution by arm and cycle. Validate ADEX.RDI vs. SUPPEX.EXTRINT. Confirm: CbzP median 96.1%, MP median 97.3%.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T-17-2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 nadir by cycle, stratified by G-CSF use (GCSFFL Y/N). Cycle 1 nadir = unconfounded myelosuppression estimate (G-CSF prohibited C1 per protocol).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F-17-1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Scatter: individual RDI (%) vs. ANC nadir per cycle. LOWESS per G-CSF stratum. Linear model: ANC_nadir ~ RDI + GCSFFL + AGE + ALBBL + cycle_num.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T-17-3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 recovery latency (days nadir → ANC ≥1500/mm³) by cycle and dose delay status.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T-17-4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Benefit-risk by RDI tertile (&lt;65%, 65–&lt;85%, ≥85%): median OS, % Grade ≥3 TEAE, % febrile neutropenia. CbzP arm only.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11  ADaM DATASETS AND DERIVATION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40"/>
        <w:gridCol w:w="1920"/>
        <w:gridCol w:w="5040"/>
      </w:tblGrid>
      <w:tr>
        <w:tc>
          <w:tcPr>
            <w:tcW w:type="dxa" w:w="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Purpose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ADSL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 subject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Population flags (ITTFL, SAFFL, PPROTFL, PAINBL, RISEPSAFL), baseline chars, survival/censor dates, subgroup variables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ADEX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Per-cycle + cumulative: cycles, RDI (validate vs. SUPPEX.EXTRINT), cumulative dose, delay days, reduction flags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ADCM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OCCDS v1.1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G-CSF use (GCSFFL, GCSFPRFL), new anti-cancer therapy date (NACTDT) for PFS censoring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OCCDS v1.1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TEAEs, CTCAE v3.0 grading, episode merging (CIAESEQ, AEOCCFL per OCCDS v1.1), Table 4 listing flag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ADLB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safety: ANL01FL windowing, ANC kinetics, ATOXGR from LBTOXGR (laboratory-based haematological AEs)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ADRS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Tumour response (RECIST v1.0), PSA response/progression, pain response/progression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ADTTE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BDS-TTE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OS, PFS, TTPSA, TTPAIN, TTUMOR — all time-to-event endpoints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11.1  Critical Derivation Rules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11.1.1  Week-to-Date Conversion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MANDATORY: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AE.AESTWK/AEENWK and DS.DSSTWK = integer week numbers (1-based). ASTDT = INPUT(RFSTDTC,e8601da.)+(AESTWK-1)*7; AENDT = INPUT(RFSTDTC,e8601da.)+(AEENWK-1)*7+6. Document verbatim in SDRG/ADRG.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11.1.2  Baseline Definition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Last non-missing value on or before TRTSDT (ADY ≤ 0). ABLFL='Y' for baseline record. Source: Protocol 'baseline value being defined as the last value or measurement taken up to the first dose'.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11.1.3  ADLB Analysis Windows — CBC Schedule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#7):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Cycle Day 1 pre-dose CBC window. Paper p.1150 states: 'Complete blood counts were taken on days 1, 8, and 15 of each treatment cycle'. Cycle N Day 1 pre-dose is a scheduled timepoint and must be captured. Updated window table below includes Day 1 of each cycle.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1200"/>
        <w:gridCol w:w="1200"/>
        <w:gridCol w:w="1680"/>
        <w:gridCol w:w="2040"/>
      </w:tblGrid>
      <w:tr>
        <w:tc>
          <w:tcPr>
            <w:tcW w:type="dxa" w:w="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AVISITN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AVISIT Label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ADY Low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ADY High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Day</w:t>
            </w:r>
          </w:p>
        </w:tc>
        <w:tc>
          <w:tcPr>
            <w:tcW w:type="dxa" w:w="2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≤0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pre-dose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ABLFL='Y'; ATOXGR from LBTOXGR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1 Day 1 Pre-dose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Scheduled CBC; go/no-go gate C1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1 Day 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C1 nadir; G-CSF prohibited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1 Day 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 recovery check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2 Day 1 Pre-dose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Scheduled CBC; gate for C2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2 Day 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 nadir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2 Day 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 recovery check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3 Day 1 Pre-dose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for C3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3 Day 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 nadir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Unscheduled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others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ANL01FL='N'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ANL01FL selection: Y for one best record per USUBJID × PARAMCD × AVISITN. Priority: (1) min |ADY−target|; (2) tiebreak descending ATOXGR. Initialize explicitly at IF FIRST.AVISITN — do NOT use RETAIN.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12  TFL OUTPUT CATALOGUE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80"/>
        <w:gridCol w:w="2160"/>
        <w:gridCol w:w="1200"/>
        <w:gridCol w:w="1200"/>
      </w:tblGrid>
      <w:tr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Dataset(s)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SAP §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OS: Median, Events/N, HR, 95%CI, log-rank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PFS: Median, Events/N, HR, 95%CI, log-rank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PFS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Rate (≥50% confirmed ≥3 wks; PSA≥20 subset)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 PSA≥20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per RECIST v1.0 (measurable subset)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 Meas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T-11-5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Response Rate (PAINBL='Y' subset)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PAINBL='Y'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T-11-6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to Tumour Progression: Median (IQR), HR,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TTUMOR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T-11-7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to PSA Progression: Median (IQR), HR,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TTPSA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T-11-8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to Pain Progression: Median (IQR), HR,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TTPAIN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§6.5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T-12-1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Sensitivity: RMST at τ=12 months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T-12-2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Sensitivity: Landmark at 6 and 12 months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T-13-1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Exposure: Duration, Cycles, Cumulative Dose, RDI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T-13-2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Dose Modifications: Reductions and Delays by Arm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T-13-3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Discontinuation Reasons by Arm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TEAEs by SOC and PT (n, 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N=371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≥3 TEAEs by SOC and PT (n, 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Serious TEAEs (AESER='Y')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TEAEs Leading to Dose Modification or Discontinuation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T-14-5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Deaths ≤30 Days of Last Dose — cause (reproduces Table 5)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§7.5.1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T-14-6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Deaths Table (reproduces Table 5 complete)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ADSL+ADAE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§7.5.1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T-15-1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G-CSF Use by Arm, Cycle, Type (Prophylactic / Therapeutic)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§7.6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T-16-1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Haematology Values by Visit and Arm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T-16-2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Worst CTCAE v3.0 Grade per Haematology Parameter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T-17-1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RDI by Arm and Cycle (Optimus)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 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T-17-2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 Nadir by Cycle × G-CSF Status (Optimus)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ADLB+ADCM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 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T-17-3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 Recovery Latency vs. Delay Status (Optimus)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ADLB+ADEX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 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T-17-4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Benefit-Risk by RDI Tertile (Optimus)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ADEX+ADTTE+ADAE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F-11-1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Curve — OS — reproduce Lancet Figure 2A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F-11-2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Curve — PFS — reproduce Lancet Figure 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PFS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F-12-1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Forest Plot — OS Subgroups — reproduce Lancet Figure 2B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F-12-2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Forest Plot — PFS Subgroups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F-17-1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Scatter: RDI vs ANC Nadir (Optimus E-R)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ADEX+ADLB+ADCM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13  REGULATORY STANDARDS AND REFERENCES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 / Guidance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Application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ADaMIG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 (FDA 2024-03-15)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ADaM structures, variables, and derivation rules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SDTM-IG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3.1.1 (source)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SDTM; deviations in SDRG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OCCDS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 episode merging (CIAESEQ, AEOCCFL)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Define-XML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v2.1 (FDA 2024-04-01)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Dataset and variable metadata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v5 (current FDA requirement)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ADaM exports; var names ≤8 chars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NCI CTCAE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v3.0 (paper Table 4 fn)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Toxicity grading; lab-based for haematological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RECIST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 (Therasse 2000)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Tumour response criteria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MedDRA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v12.0 (paper Table 4 fn; Define XML)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 preferred term and SOC coding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9.1.3 (paper Methods)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Original analysis; document if different version used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ICH E9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Harmonised Principles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Multiplicity hierarchy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FDA Project Optimus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 2024 final guidance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10 exploratory analyses only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21 CFR Part 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 version control; logrx execution logs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ALCOA+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ICH E6(R3)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Derivation documentation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Pinnacle 21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Community CLI (current)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 validation gate before output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13.1  All Deviations and Caveats for ADRG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Cutoff: 25-Sep-2009 per paper (supersedes protocol data lock reference).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Final OS alpha: 0.0452 per paper (not 0.0476 per protocol). OS IA at 365 deaths (planned: 307); adjusted alpha = 0.016.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Safety N = 371 per arm (not ITT N). CbzP: 378−7=371. MP: 377−6=371.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OS death count (ITT, n=755) = 513 ≠ safety pop death count (n=742) = 502. Difference of 11 = 7 CbzP + 7 MP ITT patients who never received drug but are included in ITT OS analysis. NOT a data error.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PSA progression — responders: ≥50% over nadir ONLY (no ≥5 μg/L absolute floor). Non-responders: ≥25% AND ≥5 μg/L absolute floor. Protocol ≥1 week confirmation applied; document in ADRG.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Pain progression Criterion 1: from REFERENCE VALUE (= baseline PPI), not nadir.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G-CSF trigger: neutropenia ≥7 days OR fever/infection (discretionary) per paper; not mandatory febrile neutropenia per protocol.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Table 4 AE listing: grade ≥3 in ≥1% in either arm; grade ≥3 includes grade 5 (deaths); haematological events from lab data not AETERM.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CBC scheduled on Days 1, 8, 15 per cycle (paper p.1150). ADLB windows include Day 1 pre-dose of each cycle.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Subgroup N discrepancies are expected: pain (716/755), PSA status (742/755), docetaxel dose (747/755). Document in ADRG.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CTCAE v3.0, MedDRA v12.0, RECIST v1.0 all confirmed from paper text/footnotes.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PCWG2 (Scher et al. JCO 2008) contemporaneous with TROPIC. PCWG3 not applied.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Optimus analyses are retrospective and exploratory. TROPIC not designed for dose optimization.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Sample size assumed 8-month median OS for MP; actual was 12.7 months. Power computation remains valid as event target (511) was met (513 actual).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Crossover not permitted per protocol. 44 (12%) MP patients received tubulin-binding drugs at progression per paper p.1152.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14  VERSION HISTORY AND SIGNATURES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860"/>
        <w:gridCol w:w="180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2024-01-15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SAP — protocol-derived definitions; populations based on randomised N.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2024-06-01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 + Lancet 2010 reconciliation: cutoff date, final alpha, OS IA, safety N, G-CSF trigger, subgroup HRs, exposure data, safety targets, pain denominators, TTPAIN/TTUMOR results, crossover note, regulatory standards.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Forensic audit — 12 errors corrected: (1) Safety N arm-specific counts (6 MP, 7 CbzP did not receive). (2) PSA responder progression: ≥50% over nadir only, no ≥5μg/L floor. (3) Pain progression Criterion 1: from reference value (baseline), not nadir. (4) Full safety table — all 24 AE rows from Table 4, complete Table 5 deaths. (5) Sample size assumptions section added. (6) Median follow-up added. (7) ADLB windows updated for Day 1 pre-dose CBC per cycle. (8) Subgroup N footnotes (pain 716, PSA 742, docetaxel 747). (9) Table 4 listing threshold rules documented. (10) TTUMOR IQR added. (11) OS/safety death count reconciliation note. (12) Full discontinuation reason table added.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 / Signature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 Statistical Programmer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Independent QC Reviewer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Clinical Domain Reviewer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APPENDIX A — PROTOCOL vs. PAPER CORRECTIONS REGISTER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880"/>
        <w:gridCol w:w="480"/>
        <w:gridCol w:w="1320"/>
      </w:tblGrid>
      <w:tr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Protocol Value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Paper Value — USE THIS</w:t>
            </w:r>
          </w:p>
        </w:tc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§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v3 Error #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cut-off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 data lock reference ~Mar 2010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25-Sep-2009 (paper p.1148)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OS alpha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0.0476 (O'Brien-Fleming)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0.0452 (paper p.1151)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§4.5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IA trigger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307 OS deaths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365 actual; alpha=0.016 (paper p.1151)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§4.5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N — CbzP arm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378 (all randomised)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371 (378−7); paper Figure 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 1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N — MP arm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377 (all randomised)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371 (377−6); paper Figure 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 1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progression — responders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≥50% over nadir AND ≥5μg/L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≥50% over nadir ONLY (paper p.1150)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 2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progression Criterion 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FROM NADIR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From REFERENCE VALUE = baseline (paper p.1150)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§6.5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 3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G-CSF trigger (post-C1)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febrile neutropenia (mandatory)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neutropenia ≥7d OR fever/infection (discretionary) (paper p.1150)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§7.6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progression confirmation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≥1 week (protocol §9.1.2.1)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stated in paper; protocol rule applied conservatively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 pain response criterion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≥50% (protocol)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'more than 50%' (paper body) vs '50% or more' (Table 3 fn); use ≥50%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§6.4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cycles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pre-specified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1,736 MP; 2,251 CbzP (Table 2)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§7.8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SAS version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stated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SAS 9.1.3 (paper Methods)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Project Data Sphere / Sanofi US  |  Validation target: de Bono et al. Lancet 2010;376:1147–1154  |  CONFIDENTIAL — PORTFOLIO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TROPIC EFC6193  |  SAP v3.0 (Forensic Audit)  |  ADaMIG v1.3  |  CTCAE v3.0  |  RECIST v1.0  |  Validation: de Bono et al. Lancet 2010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2026-05-26T10:35:48.805Z</dcterms:created>
  <dcterms:modified xsi:type="dcterms:W3CDTF">2026-05-26T10:35:48.815Z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