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897C" w14:textId="77777777" w:rsidR="000B15BC" w:rsidRDefault="00237023">
      <w:pPr>
        <w:jc w:val="center"/>
      </w:pPr>
      <w:r>
        <w:rPr>
          <w:b/>
        </w:rPr>
        <w:t>CHRISTINE CHIO</w:t>
      </w:r>
    </w:p>
    <w:p w14:paraId="78C537DB" w14:textId="77777777" w:rsidR="000B15BC" w:rsidRDefault="00237023">
      <w:pPr>
        <w:jc w:val="center"/>
      </w:pPr>
      <w:r>
        <w:rPr>
          <w:b/>
        </w:rPr>
        <w:t>Overview</w:t>
      </w:r>
      <w:r>
        <w:rPr>
          <w:b/>
        </w:rPr>
        <w:br/>
      </w:r>
    </w:p>
    <w:p w14:paraId="40FCB648" w14:textId="77777777" w:rsidR="000B15BC" w:rsidRDefault="00237023">
      <w:r>
        <w:t>Email: ic2445@cumc.columbia.edu</w:t>
      </w:r>
      <w:r>
        <w:br/>
      </w:r>
    </w:p>
    <w:p w14:paraId="39E9CD63" w14:textId="77777777" w:rsidR="000B15BC" w:rsidRDefault="00237023">
      <w:r>
        <w:rPr>
          <w:b/>
        </w:rPr>
        <w:t>Academic Appointments</w:t>
      </w:r>
    </w:p>
    <w:p w14:paraId="597911A6" w14:textId="77777777" w:rsidR="000B15BC" w:rsidRDefault="00237023">
      <w:pPr>
        <w:pStyle w:val="ListBullet"/>
      </w:pPr>
      <w:r>
        <w:t>Assistant Professor of Genetics &amp; Development</w:t>
      </w:r>
    </w:p>
    <w:p w14:paraId="14A70079" w14:textId="77777777" w:rsidR="000B15BC" w:rsidRDefault="00237023">
      <w:r>
        <w:rPr>
          <w:b/>
        </w:rPr>
        <w:t>Administrative Titles</w:t>
      </w:r>
      <w:r>
        <w:rPr>
          <w:b/>
        </w:rPr>
        <w:br/>
      </w:r>
    </w:p>
    <w:p w14:paraId="65C9DC66" w14:textId="77777777" w:rsidR="000B15BC" w:rsidRDefault="00237023">
      <w:pPr>
        <w:jc w:val="center"/>
      </w:pPr>
      <w:r>
        <w:rPr>
          <w:b/>
        </w:rPr>
        <w:t>Research</w:t>
      </w:r>
    </w:p>
    <w:p w14:paraId="6D697E9F" w14:textId="77777777" w:rsidR="00237023" w:rsidRDefault="00237023" w:rsidP="00237023">
      <w:pPr>
        <w:jc w:val="both"/>
      </w:pPr>
      <w:r>
        <w:t xml:space="preserve">Christine Chio studies Pancreatic ductal adenocarcinoma (PDAC) that represents the third leading cause of cancer death in the United States. Lethality of PDA owes largely to the advanced disease stage at the time of diagnosis and to its profound resistance to existing therapies. Targeted therapy is a cornerstone of precision medicine, and is currently the focus of much anticancer drug development. However, in the context of pancreatic cancer, no chemical inhibitors exist for the most common KRAS mutations (G12D, G12V) even though it is well established that the oncogenic KRAS promotes drug resistance. Thus, a detailed understanding of the role of specific genetic lesions and their signaling surrogates in the initiation and progression of PDA is critical to improving treatment efficacy and patient outcome for this disease. Using genetically engineered mouse models and ex vivo 3D culture systems, the </w:t>
      </w:r>
      <w:proofErr w:type="spellStart"/>
      <w:r>
        <w:t>Chio</w:t>
      </w:r>
      <w:proofErr w:type="spellEnd"/>
      <w:r>
        <w:t xml:space="preserve"> lab seeks to understand the basic mechanisms underlying PDAC biology such that vulnerabilities can be identified and tested for therapeutic intervention.</w:t>
      </w:r>
    </w:p>
    <w:p w14:paraId="0C1928F9" w14:textId="6D4D27F8" w:rsidR="000B15BC" w:rsidRDefault="00237023">
      <w:r>
        <w:t>For more information please visit www.chiolab.com</w:t>
      </w:r>
      <w:r>
        <w:br/>
      </w:r>
    </w:p>
    <w:p w14:paraId="45A24D77" w14:textId="18585299" w:rsidR="00237023" w:rsidRPr="009D1ACB" w:rsidRDefault="00237023" w:rsidP="00237023">
      <w:pPr>
        <w:tabs>
          <w:tab w:val="center" w:pos="5269"/>
        </w:tabs>
        <w:jc w:val="both"/>
        <w:rPr>
          <w:rFonts w:cs="Arial"/>
          <w:b/>
          <w:color w:val="4F81BD" w:themeColor="accent1"/>
          <w:sz w:val="28"/>
          <w:szCs w:val="28"/>
        </w:rPr>
      </w:pPr>
      <w:bookmarkStart w:id="0" w:name="OLE_LINK7"/>
      <w:bookmarkStart w:id="1" w:name="OLE_LINK8"/>
      <w:bookmarkStart w:id="2" w:name="OLE_LINK5"/>
      <w:bookmarkStart w:id="3" w:name="OLE_LINK6"/>
      <w:r>
        <w:rPr>
          <w:rFonts w:cs="Arial"/>
          <w:b/>
          <w:color w:val="4F81BD" w:themeColor="accent1"/>
          <w:sz w:val="28"/>
          <w:szCs w:val="28"/>
        </w:rPr>
        <w:t xml:space="preserve">Selected </w:t>
      </w:r>
      <w:r w:rsidRPr="009D1ACB">
        <w:rPr>
          <w:rFonts w:cs="Arial"/>
          <w:b/>
          <w:color w:val="4F81BD" w:themeColor="accent1"/>
          <w:sz w:val="28"/>
          <w:szCs w:val="28"/>
        </w:rPr>
        <w:t>Publications</w:t>
      </w:r>
    </w:p>
    <w:p w14:paraId="25029E8F" w14:textId="578D908E" w:rsidR="003A4E22" w:rsidRPr="009D1ACB" w:rsidRDefault="003A4E22" w:rsidP="003A4E22">
      <w:pPr>
        <w:jc w:val="both"/>
        <w:rPr>
          <w:rFonts w:eastAsia="MingLiU" w:cs="Arial"/>
          <w:bCs/>
          <w:i/>
          <w:color w:val="000000"/>
          <w:u w:val="single"/>
        </w:rPr>
      </w:pPr>
      <w:r>
        <w:rPr>
          <w:rFonts w:eastAsia="MingLiU" w:cs="Arial"/>
          <w:bCs/>
          <w:i/>
          <w:color w:val="000000"/>
          <w:u w:val="single"/>
        </w:rPr>
        <w:t>Invited Review Articles</w:t>
      </w:r>
    </w:p>
    <w:p w14:paraId="70898819" w14:textId="77777777" w:rsidR="003A4E22" w:rsidRPr="00880BB7" w:rsidRDefault="003A4E22" w:rsidP="003A4E22">
      <w:pPr>
        <w:pStyle w:val="ListParagraph"/>
        <w:numPr>
          <w:ilvl w:val="0"/>
          <w:numId w:val="12"/>
        </w:numPr>
        <w:spacing w:after="0" w:line="240" w:lineRule="auto"/>
        <w:jc w:val="both"/>
        <w:rPr>
          <w:rFonts w:eastAsia="Times New Roman" w:cs="Arial"/>
          <w:lang w:val="en-CA"/>
        </w:rPr>
      </w:pPr>
      <w:r>
        <w:rPr>
          <w:rFonts w:cs="Arial"/>
          <w:noProof/>
        </w:rPr>
        <w:t xml:space="preserve">Yang, X, </w:t>
      </w:r>
      <w:r w:rsidRPr="00880BB7">
        <w:rPr>
          <w:rFonts w:cs="Arial"/>
          <w:b/>
          <w:bCs/>
          <w:noProof/>
        </w:rPr>
        <w:t>Chio II</w:t>
      </w:r>
      <w:r>
        <w:rPr>
          <w:rFonts w:cs="Arial"/>
          <w:noProof/>
        </w:rPr>
        <w:t xml:space="preserve">. PDA got SERious Nerves. </w:t>
      </w:r>
      <w:r w:rsidRPr="00880BB7">
        <w:rPr>
          <w:rFonts w:cs="Arial"/>
          <w:b/>
          <w:bCs/>
          <w:i/>
          <w:iCs/>
          <w:noProof/>
        </w:rPr>
        <w:t>Trends in Cancer.</w:t>
      </w:r>
      <w:r>
        <w:rPr>
          <w:rFonts w:cs="Arial"/>
          <w:noProof/>
        </w:rPr>
        <w:t xml:space="preserve"> 2020; </w:t>
      </w:r>
      <w:r w:rsidRPr="00880BB7">
        <w:rPr>
          <w:rFonts w:cs="Arial"/>
          <w:color w:val="000000"/>
        </w:rPr>
        <w:t>10.1016/j.trecan.2020.12.004</w:t>
      </w:r>
    </w:p>
    <w:p w14:paraId="4698138C" w14:textId="77777777" w:rsidR="003A4E22" w:rsidRPr="009D1ACB" w:rsidRDefault="003A4E22" w:rsidP="003A4E22">
      <w:pPr>
        <w:pStyle w:val="MDPI12title"/>
        <w:numPr>
          <w:ilvl w:val="0"/>
          <w:numId w:val="12"/>
        </w:numPr>
        <w:tabs>
          <w:tab w:val="left" w:pos="2687"/>
        </w:tabs>
        <w:spacing w:after="0" w:line="240" w:lineRule="atLeast"/>
        <w:ind w:left="714" w:hanging="357"/>
        <w:jc w:val="both"/>
        <w:rPr>
          <w:rFonts w:ascii="Arial" w:hAnsi="Arial" w:cs="Arial"/>
          <w:b w:val="0"/>
          <w:sz w:val="22"/>
          <w:szCs w:val="22"/>
        </w:rPr>
      </w:pPr>
      <w:r w:rsidRPr="009D1ACB">
        <w:rPr>
          <w:rFonts w:ascii="Arial" w:hAnsi="Arial" w:cs="Arial"/>
          <w:b w:val="0"/>
          <w:sz w:val="22"/>
          <w:szCs w:val="22"/>
        </w:rPr>
        <w:t xml:space="preserve">Ayres Pereira M, </w:t>
      </w:r>
      <w:proofErr w:type="spellStart"/>
      <w:r w:rsidRPr="009D1ACB">
        <w:rPr>
          <w:rFonts w:ascii="Arial" w:hAnsi="Arial" w:cs="Arial"/>
          <w:sz w:val="22"/>
          <w:szCs w:val="22"/>
        </w:rPr>
        <w:t>Chio</w:t>
      </w:r>
      <w:proofErr w:type="spellEnd"/>
      <w:r w:rsidRPr="009D1ACB">
        <w:rPr>
          <w:rFonts w:ascii="Arial" w:hAnsi="Arial" w:cs="Arial"/>
          <w:sz w:val="22"/>
          <w:szCs w:val="22"/>
        </w:rPr>
        <w:t xml:space="preserve"> II</w:t>
      </w:r>
      <w:r w:rsidRPr="009D1ACB">
        <w:rPr>
          <w:rFonts w:ascii="Arial" w:hAnsi="Arial" w:cs="Arial"/>
          <w:b w:val="0"/>
          <w:sz w:val="22"/>
          <w:szCs w:val="22"/>
        </w:rPr>
        <w:t xml:space="preserve">. Metastasis in Pancreatic Cancer: advances in the field and methodologies. </w:t>
      </w:r>
      <w:r w:rsidRPr="009D1ACB">
        <w:rPr>
          <w:rFonts w:ascii="Arial" w:hAnsi="Arial" w:cs="Arial"/>
          <w:i/>
          <w:sz w:val="22"/>
          <w:szCs w:val="22"/>
        </w:rPr>
        <w:t>Genes</w:t>
      </w:r>
      <w:r w:rsidRPr="009D1ACB">
        <w:rPr>
          <w:rFonts w:ascii="Arial" w:hAnsi="Arial" w:cs="Arial"/>
          <w:b w:val="0"/>
          <w:sz w:val="22"/>
          <w:szCs w:val="22"/>
        </w:rPr>
        <w:t xml:space="preserve">. </w:t>
      </w:r>
      <w:r w:rsidRPr="009D1ACB">
        <w:rPr>
          <w:rFonts w:ascii="Arial" w:hAnsi="Arial" w:cs="Arial"/>
          <w:b w:val="0"/>
          <w:i/>
          <w:sz w:val="22"/>
          <w:szCs w:val="22"/>
        </w:rPr>
        <w:t>2019</w:t>
      </w:r>
      <w:r w:rsidRPr="009D1ACB">
        <w:rPr>
          <w:rFonts w:ascii="Arial" w:hAnsi="Arial" w:cs="Arial"/>
          <w:b w:val="0"/>
          <w:sz w:val="22"/>
          <w:szCs w:val="22"/>
        </w:rPr>
        <w:t>; 11 (1), 6</w:t>
      </w:r>
    </w:p>
    <w:p w14:paraId="1F942837" w14:textId="081D4C09" w:rsidR="003A4E22" w:rsidRPr="0065051F" w:rsidRDefault="003A4E22" w:rsidP="0065051F">
      <w:pPr>
        <w:pStyle w:val="ListParagraph"/>
        <w:numPr>
          <w:ilvl w:val="0"/>
          <w:numId w:val="12"/>
        </w:numPr>
        <w:spacing w:after="0" w:line="240" w:lineRule="auto"/>
        <w:jc w:val="both"/>
        <w:rPr>
          <w:rFonts w:eastAsia="Times New Roman" w:cs="Arial"/>
          <w:lang w:val="en-CA"/>
        </w:rPr>
      </w:pPr>
      <w:r w:rsidRPr="009D1ACB">
        <w:rPr>
          <w:rFonts w:cs="Arial"/>
          <w:b/>
          <w:noProof/>
        </w:rPr>
        <w:t>Chio II</w:t>
      </w:r>
      <w:r w:rsidRPr="009D1ACB">
        <w:rPr>
          <w:rFonts w:cs="Arial"/>
          <w:noProof/>
        </w:rPr>
        <w:t xml:space="preserve">, Tuveson DA. ROS in Cancer: The Burning Question. </w:t>
      </w:r>
      <w:r w:rsidRPr="00880BB7">
        <w:rPr>
          <w:rFonts w:cs="Arial"/>
          <w:b/>
          <w:i/>
          <w:iCs/>
          <w:noProof/>
        </w:rPr>
        <w:t>Trends in Molecular Medicine</w:t>
      </w:r>
      <w:r w:rsidRPr="009D1ACB">
        <w:rPr>
          <w:rFonts w:cs="Arial"/>
          <w:noProof/>
        </w:rPr>
        <w:t xml:space="preserve">. 2017. </w:t>
      </w:r>
      <w:r w:rsidRPr="009D1ACB">
        <w:rPr>
          <w:rFonts w:eastAsia="Times New Roman" w:cs="Arial"/>
          <w:color w:val="000000"/>
          <w:shd w:val="clear" w:color="auto" w:fill="FFFFFF"/>
          <w:lang w:val="en-CA"/>
        </w:rPr>
        <w:t>2017; 23(5):411-429</w:t>
      </w:r>
      <w:bookmarkEnd w:id="0"/>
      <w:bookmarkEnd w:id="1"/>
    </w:p>
    <w:p w14:paraId="66FAB868" w14:textId="77777777" w:rsidR="0065051F" w:rsidRPr="0065051F" w:rsidRDefault="0065051F" w:rsidP="0065051F">
      <w:pPr>
        <w:pStyle w:val="ListParagraph"/>
        <w:spacing w:after="0" w:line="240" w:lineRule="auto"/>
        <w:jc w:val="both"/>
        <w:rPr>
          <w:rFonts w:eastAsia="Times New Roman" w:cs="Arial"/>
          <w:lang w:val="en-CA"/>
        </w:rPr>
      </w:pPr>
    </w:p>
    <w:p w14:paraId="541D0B46" w14:textId="28646283" w:rsidR="003A4E22" w:rsidRPr="009D1ACB" w:rsidRDefault="003A4E22" w:rsidP="003A4E22">
      <w:pPr>
        <w:widowControl w:val="0"/>
        <w:autoSpaceDE w:val="0"/>
        <w:autoSpaceDN w:val="0"/>
        <w:adjustRightInd w:val="0"/>
        <w:jc w:val="both"/>
        <w:rPr>
          <w:rFonts w:cs="Arial"/>
          <w:i/>
          <w:u w:val="single"/>
        </w:rPr>
      </w:pPr>
      <w:r>
        <w:rPr>
          <w:rFonts w:cs="Arial"/>
          <w:bCs/>
          <w:i/>
          <w:u w:val="single"/>
        </w:rPr>
        <w:t>Primary Research Articles</w:t>
      </w:r>
    </w:p>
    <w:p w14:paraId="22A96DFA" w14:textId="77777777" w:rsidR="003A4E22" w:rsidRPr="009D1ACB" w:rsidRDefault="003A4E22" w:rsidP="003A4E22">
      <w:pPr>
        <w:pStyle w:val="ListParagraph"/>
        <w:numPr>
          <w:ilvl w:val="0"/>
          <w:numId w:val="10"/>
        </w:numPr>
        <w:spacing w:after="0" w:line="240" w:lineRule="auto"/>
        <w:jc w:val="both"/>
        <w:rPr>
          <w:rFonts w:eastAsia="Times New Roman" w:cs="Arial"/>
          <w:lang w:val="en-CA"/>
        </w:rPr>
      </w:pPr>
      <w:r w:rsidRPr="009D1ACB">
        <w:rPr>
          <w:rFonts w:cs="Arial"/>
          <w:noProof/>
        </w:rPr>
        <w:t>Chan KM, Robert F, Oertlin C, Kapeller-Libermann, D, Avizonis D, Park J, Schoepfer C, Da Silva B, Yao M, Gorton F, Thomas C, Brown L, Porco J, Doubrovin M, Pollak M, Larsson O, Pelletier J,</w:t>
      </w:r>
      <w:r w:rsidRPr="009D1ACB">
        <w:rPr>
          <w:rFonts w:cs="Arial"/>
          <w:b/>
          <w:noProof/>
        </w:rPr>
        <w:t xml:space="preserve"> Chio II. </w:t>
      </w:r>
      <w:r w:rsidRPr="009D1ACB">
        <w:rPr>
          <w:rFonts w:cs="Arial"/>
          <w:noProof/>
        </w:rPr>
        <w:t>eIF4A-dependent translational control of central carbon metabolism in pancreatic ductal adenocarcinoma.</w:t>
      </w:r>
      <w:r w:rsidRPr="009D1ACB">
        <w:rPr>
          <w:rFonts w:cs="Arial"/>
          <w:b/>
          <w:noProof/>
        </w:rPr>
        <w:t xml:space="preserve"> </w:t>
      </w:r>
      <w:r w:rsidRPr="00880BB7">
        <w:rPr>
          <w:rFonts w:cs="Arial"/>
          <w:b/>
          <w:bCs/>
          <w:i/>
          <w:noProof/>
        </w:rPr>
        <w:t>Nature Communications</w:t>
      </w:r>
      <w:r w:rsidRPr="009D1ACB">
        <w:rPr>
          <w:rFonts w:cs="Arial"/>
          <w:i/>
          <w:noProof/>
        </w:rPr>
        <w:t>. 2019</w:t>
      </w:r>
      <w:r w:rsidRPr="009D1ACB">
        <w:rPr>
          <w:rFonts w:cs="Arial"/>
          <w:noProof/>
        </w:rPr>
        <w:t>; 10, 5151</w:t>
      </w:r>
    </w:p>
    <w:p w14:paraId="1D764390" w14:textId="77777777" w:rsidR="003A4E22" w:rsidRPr="009D1ACB" w:rsidRDefault="003A4E22" w:rsidP="003A4E22">
      <w:pPr>
        <w:pStyle w:val="EndNoteBibliography"/>
        <w:numPr>
          <w:ilvl w:val="0"/>
          <w:numId w:val="10"/>
        </w:numPr>
        <w:jc w:val="both"/>
        <w:rPr>
          <w:rFonts w:ascii="Arial" w:hAnsi="Arial" w:cs="Arial"/>
          <w:noProof/>
          <w:sz w:val="22"/>
          <w:szCs w:val="22"/>
        </w:rPr>
      </w:pPr>
      <w:r w:rsidRPr="009D1ACB">
        <w:rPr>
          <w:rFonts w:ascii="Arial" w:hAnsi="Arial" w:cs="Arial"/>
          <w:b/>
          <w:noProof/>
          <w:sz w:val="22"/>
          <w:szCs w:val="22"/>
        </w:rPr>
        <w:t>Chio, II,</w:t>
      </w:r>
      <w:r w:rsidRPr="009D1ACB">
        <w:rPr>
          <w:rFonts w:ascii="Arial" w:hAnsi="Arial" w:cs="Arial"/>
          <w:noProof/>
          <w:sz w:val="22"/>
          <w:szCs w:val="22"/>
        </w:rPr>
        <w:t xml:space="preserve"> Jafarnejad SM, Ponz-Sarvise M, Park Y, Rivera K, Palm W, Wilson J, Sangar V, Hao Y, Ohlund D, Wright K, Filippini D, Lee EJ, Da Silva B, Schoepfer C, Wilkinson JE, Buscaglia JM, DeNicola GM, Tiriac H, Hammell M, Crawford HC, Schmidt EE, Thompson CB, Pappin DJ, Sonenberg N, Tuveson DA. NRF2 Promotes Tumor Maintenance by Modulating mRNA Translation in Pancreatic Cancer. </w:t>
      </w:r>
      <w:r w:rsidRPr="009D1ACB">
        <w:rPr>
          <w:rFonts w:ascii="Arial" w:hAnsi="Arial" w:cs="Arial"/>
          <w:b/>
          <w:i/>
          <w:noProof/>
          <w:sz w:val="22"/>
          <w:szCs w:val="22"/>
        </w:rPr>
        <w:t>Cell</w:t>
      </w:r>
      <w:r w:rsidRPr="009D1ACB">
        <w:rPr>
          <w:rFonts w:ascii="Arial" w:hAnsi="Arial" w:cs="Arial"/>
          <w:noProof/>
          <w:sz w:val="22"/>
          <w:szCs w:val="22"/>
        </w:rPr>
        <w:t xml:space="preserve">. 2016;166(4):963-76. </w:t>
      </w:r>
    </w:p>
    <w:p w14:paraId="5D0ABC75" w14:textId="77777777" w:rsidR="003A4E22" w:rsidRPr="009D1ACB" w:rsidRDefault="003A4E22" w:rsidP="003A4E22">
      <w:pPr>
        <w:pStyle w:val="ListParagraph"/>
        <w:widowControl w:val="0"/>
        <w:numPr>
          <w:ilvl w:val="0"/>
          <w:numId w:val="10"/>
        </w:numPr>
        <w:autoSpaceDE w:val="0"/>
        <w:autoSpaceDN w:val="0"/>
        <w:adjustRightInd w:val="0"/>
        <w:spacing w:after="0" w:line="240" w:lineRule="auto"/>
        <w:jc w:val="both"/>
        <w:rPr>
          <w:rFonts w:cs="Arial"/>
          <w:noProof/>
        </w:rPr>
      </w:pPr>
      <w:r w:rsidRPr="009D1ACB">
        <w:rPr>
          <w:rFonts w:cs="Arial"/>
          <w:noProof/>
        </w:rPr>
        <w:t xml:space="preserve">Boj SF*, Hwang CI*, Baker LA*, </w:t>
      </w:r>
      <w:r w:rsidRPr="009D1ACB">
        <w:rPr>
          <w:rFonts w:cs="Arial"/>
          <w:b/>
          <w:noProof/>
        </w:rPr>
        <w:t>Chio, II*</w:t>
      </w:r>
      <w:r w:rsidRPr="009D1ACB">
        <w:rPr>
          <w:rFonts w:cs="Arial"/>
          <w:noProof/>
        </w:rPr>
        <w:t xml:space="preserve">, Engle DD*, Corbo V*, Jager M, Ponz-Sarvise M, Tiriac H, Spector MS, Gracanin A, Oni T, Yu KH, van Boxtel R, Huch M, Rivera KD, Wilson JP, Feigin ME, Ohlund D, Handly-Santana A, Ardito-Abraham CM, Ludwig M, Elyada E, Alagesan B, Biffi G, Yordanov GN, </w:t>
      </w:r>
      <w:r w:rsidRPr="009D1ACB">
        <w:rPr>
          <w:rFonts w:cs="Arial"/>
          <w:noProof/>
        </w:rPr>
        <w:lastRenderedPageBreak/>
        <w:t xml:space="preserve">Delcuze B, Creighton B, Wright K, Park Y, Morsink FH, Molenaar IQ, Borel Rinkes IH, Cuppen E, Hao Y, Jin Y, Nijman IJ, Iacobuzio-Donahue C, Leach SD, Pappin DJ, Hammell M, Klimstra DS, Basturk O, Hruban RH, Offerhaus GJ, Vries RG, Clevers H, Tuveson DA. Organoid models of human and mouse ductal pancreatic cancer. </w:t>
      </w:r>
      <w:r w:rsidRPr="009D1ACB">
        <w:rPr>
          <w:rFonts w:cs="Arial"/>
          <w:b/>
          <w:i/>
          <w:noProof/>
        </w:rPr>
        <w:t>Cell</w:t>
      </w:r>
      <w:r w:rsidRPr="009D1ACB">
        <w:rPr>
          <w:rFonts w:cs="Arial"/>
          <w:noProof/>
        </w:rPr>
        <w:t>. 2015;160(1-2):324-38.</w:t>
      </w:r>
    </w:p>
    <w:p w14:paraId="7FECC9D7" w14:textId="77777777" w:rsidR="003A4E22" w:rsidRPr="009D1ACB" w:rsidRDefault="003A4E22" w:rsidP="003A4E22">
      <w:pPr>
        <w:pStyle w:val="EndNoteBibliography"/>
        <w:ind w:left="720"/>
        <w:jc w:val="both"/>
        <w:rPr>
          <w:rFonts w:ascii="Arial" w:hAnsi="Arial" w:cs="Arial"/>
          <w:noProof/>
          <w:sz w:val="22"/>
          <w:szCs w:val="22"/>
        </w:rPr>
      </w:pPr>
      <w:r w:rsidRPr="009D1ACB">
        <w:rPr>
          <w:rFonts w:ascii="Arial" w:hAnsi="Arial" w:cs="Arial"/>
          <w:noProof/>
          <w:sz w:val="22"/>
          <w:szCs w:val="22"/>
        </w:rPr>
        <w:t>*Authors contributed equally to work.</w:t>
      </w:r>
    </w:p>
    <w:p w14:paraId="65FA35EA" w14:textId="77777777" w:rsidR="003A4E22" w:rsidRPr="009D1ACB" w:rsidRDefault="003A4E22" w:rsidP="003A4E22">
      <w:pPr>
        <w:pStyle w:val="EndNoteBibliography"/>
        <w:numPr>
          <w:ilvl w:val="0"/>
          <w:numId w:val="10"/>
        </w:numPr>
        <w:jc w:val="both"/>
        <w:rPr>
          <w:rFonts w:ascii="Arial" w:hAnsi="Arial" w:cs="Arial"/>
          <w:noProof/>
          <w:sz w:val="22"/>
          <w:szCs w:val="22"/>
        </w:rPr>
      </w:pPr>
      <w:r w:rsidRPr="009D1ACB">
        <w:rPr>
          <w:rFonts w:ascii="Arial" w:hAnsi="Arial" w:cs="Arial"/>
          <w:b/>
          <w:noProof/>
          <w:sz w:val="22"/>
          <w:szCs w:val="22"/>
        </w:rPr>
        <w:t>Chio, II</w:t>
      </w:r>
      <w:r w:rsidRPr="009D1ACB">
        <w:rPr>
          <w:rFonts w:ascii="Arial" w:hAnsi="Arial" w:cs="Arial"/>
          <w:noProof/>
          <w:sz w:val="22"/>
          <w:szCs w:val="22"/>
        </w:rPr>
        <w:t xml:space="preserve">, Sasaki M, Ghazarian D, Moreno J, Done S, Ueda T, Inoue S, Chang YL, Chen NJ, Mak TW. TRADD contributes to tumour suppression by regulating ULF-dependent p19Arf ubiquitylation. </w:t>
      </w:r>
      <w:r w:rsidRPr="009D1ACB">
        <w:rPr>
          <w:rFonts w:ascii="Arial" w:hAnsi="Arial" w:cs="Arial"/>
          <w:b/>
          <w:i/>
          <w:noProof/>
          <w:sz w:val="22"/>
          <w:szCs w:val="22"/>
        </w:rPr>
        <w:t>Nat Cell Biol.</w:t>
      </w:r>
      <w:r w:rsidRPr="009D1ACB">
        <w:rPr>
          <w:rFonts w:ascii="Arial" w:hAnsi="Arial" w:cs="Arial"/>
          <w:noProof/>
          <w:sz w:val="22"/>
          <w:szCs w:val="22"/>
        </w:rPr>
        <w:t xml:space="preserve"> 2012;14(6):625-33. </w:t>
      </w:r>
    </w:p>
    <w:p w14:paraId="4AF33D9B" w14:textId="77777777" w:rsidR="003A4E22" w:rsidRPr="009D1ACB" w:rsidRDefault="003A4E22" w:rsidP="003A4E22">
      <w:pPr>
        <w:pStyle w:val="EndNoteBibliography"/>
        <w:numPr>
          <w:ilvl w:val="0"/>
          <w:numId w:val="10"/>
        </w:numPr>
        <w:jc w:val="both"/>
        <w:rPr>
          <w:rFonts w:ascii="Arial" w:hAnsi="Arial" w:cs="Arial"/>
          <w:noProof/>
          <w:sz w:val="22"/>
          <w:szCs w:val="22"/>
        </w:rPr>
      </w:pPr>
      <w:r w:rsidRPr="009D1ACB">
        <w:rPr>
          <w:rFonts w:ascii="Arial" w:hAnsi="Arial" w:cs="Arial"/>
          <w:noProof/>
          <w:sz w:val="22"/>
          <w:szCs w:val="22"/>
        </w:rPr>
        <w:t xml:space="preserve">Chen NJ*, </w:t>
      </w:r>
      <w:r w:rsidRPr="009D1ACB">
        <w:rPr>
          <w:rFonts w:ascii="Arial" w:hAnsi="Arial" w:cs="Arial"/>
          <w:b/>
          <w:noProof/>
          <w:sz w:val="22"/>
          <w:szCs w:val="22"/>
        </w:rPr>
        <w:t>Chio, II*</w:t>
      </w:r>
      <w:r w:rsidRPr="009D1ACB">
        <w:rPr>
          <w:rFonts w:ascii="Arial" w:hAnsi="Arial" w:cs="Arial"/>
          <w:noProof/>
          <w:sz w:val="22"/>
          <w:szCs w:val="22"/>
        </w:rPr>
        <w:t xml:space="preserve">, Lin WJ, Duncan G, Chau H, Katz D, Huang HL, Pike KA, Hao Z, Su YW, Yamamoto K, de Pooter RF, Zuniga-Pflucker JC, Wakeham A, Yeh WC, Mak TW. Beyond tumor necrosis factor receptor: TRADD signaling in toll-like receptors. </w:t>
      </w:r>
      <w:r w:rsidRPr="009D1ACB">
        <w:rPr>
          <w:rFonts w:ascii="Arial" w:hAnsi="Arial" w:cs="Arial"/>
          <w:b/>
          <w:i/>
          <w:noProof/>
          <w:sz w:val="22"/>
          <w:szCs w:val="22"/>
        </w:rPr>
        <w:t>Proc Natl Acad Sci</w:t>
      </w:r>
      <w:r w:rsidRPr="009D1ACB">
        <w:rPr>
          <w:rFonts w:ascii="Arial" w:hAnsi="Arial" w:cs="Arial"/>
          <w:noProof/>
          <w:sz w:val="22"/>
          <w:szCs w:val="22"/>
        </w:rPr>
        <w:t xml:space="preserve"> U S A. 2008;105(34):12429-34. </w:t>
      </w:r>
    </w:p>
    <w:p w14:paraId="708F36DA" w14:textId="77777777" w:rsidR="003A4E22" w:rsidRPr="009D1ACB" w:rsidRDefault="003A4E22" w:rsidP="003A4E22">
      <w:pPr>
        <w:pStyle w:val="ListParagraph"/>
        <w:widowControl w:val="0"/>
        <w:autoSpaceDE w:val="0"/>
        <w:autoSpaceDN w:val="0"/>
        <w:adjustRightInd w:val="0"/>
        <w:jc w:val="both"/>
        <w:rPr>
          <w:rFonts w:cs="Arial"/>
        </w:rPr>
      </w:pPr>
      <w:r w:rsidRPr="009D1ACB">
        <w:rPr>
          <w:rFonts w:cs="Arial"/>
        </w:rPr>
        <w:t>*Authors contributed equally to work</w:t>
      </w:r>
    </w:p>
    <w:p w14:paraId="24AFDF0C" w14:textId="700C09F4" w:rsidR="003A4E22" w:rsidRPr="009D1ACB" w:rsidRDefault="003A4E22" w:rsidP="003A4E22">
      <w:pPr>
        <w:widowControl w:val="0"/>
        <w:autoSpaceDE w:val="0"/>
        <w:autoSpaceDN w:val="0"/>
        <w:adjustRightInd w:val="0"/>
        <w:jc w:val="both"/>
        <w:rPr>
          <w:rFonts w:cs="Arial"/>
          <w:bCs/>
          <w:i/>
          <w:u w:val="single"/>
        </w:rPr>
      </w:pPr>
      <w:bookmarkStart w:id="4" w:name="OLE_LINK9"/>
      <w:bookmarkStart w:id="5" w:name="OLE_LINK10"/>
      <w:r>
        <w:rPr>
          <w:rFonts w:cs="Arial"/>
          <w:bCs/>
          <w:i/>
          <w:u w:val="single"/>
        </w:rPr>
        <w:t>Other Research Articles</w:t>
      </w:r>
    </w:p>
    <w:p w14:paraId="0A0C8C0E" w14:textId="77777777" w:rsidR="003A4E22" w:rsidRPr="009D1ACB" w:rsidRDefault="003A4E22" w:rsidP="003A4E22">
      <w:pPr>
        <w:pStyle w:val="ListParagraph"/>
        <w:numPr>
          <w:ilvl w:val="0"/>
          <w:numId w:val="11"/>
        </w:numPr>
        <w:spacing w:after="0" w:line="240" w:lineRule="auto"/>
        <w:ind w:hanging="357"/>
        <w:jc w:val="both"/>
        <w:rPr>
          <w:rFonts w:eastAsia="Times New Roman" w:cs="Arial"/>
          <w:color w:val="000000"/>
          <w:lang w:val="en-CA"/>
        </w:rPr>
      </w:pPr>
      <w:proofErr w:type="spellStart"/>
      <w:r w:rsidRPr="009D1ACB">
        <w:rPr>
          <w:rFonts w:eastAsia="Times New Roman" w:cs="Arial"/>
          <w:color w:val="000000"/>
          <w:lang w:val="en-CA"/>
        </w:rPr>
        <w:t>Ponz-Sarvise</w:t>
      </w:r>
      <w:proofErr w:type="spellEnd"/>
      <w:r w:rsidRPr="009D1ACB">
        <w:rPr>
          <w:rFonts w:eastAsia="Times New Roman" w:cs="Arial"/>
          <w:color w:val="000000"/>
          <w:lang w:val="en-CA"/>
        </w:rPr>
        <w:t xml:space="preserve"> M, </w:t>
      </w:r>
      <w:proofErr w:type="spellStart"/>
      <w:r w:rsidRPr="009D1ACB">
        <w:rPr>
          <w:rFonts w:eastAsia="Times New Roman" w:cs="Arial"/>
          <w:color w:val="000000"/>
          <w:lang w:val="en-CA"/>
        </w:rPr>
        <w:t>Corbo</w:t>
      </w:r>
      <w:proofErr w:type="spellEnd"/>
      <w:r w:rsidRPr="009D1ACB">
        <w:rPr>
          <w:rFonts w:eastAsia="Times New Roman" w:cs="Arial"/>
          <w:color w:val="000000"/>
          <w:lang w:val="en-CA"/>
        </w:rPr>
        <w:t xml:space="preserve"> V, </w:t>
      </w:r>
      <w:proofErr w:type="spellStart"/>
      <w:r w:rsidRPr="009D1ACB">
        <w:rPr>
          <w:rFonts w:eastAsia="Times New Roman" w:cs="Arial"/>
          <w:color w:val="000000"/>
          <w:lang w:val="en-CA"/>
        </w:rPr>
        <w:t>Tiriac</w:t>
      </w:r>
      <w:proofErr w:type="spellEnd"/>
      <w:r w:rsidRPr="009D1ACB">
        <w:rPr>
          <w:rFonts w:eastAsia="Times New Roman" w:cs="Arial"/>
          <w:color w:val="000000"/>
          <w:lang w:val="en-CA"/>
        </w:rPr>
        <w:t xml:space="preserve"> H, Engle D, </w:t>
      </w:r>
      <w:proofErr w:type="spellStart"/>
      <w:r w:rsidRPr="009D1ACB">
        <w:rPr>
          <w:rFonts w:eastAsia="Times New Roman" w:cs="Arial"/>
          <w:color w:val="000000"/>
          <w:lang w:val="en-CA"/>
        </w:rPr>
        <w:t>Freze</w:t>
      </w:r>
      <w:proofErr w:type="spellEnd"/>
      <w:r w:rsidRPr="009D1ACB">
        <w:rPr>
          <w:rFonts w:eastAsia="Times New Roman" w:cs="Arial"/>
          <w:color w:val="000000"/>
          <w:lang w:val="en-CA"/>
        </w:rPr>
        <w:t xml:space="preserve"> K, Oni T, Hwang C, </w:t>
      </w:r>
      <w:proofErr w:type="spellStart"/>
      <w:r w:rsidRPr="009D1ACB">
        <w:rPr>
          <w:rFonts w:eastAsia="Times New Roman" w:cs="Arial"/>
          <w:color w:val="000000"/>
          <w:lang w:val="en-CA"/>
        </w:rPr>
        <w:t>Ohlund</w:t>
      </w:r>
      <w:proofErr w:type="spellEnd"/>
      <w:r w:rsidRPr="009D1ACB">
        <w:rPr>
          <w:rFonts w:eastAsia="Times New Roman" w:cs="Arial"/>
          <w:color w:val="000000"/>
          <w:lang w:val="en-CA"/>
        </w:rPr>
        <w:t xml:space="preserve"> D, </w:t>
      </w:r>
      <w:proofErr w:type="spellStart"/>
      <w:r w:rsidRPr="009D1ACB">
        <w:rPr>
          <w:rFonts w:eastAsia="Times New Roman" w:cs="Arial"/>
          <w:b/>
          <w:color w:val="000000"/>
          <w:lang w:val="en-CA"/>
        </w:rPr>
        <w:t>Chio</w:t>
      </w:r>
      <w:proofErr w:type="spellEnd"/>
      <w:r w:rsidRPr="009D1ACB">
        <w:rPr>
          <w:rFonts w:eastAsia="Times New Roman" w:cs="Arial"/>
          <w:b/>
          <w:color w:val="000000"/>
          <w:lang w:val="en-CA"/>
        </w:rPr>
        <w:t xml:space="preserve"> II</w:t>
      </w:r>
      <w:r w:rsidRPr="009D1ACB">
        <w:rPr>
          <w:rFonts w:eastAsia="Times New Roman" w:cs="Arial"/>
          <w:color w:val="000000"/>
          <w:lang w:val="en-CA"/>
        </w:rPr>
        <w:t xml:space="preserve">, Baker L, </w:t>
      </w:r>
      <w:proofErr w:type="spellStart"/>
      <w:r w:rsidRPr="009D1ACB">
        <w:rPr>
          <w:rFonts w:eastAsia="Times New Roman" w:cs="Arial"/>
          <w:color w:val="000000"/>
          <w:lang w:val="en-CA"/>
        </w:rPr>
        <w:t>Filippini</w:t>
      </w:r>
      <w:proofErr w:type="spellEnd"/>
      <w:r w:rsidRPr="009D1ACB">
        <w:rPr>
          <w:rFonts w:eastAsia="Times New Roman" w:cs="Arial"/>
          <w:color w:val="000000"/>
          <w:lang w:val="en-CA"/>
        </w:rPr>
        <w:t xml:space="preserve"> D, Wright K, </w:t>
      </w:r>
      <w:proofErr w:type="spellStart"/>
      <w:r w:rsidRPr="009D1ACB">
        <w:rPr>
          <w:rFonts w:eastAsia="Times New Roman" w:cs="Arial"/>
          <w:color w:val="000000"/>
          <w:lang w:val="en-CA"/>
        </w:rPr>
        <w:t>Barpiro</w:t>
      </w:r>
      <w:proofErr w:type="spellEnd"/>
      <w:r w:rsidRPr="009D1ACB">
        <w:rPr>
          <w:rFonts w:eastAsia="Times New Roman" w:cs="Arial"/>
          <w:color w:val="000000"/>
          <w:lang w:val="en-CA"/>
        </w:rPr>
        <w:t xml:space="preserve"> T, Huang P, Smith P, Yu K, Jodrell D, Park Y and </w:t>
      </w:r>
      <w:proofErr w:type="spellStart"/>
      <w:r w:rsidRPr="009D1ACB">
        <w:rPr>
          <w:rFonts w:eastAsia="Times New Roman" w:cs="Arial"/>
          <w:color w:val="000000"/>
          <w:lang w:val="en-CA"/>
        </w:rPr>
        <w:t>Tuveson</w:t>
      </w:r>
      <w:proofErr w:type="spellEnd"/>
      <w:r w:rsidRPr="009D1ACB">
        <w:rPr>
          <w:rFonts w:eastAsia="Times New Roman" w:cs="Arial"/>
          <w:color w:val="000000"/>
          <w:lang w:val="en-CA"/>
        </w:rPr>
        <w:t xml:space="preserve"> D. Identification of resistance pathways specific to malignancy using organoid models of pancreatic cancer. </w:t>
      </w:r>
      <w:r w:rsidRPr="009D1ACB">
        <w:rPr>
          <w:rFonts w:eastAsia="Times New Roman" w:cs="Arial"/>
          <w:b/>
          <w:i/>
          <w:color w:val="000000"/>
          <w:lang w:val="en-CA"/>
        </w:rPr>
        <w:t>Clinical Cancer research.</w:t>
      </w:r>
      <w:r w:rsidRPr="009D1ACB">
        <w:rPr>
          <w:rFonts w:eastAsia="Times New Roman" w:cs="Arial"/>
          <w:color w:val="000000"/>
          <w:lang w:val="en-CA"/>
        </w:rPr>
        <w:t xml:space="preserve"> 2019 </w:t>
      </w:r>
    </w:p>
    <w:p w14:paraId="1E65AD82" w14:textId="77777777" w:rsidR="003A4E22" w:rsidRPr="009D1ACB" w:rsidRDefault="003A4E22" w:rsidP="003A4E22">
      <w:pPr>
        <w:pStyle w:val="ListParagraph"/>
        <w:numPr>
          <w:ilvl w:val="0"/>
          <w:numId w:val="11"/>
        </w:numPr>
        <w:spacing w:after="0" w:line="240" w:lineRule="auto"/>
        <w:ind w:hanging="357"/>
        <w:jc w:val="both"/>
        <w:rPr>
          <w:rFonts w:eastAsia="Times New Roman" w:cs="Arial"/>
          <w:color w:val="000000"/>
          <w:lang w:val="en-CA"/>
        </w:rPr>
      </w:pPr>
      <w:proofErr w:type="spellStart"/>
      <w:r w:rsidRPr="009D1ACB">
        <w:rPr>
          <w:rFonts w:eastAsia="Times New Roman" w:cs="Arial"/>
          <w:color w:val="000000"/>
          <w:lang w:val="en-CA"/>
        </w:rPr>
        <w:t>Froeling</w:t>
      </w:r>
      <w:proofErr w:type="spellEnd"/>
      <w:r w:rsidRPr="009D1ACB">
        <w:rPr>
          <w:rFonts w:eastAsia="Times New Roman" w:cs="Arial"/>
          <w:color w:val="000000"/>
          <w:lang w:val="en-CA"/>
        </w:rPr>
        <w:t xml:space="preserve"> F, </w:t>
      </w:r>
      <w:proofErr w:type="spellStart"/>
      <w:r w:rsidRPr="009D1ACB">
        <w:rPr>
          <w:rFonts w:eastAsia="Times New Roman" w:cs="Arial"/>
          <w:b/>
          <w:color w:val="000000"/>
          <w:lang w:val="en-CA"/>
        </w:rPr>
        <w:t>Chio</w:t>
      </w:r>
      <w:proofErr w:type="spellEnd"/>
      <w:r w:rsidRPr="009D1ACB">
        <w:rPr>
          <w:rFonts w:eastAsia="Times New Roman" w:cs="Arial"/>
          <w:b/>
          <w:color w:val="000000"/>
          <w:lang w:val="en-CA"/>
        </w:rPr>
        <w:t xml:space="preserve"> II</w:t>
      </w:r>
      <w:r w:rsidRPr="009D1ACB">
        <w:rPr>
          <w:rFonts w:eastAsia="Times New Roman" w:cs="Arial"/>
          <w:color w:val="000000"/>
          <w:lang w:val="en-CA"/>
        </w:rPr>
        <w:t xml:space="preserve">, Li J  Li A,  Rogoff H, </w:t>
      </w:r>
      <w:proofErr w:type="spellStart"/>
      <w:r w:rsidRPr="009D1ACB">
        <w:rPr>
          <w:rFonts w:eastAsia="Times New Roman" w:cs="Arial"/>
          <w:color w:val="000000"/>
          <w:lang w:val="en-CA"/>
        </w:rPr>
        <w:t>Tuveson</w:t>
      </w:r>
      <w:proofErr w:type="spellEnd"/>
      <w:r w:rsidRPr="009D1ACB">
        <w:rPr>
          <w:rFonts w:eastAsia="Times New Roman" w:cs="Arial"/>
          <w:color w:val="000000"/>
          <w:lang w:val="en-CA"/>
        </w:rPr>
        <w:t xml:space="preserve"> D,  Watson J. </w:t>
      </w:r>
      <w:r w:rsidRPr="009D1ACB">
        <w:rPr>
          <w:rFonts w:eastAsia="Times New Roman" w:cs="Arial"/>
          <w:color w:val="000000"/>
          <w:vertAlign w:val="superscript"/>
          <w:lang w:val="en-CA"/>
        </w:rPr>
        <w:t xml:space="preserve"> </w:t>
      </w:r>
      <w:r w:rsidRPr="009D1ACB">
        <w:rPr>
          <w:rFonts w:eastAsia="Times New Roman" w:cs="Arial"/>
          <w:bCs/>
          <w:color w:val="000000"/>
          <w:lang w:val="en-CA"/>
        </w:rPr>
        <w:t xml:space="preserve">Bioactivation of </w:t>
      </w:r>
      <w:proofErr w:type="spellStart"/>
      <w:r w:rsidRPr="009D1ACB">
        <w:rPr>
          <w:rFonts w:eastAsia="Times New Roman" w:cs="Arial"/>
          <w:bCs/>
          <w:color w:val="000000"/>
          <w:lang w:val="en-CA"/>
        </w:rPr>
        <w:t>napabucasin</w:t>
      </w:r>
      <w:proofErr w:type="spellEnd"/>
      <w:r w:rsidRPr="009D1ACB">
        <w:rPr>
          <w:rFonts w:eastAsia="Times New Roman" w:cs="Arial"/>
          <w:bCs/>
          <w:color w:val="000000"/>
          <w:lang w:val="en-CA"/>
        </w:rPr>
        <w:t xml:space="preserve"> triggers reactive oxygen species–mediated killing of cancer cells. </w:t>
      </w:r>
      <w:r w:rsidRPr="009D1ACB">
        <w:rPr>
          <w:rFonts w:eastAsia="Times New Roman" w:cs="Arial"/>
          <w:b/>
          <w:bCs/>
          <w:i/>
          <w:color w:val="000000"/>
          <w:lang w:val="en-CA"/>
        </w:rPr>
        <w:t>Clinical Cancer Research</w:t>
      </w:r>
      <w:r w:rsidRPr="009D1ACB">
        <w:rPr>
          <w:rFonts w:eastAsia="Times New Roman" w:cs="Arial"/>
          <w:bCs/>
          <w:color w:val="000000"/>
          <w:lang w:val="en-CA"/>
        </w:rPr>
        <w:t>. 2019; 25(23);7162-7174</w:t>
      </w:r>
    </w:p>
    <w:p w14:paraId="42AF82B8" w14:textId="77777777" w:rsidR="003A4E22" w:rsidRPr="009D1ACB" w:rsidRDefault="003A4E22" w:rsidP="003A4E22">
      <w:pPr>
        <w:pStyle w:val="ListParagraph"/>
        <w:numPr>
          <w:ilvl w:val="0"/>
          <w:numId w:val="11"/>
        </w:numPr>
        <w:spacing w:after="0" w:line="240" w:lineRule="auto"/>
        <w:jc w:val="both"/>
        <w:rPr>
          <w:rFonts w:cs="Arial"/>
        </w:rPr>
      </w:pPr>
      <w:proofErr w:type="spellStart"/>
      <w:r w:rsidRPr="009D1ACB">
        <w:rPr>
          <w:rFonts w:cs="Arial"/>
        </w:rPr>
        <w:t>Liberti</w:t>
      </w:r>
      <w:proofErr w:type="spellEnd"/>
      <w:r w:rsidRPr="009D1ACB">
        <w:rPr>
          <w:rFonts w:cs="Arial"/>
          <w:vertAlign w:val="superscript"/>
        </w:rPr>
        <w:t xml:space="preserve"> </w:t>
      </w:r>
      <w:r w:rsidRPr="009D1ACB">
        <w:rPr>
          <w:rFonts w:cs="Arial"/>
        </w:rPr>
        <w:t xml:space="preserve">MV, Dai Z, Wardell S, </w:t>
      </w:r>
      <w:proofErr w:type="spellStart"/>
      <w:r w:rsidRPr="009D1ACB">
        <w:rPr>
          <w:rFonts w:cs="Arial"/>
        </w:rPr>
        <w:t>Baccile</w:t>
      </w:r>
      <w:proofErr w:type="spellEnd"/>
      <w:r w:rsidRPr="009D1ACB">
        <w:rPr>
          <w:rFonts w:cs="Arial"/>
        </w:rPr>
        <w:t xml:space="preserve"> J, Liu</w:t>
      </w:r>
      <w:r w:rsidRPr="009D1ACB">
        <w:rPr>
          <w:rFonts w:cs="Arial"/>
          <w:vertAlign w:val="superscript"/>
        </w:rPr>
        <w:t xml:space="preserve"> </w:t>
      </w:r>
      <w:r w:rsidRPr="009D1ACB">
        <w:rPr>
          <w:rFonts w:cs="Arial"/>
        </w:rPr>
        <w:t>XJ, Gao</w:t>
      </w:r>
      <w:r w:rsidRPr="009D1ACB">
        <w:rPr>
          <w:rFonts w:cs="Arial"/>
          <w:vertAlign w:val="superscript"/>
        </w:rPr>
        <w:t xml:space="preserve"> </w:t>
      </w:r>
      <w:r w:rsidRPr="009D1ACB">
        <w:rPr>
          <w:rFonts w:cs="Arial"/>
        </w:rPr>
        <w:t xml:space="preserve">X, </w:t>
      </w:r>
      <w:proofErr w:type="spellStart"/>
      <w:r w:rsidRPr="009D1ACB">
        <w:rPr>
          <w:rFonts w:cs="Arial"/>
        </w:rPr>
        <w:t>Baldi</w:t>
      </w:r>
      <w:proofErr w:type="spellEnd"/>
      <w:r w:rsidRPr="009D1ACB">
        <w:rPr>
          <w:rFonts w:cs="Arial"/>
        </w:rPr>
        <w:t xml:space="preserve"> R, </w:t>
      </w:r>
      <w:proofErr w:type="spellStart"/>
      <w:r w:rsidRPr="009D1ACB">
        <w:rPr>
          <w:rFonts w:cs="Arial"/>
        </w:rPr>
        <w:t>Mehrmohamadi</w:t>
      </w:r>
      <w:proofErr w:type="spellEnd"/>
      <w:r w:rsidRPr="009D1ACB">
        <w:rPr>
          <w:rFonts w:cs="Arial"/>
        </w:rPr>
        <w:t xml:space="preserve"> M, Johnson MO,</w:t>
      </w:r>
      <w:r w:rsidRPr="009D1ACB">
        <w:rPr>
          <w:rFonts w:cs="Arial"/>
          <w:vertAlign w:val="superscript"/>
        </w:rPr>
        <w:t xml:space="preserve"> </w:t>
      </w:r>
      <w:r w:rsidRPr="009D1ACB">
        <w:rPr>
          <w:rFonts w:cs="Arial"/>
        </w:rPr>
        <w:t>Madhukar</w:t>
      </w:r>
      <w:r w:rsidRPr="009D1ACB">
        <w:rPr>
          <w:rFonts w:cs="Arial"/>
          <w:vertAlign w:val="superscript"/>
        </w:rPr>
        <w:t xml:space="preserve"> </w:t>
      </w:r>
      <w:r w:rsidRPr="009D1ACB">
        <w:rPr>
          <w:rFonts w:cs="Arial"/>
        </w:rPr>
        <w:t xml:space="preserve">NS, </w:t>
      </w:r>
      <w:proofErr w:type="spellStart"/>
      <w:r w:rsidRPr="009D1ACB">
        <w:rPr>
          <w:rFonts w:cs="Arial"/>
        </w:rPr>
        <w:t>Shestov</w:t>
      </w:r>
      <w:proofErr w:type="spellEnd"/>
      <w:r w:rsidRPr="009D1ACB">
        <w:rPr>
          <w:rFonts w:cs="Arial"/>
        </w:rPr>
        <w:t xml:space="preserve"> AA, </w:t>
      </w:r>
      <w:proofErr w:type="spellStart"/>
      <w:r w:rsidRPr="009D1ACB">
        <w:rPr>
          <w:rFonts w:cs="Arial"/>
          <w:b/>
        </w:rPr>
        <w:t>Chio</w:t>
      </w:r>
      <w:proofErr w:type="spellEnd"/>
      <w:r w:rsidRPr="009D1ACB">
        <w:rPr>
          <w:rFonts w:cs="Arial"/>
          <w:b/>
        </w:rPr>
        <w:t xml:space="preserve"> II</w:t>
      </w:r>
      <w:r w:rsidRPr="009D1ACB">
        <w:rPr>
          <w:rFonts w:cs="Arial"/>
        </w:rPr>
        <w:t xml:space="preserve">, </w:t>
      </w:r>
      <w:proofErr w:type="spellStart"/>
      <w:r w:rsidRPr="009D1ACB">
        <w:rPr>
          <w:rFonts w:cs="Arial"/>
        </w:rPr>
        <w:t>Tuveson</w:t>
      </w:r>
      <w:proofErr w:type="spellEnd"/>
      <w:r w:rsidRPr="009D1ACB">
        <w:rPr>
          <w:rFonts w:cs="Arial"/>
          <w:vertAlign w:val="superscript"/>
        </w:rPr>
        <w:t xml:space="preserve"> </w:t>
      </w:r>
      <w:r w:rsidRPr="009D1ACB">
        <w:rPr>
          <w:rFonts w:cs="Arial"/>
        </w:rPr>
        <w:t xml:space="preserve">D, </w:t>
      </w:r>
      <w:proofErr w:type="spellStart"/>
      <w:r w:rsidRPr="009D1ACB">
        <w:rPr>
          <w:rFonts w:cs="Arial"/>
        </w:rPr>
        <w:t>Elemento</w:t>
      </w:r>
      <w:proofErr w:type="spellEnd"/>
      <w:r w:rsidRPr="009D1ACB">
        <w:rPr>
          <w:rFonts w:cs="Arial"/>
          <w:vertAlign w:val="superscript"/>
        </w:rPr>
        <w:t xml:space="preserve"> </w:t>
      </w:r>
      <w:r w:rsidRPr="009D1ACB">
        <w:rPr>
          <w:rFonts w:cs="Arial"/>
        </w:rPr>
        <w:t xml:space="preserve">O, </w:t>
      </w:r>
      <w:proofErr w:type="spellStart"/>
      <w:r w:rsidRPr="009D1ACB">
        <w:rPr>
          <w:rFonts w:cs="Arial"/>
        </w:rPr>
        <w:t>Rathmell</w:t>
      </w:r>
      <w:proofErr w:type="spellEnd"/>
      <w:r w:rsidRPr="009D1ACB">
        <w:rPr>
          <w:rFonts w:cs="Arial"/>
          <w:vertAlign w:val="superscript"/>
        </w:rPr>
        <w:t xml:space="preserve"> </w:t>
      </w:r>
      <w:r w:rsidRPr="009D1ACB">
        <w:rPr>
          <w:rFonts w:cs="Arial"/>
        </w:rPr>
        <w:t>JC, Schroeder</w:t>
      </w:r>
      <w:r w:rsidRPr="009D1ACB">
        <w:rPr>
          <w:rFonts w:cs="Arial"/>
          <w:vertAlign w:val="superscript"/>
        </w:rPr>
        <w:t xml:space="preserve"> </w:t>
      </w:r>
      <w:r w:rsidRPr="009D1ACB">
        <w:rPr>
          <w:rFonts w:cs="Arial"/>
        </w:rPr>
        <w:t xml:space="preserve">FC, McDonnell D and </w:t>
      </w:r>
      <w:proofErr w:type="spellStart"/>
      <w:r w:rsidRPr="009D1ACB">
        <w:rPr>
          <w:rFonts w:cs="Arial"/>
        </w:rPr>
        <w:t>Locasale</w:t>
      </w:r>
      <w:proofErr w:type="spellEnd"/>
      <w:r w:rsidRPr="009D1ACB">
        <w:rPr>
          <w:rFonts w:cs="Arial"/>
        </w:rPr>
        <w:t xml:space="preserve"> J.</w:t>
      </w:r>
      <w:r w:rsidRPr="009D1ACB">
        <w:rPr>
          <w:rFonts w:cs="Arial"/>
          <w:vertAlign w:val="superscript"/>
        </w:rPr>
        <w:t xml:space="preserve"> </w:t>
      </w:r>
      <w:r w:rsidRPr="009D1ACB">
        <w:rPr>
          <w:rFonts w:cs="Arial"/>
        </w:rPr>
        <w:t xml:space="preserve">Selective targeting of the </w:t>
      </w:r>
      <w:proofErr w:type="spellStart"/>
      <w:r w:rsidRPr="009D1ACB">
        <w:rPr>
          <w:rFonts w:cs="Arial"/>
        </w:rPr>
        <w:t>Warburge</w:t>
      </w:r>
      <w:proofErr w:type="spellEnd"/>
      <w:r w:rsidRPr="009D1ACB">
        <w:rPr>
          <w:rFonts w:cs="Arial"/>
        </w:rPr>
        <w:t xml:space="preserve"> </w:t>
      </w:r>
      <w:proofErr w:type="spellStart"/>
      <w:r w:rsidRPr="009D1ACB">
        <w:rPr>
          <w:rFonts w:cs="Arial"/>
        </w:rPr>
        <w:t>ffect</w:t>
      </w:r>
      <w:proofErr w:type="spellEnd"/>
      <w:r w:rsidRPr="009D1ACB">
        <w:rPr>
          <w:rFonts w:cs="Arial"/>
        </w:rPr>
        <w:t xml:space="preserve"> and precision medicine from metabolic control analysis. </w:t>
      </w:r>
      <w:r w:rsidRPr="009D1ACB">
        <w:rPr>
          <w:rFonts w:cs="Arial"/>
          <w:b/>
          <w:i/>
        </w:rPr>
        <w:t>Cell Metabolism</w:t>
      </w:r>
      <w:r w:rsidRPr="009D1ACB">
        <w:rPr>
          <w:rFonts w:cs="Arial"/>
        </w:rPr>
        <w:t xml:space="preserve">. 2017. </w:t>
      </w:r>
      <w:r w:rsidRPr="009D1ACB">
        <w:rPr>
          <w:rFonts w:eastAsia="Times New Roman" w:cs="Arial"/>
          <w:color w:val="000000"/>
          <w:shd w:val="clear" w:color="auto" w:fill="FFFFFF"/>
          <w:lang w:val="en-CA"/>
        </w:rPr>
        <w:t>Cell metabolism. 2017; 26(4):648-659</w:t>
      </w:r>
      <w:r w:rsidRPr="009D1ACB">
        <w:rPr>
          <w:rFonts w:cs="Arial"/>
        </w:rPr>
        <w:t xml:space="preserve"> </w:t>
      </w:r>
    </w:p>
    <w:p w14:paraId="6236B3CB" w14:textId="77777777" w:rsidR="003A4E22" w:rsidRPr="009D1ACB" w:rsidRDefault="003A4E22" w:rsidP="003A4E22">
      <w:pPr>
        <w:pStyle w:val="ListParagraph"/>
        <w:widowControl w:val="0"/>
        <w:numPr>
          <w:ilvl w:val="0"/>
          <w:numId w:val="11"/>
        </w:numPr>
        <w:autoSpaceDE w:val="0"/>
        <w:autoSpaceDN w:val="0"/>
        <w:adjustRightInd w:val="0"/>
        <w:spacing w:after="0" w:line="240" w:lineRule="auto"/>
        <w:jc w:val="both"/>
        <w:rPr>
          <w:rFonts w:cs="Arial"/>
        </w:rPr>
      </w:pPr>
      <w:r w:rsidRPr="009D1ACB">
        <w:rPr>
          <w:rFonts w:cs="Arial"/>
          <w:noProof/>
        </w:rPr>
        <w:t xml:space="preserve">Ohlund D, Handly-Santana A, Biffi G, Elyada E, Aameida A, Ponz-Sarvise M, Corbo V, Oni T, Hearn S, Lee EJ, </w:t>
      </w:r>
      <w:r w:rsidRPr="009D1ACB">
        <w:rPr>
          <w:rFonts w:cs="Arial"/>
          <w:b/>
          <w:noProof/>
        </w:rPr>
        <w:t>Chio II</w:t>
      </w:r>
      <w:r w:rsidRPr="009D1ACB">
        <w:rPr>
          <w:rFonts w:cs="Arial"/>
          <w:noProof/>
        </w:rPr>
        <w:t xml:space="preserve">, Hwang CI, Tiriac H, Baker L, Engle D, Egeblad M, Fearon D, Crawford J, Clevers H, Park Y, Tuveson D. Distinct populations of inflammatory fibroblasts and myofibroblasts in pancreatic cancer. </w:t>
      </w:r>
      <w:r w:rsidRPr="009D1ACB">
        <w:rPr>
          <w:rFonts w:cs="Arial"/>
          <w:b/>
          <w:i/>
          <w:noProof/>
        </w:rPr>
        <w:t xml:space="preserve">J Exp Med. </w:t>
      </w:r>
      <w:r w:rsidRPr="009D1ACB">
        <w:rPr>
          <w:rFonts w:cs="Arial"/>
          <w:noProof/>
        </w:rPr>
        <w:t xml:space="preserve">2017. </w:t>
      </w:r>
      <w:r w:rsidRPr="009D1ACB">
        <w:rPr>
          <w:rFonts w:eastAsia="Times New Roman" w:cs="Arial"/>
          <w:color w:val="000000"/>
          <w:shd w:val="clear" w:color="auto" w:fill="FFFFFF"/>
          <w:lang w:val="en-CA"/>
        </w:rPr>
        <w:t> 2017; 214(3):579-596</w:t>
      </w:r>
    </w:p>
    <w:p w14:paraId="75800224" w14:textId="77777777" w:rsidR="003A4E22" w:rsidRPr="009D1ACB" w:rsidRDefault="003A4E22" w:rsidP="003A4E22">
      <w:pPr>
        <w:pStyle w:val="ListParagraph"/>
        <w:numPr>
          <w:ilvl w:val="0"/>
          <w:numId w:val="11"/>
        </w:numPr>
        <w:spacing w:after="0" w:line="240" w:lineRule="auto"/>
        <w:jc w:val="both"/>
        <w:rPr>
          <w:rFonts w:cs="Arial"/>
          <w:noProof/>
        </w:rPr>
      </w:pPr>
      <w:r w:rsidRPr="009D1ACB">
        <w:rPr>
          <w:rFonts w:cs="Arial"/>
          <w:noProof/>
        </w:rPr>
        <w:t xml:space="preserve">Yun J, Mullarky E, Lu C, Bosch KN, Kavalier A, Rivera K, Roper J, </w:t>
      </w:r>
      <w:r w:rsidRPr="009D1ACB">
        <w:rPr>
          <w:rFonts w:cs="Arial"/>
          <w:b/>
          <w:noProof/>
        </w:rPr>
        <w:t>Chio, II</w:t>
      </w:r>
      <w:r w:rsidRPr="009D1ACB">
        <w:rPr>
          <w:rFonts w:cs="Arial"/>
          <w:noProof/>
        </w:rPr>
        <w:t xml:space="preserve">, Giannopoulou EG, Rago C, Muley A, Asara JM, Paik J, Elemento O, Chen Z, Pappin DJ, Dow LE, Papadopoulos N, Gross SS, Cantley LC. Vitamin C selectively kills KRAS and BRAF mutant colorectal cancer cells by targeting GAPDH. </w:t>
      </w:r>
      <w:r w:rsidRPr="009D1ACB">
        <w:rPr>
          <w:rFonts w:cs="Arial"/>
          <w:b/>
          <w:i/>
          <w:noProof/>
        </w:rPr>
        <w:t>Science</w:t>
      </w:r>
      <w:r w:rsidRPr="009D1ACB">
        <w:rPr>
          <w:rFonts w:cs="Arial"/>
          <w:noProof/>
        </w:rPr>
        <w:t xml:space="preserve">. 2015;350(6266):1391-6. </w:t>
      </w:r>
    </w:p>
    <w:p w14:paraId="4ADF0880" w14:textId="77777777" w:rsidR="003A4E22" w:rsidRPr="009D1ACB" w:rsidRDefault="003A4E22" w:rsidP="003A4E22">
      <w:pPr>
        <w:pStyle w:val="ListParagraph"/>
        <w:widowControl w:val="0"/>
        <w:numPr>
          <w:ilvl w:val="0"/>
          <w:numId w:val="11"/>
        </w:numPr>
        <w:autoSpaceDE w:val="0"/>
        <w:autoSpaceDN w:val="0"/>
        <w:adjustRightInd w:val="0"/>
        <w:spacing w:after="0" w:line="240" w:lineRule="auto"/>
        <w:jc w:val="both"/>
        <w:rPr>
          <w:rFonts w:cs="Arial"/>
          <w:noProof/>
        </w:rPr>
      </w:pPr>
      <w:r w:rsidRPr="009D1ACB">
        <w:rPr>
          <w:rFonts w:cs="Arial"/>
          <w:noProof/>
        </w:rPr>
        <w:t xml:space="preserve">Itsumi M, Inoue S, Elia AJ, Murakami K, Sasaki M, Lind EF, Brenner D, Harris IS, </w:t>
      </w:r>
      <w:r w:rsidRPr="009D1ACB">
        <w:rPr>
          <w:rFonts w:cs="Arial"/>
          <w:b/>
          <w:noProof/>
        </w:rPr>
        <w:t>Chio, II</w:t>
      </w:r>
      <w:r w:rsidRPr="009D1ACB">
        <w:rPr>
          <w:rFonts w:cs="Arial"/>
          <w:noProof/>
        </w:rPr>
        <w:t xml:space="preserve">, Afzal S, Cairns RA, Cescon DW, Elford AR, Ye J, Lang PA, Li WY, Wakeham A, Duncan GS, Haight J, You-Ten A, Snow B, Yamamoto K, Ohashi PS, Mak TW. Idh1 protects murine hepatocytes from endotoxin-induced oxidative stress by regulating the intracellular NADP(+)/NADPH ratio. </w:t>
      </w:r>
      <w:r w:rsidRPr="009D1ACB">
        <w:rPr>
          <w:rFonts w:cs="Arial"/>
          <w:b/>
          <w:i/>
          <w:noProof/>
        </w:rPr>
        <w:t xml:space="preserve">Cell Death Differ. </w:t>
      </w:r>
      <w:r w:rsidRPr="009D1ACB">
        <w:rPr>
          <w:rFonts w:cs="Arial"/>
          <w:noProof/>
        </w:rPr>
        <w:t xml:space="preserve">2015;22(11):1837-45. </w:t>
      </w:r>
    </w:p>
    <w:p w14:paraId="21062E79" w14:textId="77777777" w:rsidR="003A4E22" w:rsidRPr="009D1ACB" w:rsidRDefault="003A4E22" w:rsidP="003A4E22">
      <w:pPr>
        <w:pStyle w:val="EndNoteBibliography"/>
        <w:numPr>
          <w:ilvl w:val="0"/>
          <w:numId w:val="11"/>
        </w:numPr>
        <w:jc w:val="both"/>
        <w:rPr>
          <w:rFonts w:ascii="Arial" w:hAnsi="Arial" w:cs="Arial"/>
          <w:noProof/>
          <w:sz w:val="22"/>
          <w:szCs w:val="22"/>
        </w:rPr>
      </w:pPr>
      <w:r w:rsidRPr="009D1ACB">
        <w:rPr>
          <w:rFonts w:ascii="Arial" w:hAnsi="Arial" w:cs="Arial"/>
          <w:noProof/>
          <w:sz w:val="22"/>
          <w:szCs w:val="22"/>
        </w:rPr>
        <w:t xml:space="preserve">Sasaki M, Knobbe CB, Itsumi M, Elia AJ, Harris IS, </w:t>
      </w:r>
      <w:r w:rsidRPr="009D1ACB">
        <w:rPr>
          <w:rFonts w:ascii="Arial" w:hAnsi="Arial" w:cs="Arial"/>
          <w:b/>
          <w:noProof/>
          <w:sz w:val="22"/>
          <w:szCs w:val="22"/>
        </w:rPr>
        <w:t>Chio, II</w:t>
      </w:r>
      <w:r w:rsidRPr="009D1ACB">
        <w:rPr>
          <w:rFonts w:ascii="Arial" w:hAnsi="Arial" w:cs="Arial"/>
          <w:noProof/>
          <w:sz w:val="22"/>
          <w:szCs w:val="22"/>
        </w:rPr>
        <w:t xml:space="preserve">, Cairns RA, McCracken S, Wakeham A, Haight J, Ten AY, Snow B, Ueda T, Inoue S, Yamamoto K, Ko M, Rao A, Yen KE, Su SM, Mak TW. D-2-hydroxyglutarate produced by mutant IDH1 perturbs collagen maturation and basement membrane function. </w:t>
      </w:r>
      <w:r w:rsidRPr="009D1ACB">
        <w:rPr>
          <w:rFonts w:ascii="Arial" w:hAnsi="Arial" w:cs="Arial"/>
          <w:b/>
          <w:i/>
          <w:noProof/>
          <w:sz w:val="22"/>
          <w:szCs w:val="22"/>
        </w:rPr>
        <w:t>Genes Dev.</w:t>
      </w:r>
      <w:r w:rsidRPr="009D1ACB">
        <w:rPr>
          <w:rFonts w:ascii="Arial" w:hAnsi="Arial" w:cs="Arial"/>
          <w:noProof/>
          <w:sz w:val="22"/>
          <w:szCs w:val="22"/>
        </w:rPr>
        <w:t xml:space="preserve"> 2012;26(18):2038-49. </w:t>
      </w:r>
    </w:p>
    <w:bookmarkEnd w:id="2"/>
    <w:bookmarkEnd w:id="3"/>
    <w:bookmarkEnd w:id="4"/>
    <w:bookmarkEnd w:id="5"/>
    <w:p w14:paraId="65192210" w14:textId="608B6132" w:rsidR="000B15BC" w:rsidRDefault="000B15BC" w:rsidP="003A4E22">
      <w:pPr>
        <w:pStyle w:val="ListNumber"/>
        <w:numPr>
          <w:ilvl w:val="0"/>
          <w:numId w:val="0"/>
        </w:numPr>
        <w:ind w:left="360" w:hanging="360"/>
      </w:pPr>
    </w:p>
    <w:p w14:paraId="0DE586FD" w14:textId="77777777" w:rsidR="00237023" w:rsidRPr="009D1ACB" w:rsidRDefault="00237023" w:rsidP="00237023">
      <w:pPr>
        <w:tabs>
          <w:tab w:val="center" w:pos="5269"/>
        </w:tabs>
        <w:ind w:left="1900" w:hanging="1900"/>
        <w:jc w:val="both"/>
        <w:rPr>
          <w:rFonts w:cs="Arial"/>
          <w:b/>
          <w:color w:val="4F81BD" w:themeColor="accent1"/>
          <w:sz w:val="28"/>
          <w:szCs w:val="28"/>
        </w:rPr>
      </w:pPr>
      <w:r w:rsidRPr="009D1ACB">
        <w:rPr>
          <w:rFonts w:cs="Arial"/>
          <w:b/>
          <w:color w:val="4F81BD" w:themeColor="accent1"/>
          <w:sz w:val="28"/>
          <w:szCs w:val="28"/>
        </w:rPr>
        <w:t>Honors and Awards</w:t>
      </w:r>
    </w:p>
    <w:p w14:paraId="3362EF51" w14:textId="77777777" w:rsidR="00237023" w:rsidRPr="00F12874" w:rsidRDefault="00237023" w:rsidP="00237023">
      <w:pPr>
        <w:pStyle w:val="ListParagraph"/>
        <w:numPr>
          <w:ilvl w:val="0"/>
          <w:numId w:val="13"/>
        </w:numPr>
        <w:spacing w:before="40" w:after="0" w:line="240" w:lineRule="auto"/>
        <w:contextualSpacing w:val="0"/>
        <w:jc w:val="both"/>
        <w:rPr>
          <w:rFonts w:cs="Arial"/>
          <w:iCs/>
          <w:color w:val="000000"/>
          <w:lang w:val="en"/>
        </w:rPr>
      </w:pPr>
      <w:r w:rsidRPr="00F12874">
        <w:rPr>
          <w:rFonts w:cs="Arial"/>
          <w:color w:val="000000"/>
        </w:rPr>
        <w:t xml:space="preserve">The Ruth </w:t>
      </w:r>
      <w:proofErr w:type="spellStart"/>
      <w:r w:rsidRPr="00F12874">
        <w:rPr>
          <w:rFonts w:cs="Arial"/>
          <w:color w:val="000000"/>
        </w:rPr>
        <w:t>Leff</w:t>
      </w:r>
      <w:proofErr w:type="spellEnd"/>
      <w:r w:rsidRPr="00F12874">
        <w:rPr>
          <w:rFonts w:cs="Arial"/>
          <w:color w:val="000000"/>
        </w:rPr>
        <w:t xml:space="preserve"> Siegel Award for Excellence in Pancreatic Cancer Research</w:t>
      </w:r>
      <w:r w:rsidRPr="00F12874">
        <w:rPr>
          <w:rFonts w:cs="Arial"/>
        </w:rPr>
        <w:t xml:space="preserve"> (2020)</w:t>
      </w:r>
    </w:p>
    <w:p w14:paraId="7583C7B8" w14:textId="77777777" w:rsidR="00237023" w:rsidRPr="009D1ACB" w:rsidRDefault="00237023" w:rsidP="00237023">
      <w:pPr>
        <w:pStyle w:val="ListParagraph"/>
        <w:numPr>
          <w:ilvl w:val="0"/>
          <w:numId w:val="13"/>
        </w:numPr>
        <w:spacing w:before="40" w:after="0" w:line="240" w:lineRule="auto"/>
        <w:contextualSpacing w:val="0"/>
        <w:jc w:val="both"/>
        <w:rPr>
          <w:rFonts w:cs="Arial"/>
          <w:iCs/>
          <w:color w:val="000000"/>
          <w:lang w:val="en"/>
        </w:rPr>
      </w:pPr>
      <w:r w:rsidRPr="009D1ACB">
        <w:rPr>
          <w:rStyle w:val="cit-pages-lpage2"/>
          <w:rFonts w:cs="Arial"/>
          <w:iCs/>
          <w:color w:val="000000"/>
          <w:lang w:val="en"/>
        </w:rPr>
        <w:t>V Scholar Foundation Award (2018-2020)</w:t>
      </w:r>
    </w:p>
    <w:p w14:paraId="5B91E11E" w14:textId="77777777" w:rsidR="00237023" w:rsidRPr="009D1ACB" w:rsidRDefault="00237023" w:rsidP="00237023">
      <w:pPr>
        <w:pStyle w:val="ListParagraph"/>
        <w:numPr>
          <w:ilvl w:val="0"/>
          <w:numId w:val="13"/>
        </w:numPr>
        <w:spacing w:before="40" w:after="0" w:line="240" w:lineRule="auto"/>
        <w:contextualSpacing w:val="0"/>
        <w:jc w:val="both"/>
        <w:rPr>
          <w:rStyle w:val="cit-pages-lpage2"/>
          <w:rFonts w:cs="Arial"/>
          <w:iCs/>
          <w:color w:val="000000"/>
          <w:lang w:val="en"/>
        </w:rPr>
      </w:pPr>
      <w:r w:rsidRPr="009D1ACB">
        <w:rPr>
          <w:rStyle w:val="cit-pages-lpage2"/>
          <w:rFonts w:cs="Arial"/>
          <w:iCs/>
          <w:color w:val="000000"/>
          <w:lang w:val="en"/>
        </w:rPr>
        <w:t>Pancreatic Cancer Action Network Catalyst Grant (2018-2021)</w:t>
      </w:r>
    </w:p>
    <w:p w14:paraId="06761EBC" w14:textId="4DC42381" w:rsidR="00237023" w:rsidRPr="00880BB7" w:rsidRDefault="00237023" w:rsidP="00237023">
      <w:pPr>
        <w:pStyle w:val="ListParagraph"/>
        <w:numPr>
          <w:ilvl w:val="0"/>
          <w:numId w:val="13"/>
        </w:numPr>
        <w:tabs>
          <w:tab w:val="center" w:pos="5269"/>
        </w:tabs>
        <w:spacing w:before="40" w:after="0" w:line="240" w:lineRule="auto"/>
        <w:contextualSpacing w:val="0"/>
        <w:jc w:val="both"/>
        <w:rPr>
          <w:rFonts w:eastAsia="MingLiU" w:cs="Arial"/>
          <w:color w:val="000000"/>
        </w:rPr>
      </w:pPr>
      <w:r>
        <w:rPr>
          <w:rFonts w:eastAsia="MingLiU" w:cs="Arial"/>
          <w:color w:val="000000"/>
          <w:lang w:val="en"/>
        </w:rPr>
        <w:t>Department of Defense Career Development Award (2019-2021)</w:t>
      </w:r>
    </w:p>
    <w:p w14:paraId="7C85B5CF" w14:textId="384647C2" w:rsidR="00237023" w:rsidRPr="009D1ACB" w:rsidRDefault="00237023" w:rsidP="00237023">
      <w:pPr>
        <w:pStyle w:val="ListParagraph"/>
        <w:numPr>
          <w:ilvl w:val="0"/>
          <w:numId w:val="13"/>
        </w:numPr>
        <w:tabs>
          <w:tab w:val="center" w:pos="5269"/>
        </w:tabs>
        <w:spacing w:before="40" w:after="0" w:line="240" w:lineRule="auto"/>
        <w:contextualSpacing w:val="0"/>
        <w:jc w:val="both"/>
        <w:rPr>
          <w:rFonts w:eastAsia="MingLiU" w:cs="Arial"/>
          <w:color w:val="000000"/>
        </w:rPr>
      </w:pPr>
      <w:r w:rsidRPr="009D1ACB">
        <w:rPr>
          <w:rFonts w:eastAsia="MingLiU" w:cs="Arial"/>
          <w:color w:val="000000"/>
          <w:lang w:val="en"/>
        </w:rPr>
        <w:t>Paul Marks Scholar Award (Columbia University Medical Center) (2018-202</w:t>
      </w:r>
      <w:r>
        <w:rPr>
          <w:rFonts w:eastAsia="MingLiU" w:cs="Arial"/>
          <w:color w:val="000000"/>
          <w:lang w:val="en"/>
        </w:rPr>
        <w:t>1</w:t>
      </w:r>
      <w:r w:rsidRPr="009D1ACB">
        <w:rPr>
          <w:rFonts w:eastAsia="MingLiU" w:cs="Arial"/>
          <w:color w:val="000000"/>
          <w:lang w:val="en"/>
        </w:rPr>
        <w:t>)</w:t>
      </w:r>
    </w:p>
    <w:p w14:paraId="309CCA26" w14:textId="7B3BBC1C" w:rsidR="00237023" w:rsidRPr="009D1ACB" w:rsidRDefault="00237023" w:rsidP="00237023">
      <w:pPr>
        <w:pStyle w:val="ListParagraph"/>
        <w:numPr>
          <w:ilvl w:val="0"/>
          <w:numId w:val="13"/>
        </w:numPr>
        <w:spacing w:before="40" w:after="0" w:line="240" w:lineRule="auto"/>
        <w:contextualSpacing w:val="0"/>
        <w:jc w:val="both"/>
        <w:rPr>
          <w:rStyle w:val="cit-pages-lpage2"/>
          <w:rFonts w:cs="Arial"/>
          <w:iCs/>
          <w:color w:val="000000"/>
          <w:lang w:val="en"/>
        </w:rPr>
      </w:pPr>
      <w:r w:rsidRPr="009D1ACB">
        <w:rPr>
          <w:rStyle w:val="cit-pages-lpage2"/>
          <w:rFonts w:cs="Arial"/>
          <w:iCs/>
          <w:color w:val="000000"/>
          <w:lang w:val="en"/>
        </w:rPr>
        <w:t xml:space="preserve">Aspen Cancer fellowship </w:t>
      </w:r>
    </w:p>
    <w:p w14:paraId="0A03E8B4" w14:textId="77777777" w:rsidR="00237023" w:rsidRPr="009D1ACB" w:rsidRDefault="00237023" w:rsidP="00237023">
      <w:pPr>
        <w:pStyle w:val="ListParagraph"/>
        <w:numPr>
          <w:ilvl w:val="0"/>
          <w:numId w:val="13"/>
        </w:numPr>
        <w:spacing w:before="40" w:after="0" w:line="240" w:lineRule="auto"/>
        <w:contextualSpacing w:val="0"/>
        <w:jc w:val="both"/>
        <w:rPr>
          <w:rStyle w:val="cit-pages-lpage2"/>
          <w:rFonts w:cs="Arial"/>
          <w:iCs/>
          <w:color w:val="000000"/>
          <w:lang w:val="en"/>
        </w:rPr>
      </w:pPr>
      <w:r w:rsidRPr="009D1ACB">
        <w:rPr>
          <w:rStyle w:val="cit-pages-lpage2"/>
          <w:rFonts w:cs="Arial"/>
          <w:iCs/>
          <w:color w:val="000000"/>
          <w:lang w:val="en"/>
        </w:rPr>
        <w:t>Damon Runyon postdoctoral fellowship (2013-2017)</w:t>
      </w:r>
    </w:p>
    <w:p w14:paraId="5302ED26" w14:textId="77777777" w:rsidR="00237023" w:rsidRPr="009D1ACB" w:rsidRDefault="00237023" w:rsidP="00237023">
      <w:pPr>
        <w:pStyle w:val="ListParagraph"/>
        <w:numPr>
          <w:ilvl w:val="0"/>
          <w:numId w:val="13"/>
        </w:numPr>
        <w:spacing w:before="40" w:after="0" w:line="240" w:lineRule="auto"/>
        <w:contextualSpacing w:val="0"/>
        <w:jc w:val="both"/>
        <w:rPr>
          <w:rStyle w:val="cit-pages-lpage2"/>
          <w:rFonts w:cs="Arial"/>
          <w:iCs/>
          <w:color w:val="000000"/>
          <w:lang w:val="en"/>
        </w:rPr>
      </w:pPr>
      <w:r w:rsidRPr="009D1ACB">
        <w:rPr>
          <w:rStyle w:val="cit-pages-lpage2"/>
          <w:rFonts w:cs="Arial"/>
          <w:iCs/>
          <w:color w:val="000000"/>
          <w:lang w:val="en"/>
        </w:rPr>
        <w:t>Human Frontiers postdoctoral fellowship (2012-2013)</w:t>
      </w:r>
    </w:p>
    <w:p w14:paraId="5E1CB200" w14:textId="77777777" w:rsidR="00237023" w:rsidRDefault="00237023" w:rsidP="003A4E22">
      <w:pPr>
        <w:pStyle w:val="ListNumber"/>
        <w:numPr>
          <w:ilvl w:val="0"/>
          <w:numId w:val="0"/>
        </w:numPr>
        <w:ind w:left="360" w:hanging="360"/>
      </w:pPr>
    </w:p>
    <w:sectPr w:rsidR="00237023"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Times">
    <w:altName w:val="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ED38F8"/>
    <w:multiLevelType w:val="hybridMultilevel"/>
    <w:tmpl w:val="8E7A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D2329"/>
    <w:multiLevelType w:val="hybridMultilevel"/>
    <w:tmpl w:val="4C0E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E3AFE"/>
    <w:multiLevelType w:val="hybridMultilevel"/>
    <w:tmpl w:val="AE66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15B0E"/>
    <w:multiLevelType w:val="hybridMultilevel"/>
    <w:tmpl w:val="EFF8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5BC"/>
    <w:rsid w:val="0015074B"/>
    <w:rsid w:val="00237023"/>
    <w:rsid w:val="0029639D"/>
    <w:rsid w:val="00326F90"/>
    <w:rsid w:val="003A4E22"/>
    <w:rsid w:val="005B2098"/>
    <w:rsid w:val="006505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360EE"/>
  <w14:defaultImageDpi w14:val="300"/>
  <w15:docId w15:val="{AD92B4AD-B270-544A-A7B1-B567AA4D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sc">
    <w:name w:val="desc"/>
    <w:basedOn w:val="Normal"/>
    <w:rsid w:val="003A4E22"/>
    <w:pPr>
      <w:spacing w:before="100" w:beforeAutospacing="1" w:after="100" w:afterAutospacing="1" w:line="240" w:lineRule="auto"/>
    </w:pPr>
    <w:rPr>
      <w:rFonts w:ascii="Times" w:eastAsia="PMingLiU" w:hAnsi="Times" w:cs="Times New Roman"/>
      <w:sz w:val="20"/>
      <w:szCs w:val="20"/>
      <w:lang w:val="en-CA"/>
    </w:rPr>
  </w:style>
  <w:style w:type="paragraph" w:customStyle="1" w:styleId="EndNoteBibliography">
    <w:name w:val="EndNote Bibliography"/>
    <w:basedOn w:val="Normal"/>
    <w:rsid w:val="003A4E22"/>
    <w:pPr>
      <w:spacing w:after="0" w:line="240" w:lineRule="auto"/>
    </w:pPr>
    <w:rPr>
      <w:rFonts w:ascii="Times New Roman" w:hAnsi="Times New Roman" w:cs="Times New Roman"/>
      <w:sz w:val="24"/>
      <w:szCs w:val="24"/>
    </w:rPr>
  </w:style>
  <w:style w:type="paragraph" w:customStyle="1" w:styleId="MDPI12title">
    <w:name w:val="MDPI_1.2_title"/>
    <w:next w:val="Normal"/>
    <w:qFormat/>
    <w:rsid w:val="003A4E2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character" w:customStyle="1" w:styleId="cit-pages-lpage2">
    <w:name w:val="cit-pages-lpage2"/>
    <w:basedOn w:val="DefaultParagraphFont"/>
    <w:rsid w:val="00237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A9333-B4DC-AB46-A2E7-86882F1D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Antony Holmes</cp:lastModifiedBy>
  <cp:revision>2</cp:revision>
  <dcterms:created xsi:type="dcterms:W3CDTF">2021-03-01T19:42:00Z</dcterms:created>
  <dcterms:modified xsi:type="dcterms:W3CDTF">2021-03-01T19:42:00Z</dcterms:modified>
  <cp:category/>
</cp:coreProperties>
</file>