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5486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Distribution of ideology spatial variable (ANES 2020).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8abf89b21569e4458c581ba6dba1af3e60bbfaf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2025-09-22T21:22:19Z</dcterms:modified>
  <cp:category/>
</cp:coreProperties>
</file>