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tabs>
          <w:tab w:val="left" w:pos="9798" w:leader="none"/>
        </w:tabs>
        <w:spacing w:before="0" w:after="200" w:line="240"/>
        <w:ind w:right="-162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615" w:dyaOrig="5414">
          <v:rect xmlns:o="urn:schemas-microsoft-com:office:office" xmlns:v="urn:schemas-microsoft-com:vml" id="rectole0000000000" style="width:480.750000pt;height:270.7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 Tautology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All the output is true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 Contradiction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All the output is false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 Contingency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Output is either true or false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4. Conditional Statement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5. BiConditional Statement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↔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q   =  p -&gt;q and q-&gt;p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6.  Inverse,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p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→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q is ¬p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→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¬q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7.Converse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p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→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q is q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→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8. Contra-Positive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p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→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q is ¬q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2"/>
          <w:shd w:fill="auto" w:val="clear"/>
        </w:rPr>
        <w:t xml:space="preserve">→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¬p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is logically equivalent to original implication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Ref:-  </w:t>
      </w:r>
      <w:hyperlink xmlns:r="http://schemas.openxmlformats.org/officeDocument/2006/relationships" r:id="docRId2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https://www.youtube.com/watch?v=SAUlS3Qt1ck&amp;ab_channel=BYJU%27SExamPrep%3AUGCNETJRF%26AllSETExams</w:t>
        </w:r>
      </w:hyperlink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Ref:- </w:t>
      </w:r>
      <w:hyperlink xmlns:r="http://schemas.openxmlformats.org/officeDocument/2006/relationships" r:id="docRId3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https://www.youtube.com/watch?v=aNLb7EkxQxA&amp;ab_channel=GATENoteBook</w:t>
        </w:r>
      </w:hyperlink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Laws:-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----------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The rules for negating quantifiers are: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DEMORGANS LAW FOR QUANTIFIER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¬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∀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x P(x)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≡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∃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x ¬P(x)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¬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∃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x P(x)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≡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∀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x ¬P(x)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-------------------------------------------------------------------------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Precedence</w:t>
      </w:r>
      <w:r>
        <w:rPr>
          <w:rFonts w:ascii="Cambria Math" w:hAnsi="Cambria Math" w:cs="Cambria Math" w:eastAsia="Cambria Math"/>
          <w:b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of</w:t>
      </w:r>
      <w:r>
        <w:rPr>
          <w:rFonts w:ascii="Cambria Math" w:hAnsi="Cambria Math" w:cs="Cambria Math" w:eastAsia="Cambria Math"/>
          <w:b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Quantifiers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Quantifiers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∀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and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∃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have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higher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precedence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then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all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logical operators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∀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x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(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x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)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∧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Q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(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x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)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means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 (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∀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x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(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x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))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∧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Q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(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x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).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particular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,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this  expression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contains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free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variable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∀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x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 (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P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(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x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)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∧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Q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(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x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))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means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something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different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------------------------------------------------------------------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Negation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∀x ¬¬S(x) ≡ ∀x S(x).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∼ (∀x ∈ D, p(x)) ≡ ∃x ∈ D, ∼ p(x)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∼ (∃x ∈ D, p(x)) ≡ ∀x ∈ D, ∼ p(x)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--------------------------------------------------------------------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mbria Math" w:hAnsi="Cambria Math" w:cs="Cambria Math" w:eastAsia="Cambria Math"/>
          <w:b/>
          <w:color w:val="auto"/>
          <w:spacing w:val="0"/>
          <w:position w:val="0"/>
          <w:sz w:val="28"/>
          <w:shd w:fill="auto" w:val="clear"/>
        </w:rPr>
        <w:t xml:space="preserve">Universal conditional statements (∀x, p(x) → q(x))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</w:pPr>
      <w:r>
        <w:rPr>
          <w:rFonts w:ascii="Cambria Math" w:hAnsi="Cambria Math" w:cs="Cambria Math" w:eastAsia="Cambria Math"/>
          <w:b/>
          <w:color w:val="auto"/>
          <w:spacing w:val="0"/>
          <w:position w:val="0"/>
          <w:sz w:val="28"/>
          <w:shd w:fill="auto" w:val="clear"/>
        </w:rPr>
        <w:t xml:space="preserve">Definitions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Statement: ∀x, if p(x) then q(x)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Contrapositive of the statement is ∀x, if ∼ q(x) then ∼ p(x)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Converse of the statement is ∀x, if q(x) then p(x)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Inverse of the statement is ∀x, if ∼ p(x) then ∼ q(x)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</w:pPr>
      <w:r>
        <w:rPr>
          <w:rFonts w:ascii="Cambria Math" w:hAnsi="Cambria Math" w:cs="Cambria Math" w:eastAsia="Cambria Math"/>
          <w:b/>
          <w:color w:val="auto"/>
          <w:spacing w:val="0"/>
          <w:position w:val="0"/>
          <w:sz w:val="28"/>
          <w:shd w:fill="auto" w:val="clear"/>
        </w:rPr>
        <w:t xml:space="preserve">Identities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Conditional ≡ Contrapositive B Useful for proofs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Conditional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!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≡ Converse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Conditional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!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≡ Inverse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Converse ≡ Inverse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</w:pPr>
      <w:r>
        <w:rPr>
          <w:rFonts w:ascii="Cambria Math" w:hAnsi="Cambria Math" w:cs="Cambria Math" w:eastAsia="Cambria Math"/>
          <w:b/>
          <w:color w:val="auto"/>
          <w:spacing w:val="0"/>
          <w:position w:val="0"/>
          <w:sz w:val="28"/>
          <w:shd w:fill="auto" w:val="clear"/>
        </w:rPr>
        <w:t xml:space="preserve">Formulas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∀x, p(x) → q(x) ≡ ∀x, ∼ q(x) →∼ p(x) B Useful for proofs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∀x, p(x) → q(x) 6≡ ∀x, q(x) → p(x)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∀x, p(x) → q(x) 6≡ ∀x, ∼ p(x) →∼ q(x)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∀x, q(x) → p(x) ≡ ∀x, ∼ p(x) →∼ q(x)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---------------------------------------------------------------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Determine whether the following two statements are logically equivalent: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¬(P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→Q) and P∧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¬Q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 Are the statements 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P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→(Q∨R)   and     (P→Q)∨(P→R)    logically equivalent?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</w:pPr>
      <w:r>
        <w:object w:dxaOrig="8640" w:dyaOrig="6020">
          <v:rect xmlns:o="urn:schemas-microsoft-com:office:office" xmlns:v="urn:schemas-microsoft-com:vml" id="rectole0000000001" style="width:432.000000pt;height:301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4"/>
        </w:objec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Negation of Quantification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• ‘Not all SCE students study hard’ = ‘There is at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least one SCE student who does not study hard’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5430" w:dyaOrig="659">
          <v:rect xmlns:o="urn:schemas-microsoft-com:office:office" xmlns:v="urn:schemas-microsoft-com:vml" id="rectole0000000002" style="width:271.500000pt;height:32.9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6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• Negation of a universal quantification becomes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an existential quantification.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200" w:dyaOrig="2979">
          <v:rect xmlns:o="urn:schemas-microsoft-com:office:office" xmlns:v="urn:schemas-microsoft-com:vml" id="rectole0000000003" style="width:410.000000pt;height:148.9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EXERCISE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Determine whether each of the following is a tautology, a contradiction or neither: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1. p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→ (p ∨ q)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2. (p → q) ∧ (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¯p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∨ q)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3. (p ∨ q)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↔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(q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∨ p)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4. (p ∧ q) → p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5. (p ∧ q) ∧ (p ∨ q)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6. (p → q) → (p ∧ q)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7. (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¯p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∧ q) ∧ (p ∨ q¯)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8. (p → q¯) ∨ (¯r → p)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Ref </w:t>
      </w:r>
      <w:hyperlink xmlns:r="http://schemas.openxmlformats.org/officeDocument/2006/relationships" r:id="docRId10">
        <w:r>
          <w:rPr>
            <w:rFonts w:ascii="Cambria Math" w:hAnsi="Cambria Math" w:cs="Cambria Math" w:eastAsia="Cambria Math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http://www.itu.dk/people/jcg/IPDM/solutionLogic.pdf</w:t>
        </w:r>
      </w:hyperlink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</w:pPr>
      <w:r>
        <w:rPr>
          <w:rFonts w:ascii="Cambria Math" w:hAnsi="Cambria Math" w:cs="Cambria Math" w:eastAsia="Cambria Math"/>
          <w:b/>
          <w:color w:val="auto"/>
          <w:spacing w:val="0"/>
          <w:position w:val="0"/>
          <w:sz w:val="28"/>
          <w:shd w:fill="auto" w:val="clear"/>
        </w:rPr>
        <w:t xml:space="preserve">Exercise:-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4.  Show that (p ↔ ¬q)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→ ¬p is not a tautology. If you use a truth table, you need to be specific about which row of the truth table justifies your answer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</w:pPr>
      <w:r>
        <w:rPr>
          <w:rFonts w:ascii="Cambria Math" w:hAnsi="Cambria Math" w:cs="Cambria Math" w:eastAsia="Cambria Math"/>
          <w:b/>
          <w:color w:val="auto"/>
          <w:spacing w:val="0"/>
          <w:position w:val="0"/>
          <w:sz w:val="28"/>
          <w:shd w:fill="auto" w:val="clear"/>
        </w:rPr>
        <w:t xml:space="preserve">Exercise:-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Let’s show that (P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∧ (P → Q)) → Q is a tautology.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</w:pPr>
      <w:r>
        <w:rPr>
          <w:rFonts w:ascii="Cambria Math" w:hAnsi="Cambria Math" w:cs="Cambria Math" w:eastAsia="Cambria Math"/>
          <w:b/>
          <w:color w:val="auto"/>
          <w:spacing w:val="0"/>
          <w:position w:val="0"/>
          <w:sz w:val="28"/>
          <w:shd w:fill="auto" w:val="clear"/>
        </w:rPr>
        <w:t xml:space="preserve">COMMON LOGICAL EQUIVALENCES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¬¬p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≡ p </w:t>
        <w:tab/>
        <w:tab/>
        <w:tab/>
        <w:tab/>
        <w:tab/>
        <w:tab/>
        <w:t xml:space="preserve">Double negation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¬(p ∧ q) ≡ ¬p ∨ ¬q </w:t>
        <w:tab/>
        <w:tab/>
        <w:tab/>
        <w:tab/>
        <w:t xml:space="preserve">De Morgan’s law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¬(p ∨ q) ≡ ¬p ∧ ¬q </w:t>
        <w:tab/>
        <w:tab/>
        <w:tab/>
        <w:tab/>
        <w:t xml:space="preserve">De Morgan’s law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p ∧ q ≡ q ∧ p </w:t>
        <w:tab/>
        <w:tab/>
        <w:tab/>
        <w:tab/>
        <w:tab/>
        <w:t xml:space="preserve">Commutativity of AND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p ∨ q ≡ q ∨ p </w:t>
        <w:tab/>
        <w:tab/>
        <w:tab/>
        <w:tab/>
        <w:tab/>
        <w:t xml:space="preserve">Commutativity of OR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p ∧ (q ∧ r) ≡ (p ∧ q) ∧ r </w:t>
        <w:tab/>
        <w:tab/>
        <w:tab/>
        <w:t xml:space="preserve">Associativity of AND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p ∨ (q ∨ r) ≡ (p ∨ q) ∨ r </w:t>
        <w:tab/>
        <w:tab/>
        <w:tab/>
        <w:t xml:space="preserve">Associativity of OR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p ∧ (q ∨ r) ≡ (p ∧ q) ∨ (p ∧ r) </w:t>
        <w:tab/>
        <w:tab/>
        <w:tab/>
        <w:t xml:space="preserve">AND distributes over OR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p ∨ (q ∧ r) ≡ (p ∨ q) ∧ (p ∨ r) </w:t>
        <w:tab/>
        <w:tab/>
        <w:tab/>
        <w:t xml:space="preserve">OR distributes over AND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p → q ≡ ¬p ∨ q </w:t>
        <w:tab/>
        <w:tab/>
        <w:tab/>
        <w:tab/>
        <w:t xml:space="preserve">Equivalence of implication and OR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¬p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→ q ≡ p ∨ q </w:t>
        <w:tab/>
        <w:tab/>
        <w:tab/>
        <w:tab/>
        <w:t xml:space="preserve">Equivalence of implication and OR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p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→ q ≡ ¬q → ¬p </w:t>
        <w:tab/>
        <w:tab/>
        <w:tab/>
        <w:tab/>
        <w:tab/>
        <w:t xml:space="preserve">Contraposition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p ↔ q ≡ (p → q) ∧ (q → p)</w:t>
        <w:tab/>
        <w:tab/>
        <w:tab/>
        <w:t xml:space="preserve"> Expansion of if and only if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p ↔ q ≡ ¬p ↔ ¬q </w:t>
        <w:tab/>
        <w:tab/>
        <w:tab/>
        <w:tab/>
        <w:t xml:space="preserve">Inverse of if and only f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p ↔ q ≡ q ↔ p </w:t>
        <w:tab/>
        <w:tab/>
        <w:tab/>
        <w:tab/>
        <w:t xml:space="preserve">Commutativity of if and only if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</w:pPr>
      <w:r>
        <w:rPr>
          <w:rFonts w:ascii="Cambria Math" w:hAnsi="Cambria Math" w:cs="Cambria Math" w:eastAsia="Cambria Math"/>
          <w:b/>
          <w:color w:val="auto"/>
          <w:spacing w:val="0"/>
          <w:position w:val="0"/>
          <w:sz w:val="28"/>
          <w:shd w:fill="auto" w:val="clear"/>
        </w:rPr>
        <w:t xml:space="preserve">OTHERS:-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P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∧ 0 ≡ 0 </w:t>
        <w:tab/>
        <w:tab/>
        <w:tab/>
        <w:t xml:space="preserve">P ∨ 0 ≡ P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P ∧ 1 ≡ P </w:t>
        <w:tab/>
        <w:tab/>
        <w:tab/>
        <w:t xml:space="preserve">P ∨ 1 ≡ 1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P ↔ 0 ≡ ¬P </w:t>
        <w:tab/>
        <w:tab/>
        <w:t xml:space="preserve">P ⊕ 0 ≡ P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P ↔ 1 ≡ P </w:t>
        <w:tab/>
        <w:tab/>
        <w:tab/>
        <w:t xml:space="preserve">P ⊕ 1 ≡ ¬P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P → 0 ≡ ¬P </w:t>
        <w:tab/>
        <w:tab/>
        <w:tab/>
        <w:t xml:space="preserve">0 → P ≡ 1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P → 1 ≡ 1 </w:t>
        <w:tab/>
        <w:tab/>
        <w:tab/>
        <w:t xml:space="preserve">1 → P ≡ P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Prove that  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(p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→ r) ∨ (q → r) ≡ (p ∧ q) → r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(p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→ r) ∨ (q → r) ≡ (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¬p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∨ r) ∨ (¬q ∨ r) [Using p → q ≡ ¬p ∨ q twice]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≡ ¬p ∨ ¬q ∨ r ∨ r [Associativity and commutativity of ∨]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≡ ¬p ∨ ¬q ∨ r [p ≡ p ∨ p]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≡ ¬(p ∧ q) ∨ r [De Morgan’s law]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≡ (p ∧ q) → r. [p → q ≡ ¬p ∨ q]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Prove that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(P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∧ (P → Q)) → Q is a tautology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(P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∧ (P → Q)) → Q ≡ (P ∧ (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¬P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∨ Q)) → Q expand →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≡ ((P ∧ ¬P) ∨ (P ∧ Q)) → Q distribute ∨ over ∧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≡ (0 ∨ (P ∧ Q)) → Q non-contradiction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≡ (P ∧ Q) → Q absorption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≡ ¬(P ∧ Q) ∨ Q expand →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≡ (¬P ∨ ¬Q) ∨ Q De Morgan’s law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≡ ¬P ∨ (¬Q ∨ Q) associativity</w:t>
      </w:r>
    </w:p>
    <w:p>
      <w:pPr>
        <w:spacing w:before="0" w:after="200" w:line="276"/>
        <w:ind w:right="0" w:left="0" w:firstLine="0"/>
        <w:jc w:val="left"/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≡ ¬P ∨ 1 excluded middle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mbria Math" w:hAnsi="Cambria Math" w:cs="Cambria Math" w:eastAsia="Cambria Math"/>
          <w:color w:val="auto"/>
          <w:spacing w:val="0"/>
          <w:position w:val="0"/>
          <w:sz w:val="28"/>
          <w:shd w:fill="auto" w:val="clear"/>
        </w:rPr>
        <w:t xml:space="preserve">≡ 1 absorption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widowControl w:val="false"/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Negation Formula in Logic</w:t>
      </w:r>
    </w:p>
    <w:p>
      <w:pPr>
        <w:widowControl w:val="false"/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hyperlink xmlns:r="http://schemas.openxmlformats.org/officeDocument/2006/relationships" r:id="docRId11">
        <w:r>
          <w:rPr>
            <w:rFonts w:ascii="Calibri" w:hAnsi="Calibri" w:cs="Calibri" w:eastAsia="Calibri"/>
            <w:color w:val="0000FF"/>
            <w:spacing w:val="0"/>
            <w:position w:val="0"/>
            <w:sz w:val="32"/>
            <w:u w:val="single"/>
            <w:shd w:fill="auto" w:val="clear"/>
          </w:rPr>
          <w:t xml:space="preserve">https://en.wikipedia.org/wiki/Universal_quantification</w:t>
        </w:r>
      </w:hyperlink>
    </w:p>
    <w:p>
      <w:pPr>
        <w:widowControl w:val="false"/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hyperlink xmlns:r="http://schemas.openxmlformats.org/officeDocument/2006/relationships" r:id="docRId12">
        <w:r>
          <w:rPr>
            <w:rFonts w:ascii="Calibri" w:hAnsi="Calibri" w:cs="Calibri" w:eastAsia="Calibri"/>
            <w:color w:val="0000FF"/>
            <w:spacing w:val="0"/>
            <w:position w:val="0"/>
            <w:sz w:val="32"/>
            <w:u w:val="single"/>
            <w:shd w:fill="auto" w:val="clear"/>
          </w:rPr>
          <w:t xml:space="preserve">https://www.csm.ornl.gov/~sheldon/ds/sec1.6.html</w:t>
        </w:r>
      </w:hyperlink>
    </w:p>
    <w:p>
      <w:pPr>
        <w:widowControl w:val="false"/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hyperlink xmlns:r="http://schemas.openxmlformats.org/officeDocument/2006/relationships" r:id="docRId13">
        <w:r>
          <w:rPr>
            <w:rFonts w:ascii="Calibri" w:hAnsi="Calibri" w:cs="Calibri" w:eastAsia="Calibri"/>
            <w:color w:val="0000FF"/>
            <w:spacing w:val="0"/>
            <w:position w:val="0"/>
            <w:sz w:val="32"/>
            <w:u w:val="single"/>
            <w:shd w:fill="auto" w:val="clear"/>
          </w:rPr>
          <w:t xml:space="preserve">https://www.geeksforgeeks.org/mathematical-logic-propositional-equivalences/#:~:text=Two%20logical%20expressions%20are%20said,of%20the%20original%20compound%20proposition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.</w:t>
      </w:r>
    </w:p>
    <w:p>
      <w:pPr>
        <w:widowControl w:val="false"/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200" w:line="240"/>
        <w:ind w:right="0" w:left="0" w:firstLine="0"/>
        <w:jc w:val="left"/>
        <w:rPr>
          <w:rFonts w:ascii="Cambria Math" w:hAnsi="Cambria Math" w:cs="Cambria Math" w:eastAsia="Cambria Math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1.  (p </w:t>
      </w:r>
      <w:r>
        <w:rPr>
          <w:rFonts w:ascii="Cambria Math" w:hAnsi="Cambria Math" w:cs="Cambria Math" w:eastAsia="Cambria Math"/>
          <w:b/>
          <w:color w:val="auto"/>
          <w:spacing w:val="0"/>
          <w:position w:val="0"/>
          <w:sz w:val="22"/>
          <w:shd w:fill="auto" w:val="clear"/>
        </w:rPr>
        <w:t xml:space="preserve">∧</w:t>
      </w:r>
      <w:r>
        <w:rPr>
          <w:rFonts w:ascii="Cambria Math" w:hAnsi="Cambria Math" w:cs="Cambria Math" w:eastAsia="Cambria Math"/>
          <w:b/>
          <w:color w:val="auto"/>
          <w:spacing w:val="0"/>
          <w:position w:val="0"/>
          <w:sz w:val="22"/>
          <w:shd w:fill="auto" w:val="clear"/>
        </w:rPr>
        <w:t xml:space="preserve"> ~q) </w:t>
      </w:r>
      <w:r>
        <w:rPr>
          <w:rFonts w:ascii="Cambria Math" w:hAnsi="Cambria Math" w:cs="Cambria Math" w:eastAsia="Cambria Math"/>
          <w:b/>
          <w:color w:val="auto"/>
          <w:spacing w:val="0"/>
          <w:position w:val="0"/>
          <w:sz w:val="22"/>
          <w:shd w:fill="auto" w:val="clear"/>
        </w:rPr>
        <w:t xml:space="preserve">≡</w:t>
      </w:r>
      <w:r>
        <w:rPr>
          <w:rFonts w:ascii="Cambria Math" w:hAnsi="Cambria Math" w:cs="Cambria Math" w:eastAsia="Cambria Math"/>
          <w:b/>
          <w:color w:val="auto"/>
          <w:spacing w:val="0"/>
          <w:position w:val="0"/>
          <w:sz w:val="22"/>
          <w:shd w:fill="auto" w:val="clear"/>
        </w:rPr>
        <w:t xml:space="preserve"> ~(p -&gt; q). </w:t>
      </w:r>
    </w:p>
    <w:p>
      <w:pPr>
        <w:widowControl w:val="false"/>
        <w:spacing w:before="0" w:after="200" w:line="240"/>
        <w:ind w:right="0" w:left="0" w:firstLine="0"/>
        <w:jc w:val="left"/>
        <w:rPr>
          <w:rFonts w:ascii="Cambria Math" w:hAnsi="Cambria Math" w:cs="Cambria Math" w:eastAsia="Cambria Math"/>
          <w:b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200" w:line="240"/>
        <w:ind w:right="0" w:left="0" w:firstLine="0"/>
        <w:jc w:val="left"/>
        <w:rPr>
          <w:rFonts w:ascii="Cambria Math" w:hAnsi="Cambria Math" w:cs="Cambria Math" w:eastAsia="Cambria Math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widowControl w:val="false"/>
        <w:spacing w:before="0" w:after="200" w:line="240"/>
        <w:ind w:right="0" w:left="0" w:firstLine="0"/>
        <w:jc w:val="left"/>
        <w:rPr>
          <w:rFonts w:ascii="Cambria Math" w:hAnsi="Cambria Math" w:cs="Cambria Math" w:eastAsia="Cambria Math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Mode="External" Target="https://www.geeksforgeeks.org/mathematical-logic-propositional-equivalences/#:~:text=Two%20logical%20expressions%20are%20said,of%20the%20original%20compound%20proposition" Id="docRId13" Type="http://schemas.openxmlformats.org/officeDocument/2006/relationships/hyperlink" /><Relationship TargetMode="External" Target="https://www.youtube.com/watch?v=aNLb7EkxQxA&amp;ab_channel=GATENoteBook" Id="docRId3" Type="http://schemas.openxmlformats.org/officeDocument/2006/relationships/hyperlink" /><Relationship Target="media/image2.wmf" Id="docRId7" Type="http://schemas.openxmlformats.org/officeDocument/2006/relationships/image" /><Relationship TargetMode="External" Target="http://www.itu.dk/people/jcg/IPDM/solutionLogic.pdf" Id="docRId10" Type="http://schemas.openxmlformats.org/officeDocument/2006/relationships/hyperlink" /><Relationship Target="numbering.xml" Id="docRId14" Type="http://schemas.openxmlformats.org/officeDocument/2006/relationships/numbering" /><Relationship TargetMode="External" Target="https://www.youtube.com/watch?v=SAUlS3Qt1ck&amp;ab_channel=BYJU%27SExamPrep%3AUGCNETJRF%26AllSETExams" Id="docRId2" Type="http://schemas.openxmlformats.org/officeDocument/2006/relationships/hyperlink" /><Relationship Target="embeddings/oleObject2.bin" Id="docRId6" Type="http://schemas.openxmlformats.org/officeDocument/2006/relationships/oleObject" /><Relationship Target="media/image0.wmf" Id="docRId1" Type="http://schemas.openxmlformats.org/officeDocument/2006/relationships/image" /><Relationship TargetMode="External" Target="https://en.wikipedia.org/wiki/Universal_quantification" Id="docRId11" Type="http://schemas.openxmlformats.org/officeDocument/2006/relationships/hyperlink" /><Relationship Target="styles.xml" Id="docRId15" Type="http://schemas.openxmlformats.org/officeDocument/2006/relationships/styles" /><Relationship Target="media/image1.wmf" Id="docRId5" Type="http://schemas.openxmlformats.org/officeDocument/2006/relationships/image" /><Relationship Target="media/image3.wmf" Id="docRId9" Type="http://schemas.openxmlformats.org/officeDocument/2006/relationships/image" /><Relationship Target="embeddings/oleObject0.bin" Id="docRId0" Type="http://schemas.openxmlformats.org/officeDocument/2006/relationships/oleObject" /><Relationship TargetMode="External" Target="https://www.csm.ornl.gov/~sheldon/ds/sec1.6.html" Id="docRId12" Type="http://schemas.openxmlformats.org/officeDocument/2006/relationships/hyperlink" /><Relationship Target="embeddings/oleObject1.bin" Id="docRId4" Type="http://schemas.openxmlformats.org/officeDocument/2006/relationships/oleObject" /><Relationship Target="embeddings/oleObject3.bin" Id="docRId8" Type="http://schemas.openxmlformats.org/officeDocument/2006/relationships/oleObject" /></Relationships>
</file>