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 dificuldades de engajamento de profissionais no desenvolvimento de software</w:t>
      </w:r>
    </w:p>
    <w:p w:rsidR="00000000" w:rsidDel="00000000" w:rsidP="00000000" w:rsidRDefault="00000000" w:rsidRPr="00000000" w14:paraId="00000002">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Antony Luan Rodrigues dos Santos</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Danilo Victor Barbosa da Costa</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both"/>
        <w:rPr>
          <w:rFonts w:ascii="Arial" w:cs="Arial" w:eastAsia="Arial" w:hAnsi="Arial"/>
          <w:color w:val="000000"/>
        </w:rPr>
      </w:pPr>
      <w:r w:rsidDel="00000000" w:rsidR="00000000" w:rsidRPr="00000000">
        <w:rPr>
          <w:rFonts w:ascii="Arial" w:cs="Arial" w:eastAsia="Arial" w:hAnsi="Arial"/>
          <w:b w:val="1"/>
          <w:sz w:val="24"/>
          <w:szCs w:val="24"/>
          <w:rtl w:val="0"/>
        </w:rPr>
        <w:t xml:space="preserve">Resumo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rtl w:val="0"/>
        </w:rPr>
        <w:t xml:space="preserve">A dificuldade de engajamento no ensino é um tema vastamente abordado em diversos estudos. </w:t>
      </w:r>
      <w:commentRangeStart w:id="0"/>
      <w:commentRangeStart w:id="1"/>
      <w:r w:rsidDel="00000000" w:rsidR="00000000" w:rsidRPr="00000000">
        <w:rPr>
          <w:rFonts w:ascii="Arial" w:cs="Arial" w:eastAsia="Arial" w:hAnsi="Arial"/>
          <w:color w:val="000000"/>
          <w:rtl w:val="0"/>
        </w:rPr>
        <w:t xml:space="preserve">Mais especificamente, na área da programação, podem ser citados exemplos das dificuldades mais </w:t>
      </w:r>
      <w:r w:rsidDel="00000000" w:rsidR="00000000" w:rsidRPr="00000000">
        <w:rPr>
          <w:rFonts w:ascii="Arial" w:cs="Arial" w:eastAsia="Arial" w:hAnsi="Arial"/>
          <w:rtl w:val="0"/>
        </w:rPr>
        <w:t xml:space="preserve">apontadas</w:t>
      </w:r>
      <w:r w:rsidDel="00000000" w:rsidR="00000000" w:rsidRPr="00000000">
        <w:rPr>
          <w:rFonts w:ascii="Arial" w:cs="Arial" w:eastAsia="Arial" w:hAnsi="Arial"/>
          <w:color w:val="000000"/>
          <w:rtl w:val="0"/>
        </w:rPr>
        <w:t xml:space="preserve"> por estudantes são: a rigorosidade da sintaxe das linguagens de programação e dificuldades na resolução de problemas mais complexos. Outra dificuldade que pode ser citada é a forma com que os estudantes aprendem a programar, focando em uma linguagem, o que pode gerar resistência do estudante para se adaptar a novas tecnologias, futuramente.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color w:val="000000"/>
          <w:rtl w:val="0"/>
        </w:rPr>
        <w:t xml:space="preserve">Deste modo, é possível que tais problemas possam ser visualizados, também, na área profissional de programação. Portanto, a temática desta pesquisa é verificar se há falta de engajamento dos </w:t>
      </w:r>
      <w:commentRangeStart w:id="2"/>
      <w:r w:rsidDel="00000000" w:rsidR="00000000" w:rsidRPr="00000000">
        <w:rPr>
          <w:rFonts w:ascii="Arial" w:cs="Arial" w:eastAsia="Arial" w:hAnsi="Arial"/>
          <w:color w:val="000000"/>
          <w:rtl w:val="0"/>
        </w:rPr>
        <w:t xml:space="preserve">profissionais de desenvolvimento de software</w:t>
      </w:r>
      <w:commentRangeEnd w:id="2"/>
      <w:r w:rsidDel="00000000" w:rsidR="00000000" w:rsidRPr="00000000">
        <w:commentReference w:id="2"/>
      </w:r>
      <w:r w:rsidDel="00000000" w:rsidR="00000000" w:rsidRPr="00000000">
        <w:rPr>
          <w:rFonts w:ascii="Arial" w:cs="Arial" w:eastAsia="Arial" w:hAnsi="Arial"/>
          <w:color w:val="000000"/>
          <w:rtl w:val="0"/>
        </w:rPr>
        <w:t xml:space="preserve">, com o propósito de verificar </w:t>
      </w:r>
      <w:r w:rsidDel="00000000" w:rsidR="00000000" w:rsidRPr="00000000">
        <w:rPr>
          <w:rFonts w:ascii="Arial" w:cs="Arial" w:eastAsia="Arial" w:hAnsi="Arial"/>
          <w:color w:val="000000"/>
          <w:rtl w:val="0"/>
        </w:rPr>
        <w:t xml:space="preserve">se esta</w:t>
      </w:r>
      <w:r w:rsidDel="00000000" w:rsidR="00000000" w:rsidRPr="00000000">
        <w:rPr>
          <w:rFonts w:ascii="Arial" w:cs="Arial" w:eastAsia="Arial" w:hAnsi="Arial"/>
          <w:color w:val="000000"/>
          <w:rtl w:val="0"/>
        </w:rPr>
        <w:t xml:space="preserve"> estende-se para o âmbito profissional. Para tal, será realizado um levantamento de dados através de questionários; avaliação e discussão dos dados obtidos; e a partir destes, apresentar possíveis soluções para a problemática. A importância dessa pesquisa se dá pela observação da falta de mão de obra qualificada para acompanhar o crescimento da área no Brasil. Com essa pesquisa,</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tl w:val="0"/>
        </w:rPr>
        <w:t xml:space="preserve">espera-se identificar as dificuldades persistentes de </w:t>
      </w:r>
      <w:commentRangeStart w:id="3"/>
      <w:r w:rsidDel="00000000" w:rsidR="00000000" w:rsidRPr="00000000">
        <w:rPr>
          <w:rFonts w:ascii="Arial" w:cs="Arial" w:eastAsia="Arial" w:hAnsi="Arial"/>
          <w:color w:val="000000"/>
          <w:rtl w:val="0"/>
        </w:rPr>
        <w:t xml:space="preserve">engajamento</w:t>
      </w:r>
      <w:commentRangeEnd w:id="3"/>
      <w:r w:rsidDel="00000000" w:rsidR="00000000" w:rsidRPr="00000000">
        <w:commentReference w:id="3"/>
      </w:r>
      <w:r w:rsidDel="00000000" w:rsidR="00000000" w:rsidRPr="00000000">
        <w:rPr>
          <w:rFonts w:ascii="Arial" w:cs="Arial" w:eastAsia="Arial" w:hAnsi="Arial"/>
          <w:color w:val="000000"/>
          <w:rtl w:val="0"/>
        </w:rPr>
        <w:t xml:space="preserve"> no desenvolvimento de software profissional e apresentar caminhos para a solução.</w:t>
      </w:r>
    </w:p>
    <w:p w:rsidR="00000000" w:rsidDel="00000000" w:rsidP="00000000" w:rsidRDefault="00000000" w:rsidRPr="00000000" w14:paraId="00000006">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Palavras-Chave</w:t>
      </w:r>
      <w:r w:rsidDel="00000000" w:rsidR="00000000" w:rsidRPr="00000000">
        <w:rPr>
          <w:rFonts w:ascii="Arial" w:cs="Arial" w:eastAsia="Arial" w:hAnsi="Arial"/>
          <w:sz w:val="24"/>
          <w:szCs w:val="24"/>
          <w:rtl w:val="0"/>
        </w:rPr>
        <w:t xml:space="preserve">: Engajamento, Motivação, Gamificação. </w:t>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w:t>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setor de tecnologia e comunicações é um dos maiores do Brasil. </w:t>
      </w:r>
      <w:r w:rsidDel="00000000" w:rsidR="00000000" w:rsidRPr="00000000">
        <w:rPr>
          <w:rFonts w:ascii="Arial" w:cs="Arial" w:eastAsia="Arial" w:hAnsi="Arial"/>
          <w:sz w:val="24"/>
          <w:szCs w:val="24"/>
          <w:rtl w:val="0"/>
        </w:rPr>
        <w:t xml:space="preserve">Segundo projeções da Associação Brasileira das Empresas de Tecnologia da Informação e Comunicação (BRASSCOM), </w:t>
      </w:r>
      <w:commentRangeStart w:id="4"/>
      <w:r w:rsidDel="00000000" w:rsidR="00000000" w:rsidRPr="00000000">
        <w:rPr>
          <w:rFonts w:ascii="Arial" w:cs="Arial" w:eastAsia="Arial" w:hAnsi="Arial"/>
          <w:sz w:val="24"/>
          <w:szCs w:val="24"/>
          <w:rtl w:val="0"/>
        </w:rPr>
        <w:t xml:space="preserve">o setor representou 7% do PIB em 2018</w:t>
      </w:r>
      <w:r w:rsidDel="00000000" w:rsidR="00000000" w:rsidRPr="00000000">
        <w:rPr>
          <w:rFonts w:ascii="Arial" w:cs="Arial" w:eastAsia="Arial" w:hAnsi="Arial"/>
          <w:sz w:val="24"/>
          <w:szCs w:val="24"/>
          <w:rtl w:val="0"/>
        </w:rPr>
        <w:t xml:space="preserve">, u</w:t>
      </w:r>
      <w:r w:rsidDel="00000000" w:rsidR="00000000" w:rsidRPr="00000000">
        <w:rPr>
          <w:rFonts w:ascii="Arial" w:cs="Arial" w:eastAsia="Arial" w:hAnsi="Arial"/>
          <w:sz w:val="24"/>
          <w:szCs w:val="24"/>
          <w:rtl w:val="0"/>
        </w:rPr>
        <w:t xml:space="preserve">m crescimento de 2,5% em relação ao ano de 2017</w:t>
      </w:r>
      <w:commentRangeEnd w:id="4"/>
      <w:r w:rsidDel="00000000" w:rsidR="00000000" w:rsidRPr="00000000">
        <w:commentReference w:id="4"/>
      </w:r>
      <w:r w:rsidDel="00000000" w:rsidR="00000000" w:rsidRPr="00000000">
        <w:rPr>
          <w:rFonts w:ascii="Arial" w:cs="Arial" w:eastAsia="Arial" w:hAnsi="Arial"/>
          <w:sz w:val="24"/>
          <w:szCs w:val="24"/>
          <w:rtl w:val="0"/>
        </w:rPr>
        <w:t xml:space="preserve"> (BRASSCOM, 2019). </w:t>
      </w:r>
      <w:r w:rsidDel="00000000" w:rsidR="00000000" w:rsidRPr="00000000">
        <w:rPr>
          <w:rFonts w:ascii="Arial" w:cs="Arial" w:eastAsia="Arial" w:hAnsi="Arial"/>
          <w:sz w:val="24"/>
          <w:szCs w:val="24"/>
          <w:rtl w:val="0"/>
        </w:rPr>
        <w:t xml:space="preserve">Para efeito comparativo, o setor bancário, maior do país, representa cerca de 12% do PIB nacional (VENTURA, 2019).</w:t>
      </w:r>
      <w:r w:rsidDel="00000000" w:rsidR="00000000" w:rsidRPr="00000000">
        <w:rPr>
          <w:rtl w:val="0"/>
        </w:rPr>
      </w:r>
    </w:p>
    <w:p w:rsidR="00000000" w:rsidDel="00000000" w:rsidP="00000000" w:rsidRDefault="00000000" w:rsidRPr="00000000" w14:paraId="0000000B">
      <w:pPr>
        <w:spacing w:after="0" w:line="240" w:lineRule="auto"/>
        <w:ind w:firstLine="709"/>
        <w:jc w:val="both"/>
        <w:rPr>
          <w:rFonts w:ascii="Arial" w:cs="Arial" w:eastAsia="Arial" w:hAnsi="Arial"/>
          <w:sz w:val="24"/>
          <w:szCs w:val="24"/>
        </w:rPr>
      </w:pPr>
      <w:commentRangeStart w:id="5"/>
      <w:r w:rsidDel="00000000" w:rsidR="00000000" w:rsidRPr="00000000">
        <w:rPr>
          <w:rFonts w:ascii="Arial" w:cs="Arial" w:eastAsia="Arial" w:hAnsi="Arial"/>
          <w:sz w:val="24"/>
          <w:szCs w:val="24"/>
          <w:rtl w:val="0"/>
        </w:rPr>
        <w:t xml:space="preserve">Mesmo com tamanho impacto na economia brasileira, o setor ainda tem muito a evoluir. Segundo </w:t>
      </w:r>
      <w:commentRangeStart w:id="6"/>
      <w:r w:rsidDel="00000000" w:rsidR="00000000" w:rsidRPr="00000000">
        <w:rPr>
          <w:rFonts w:ascii="Arial" w:cs="Arial" w:eastAsia="Arial" w:hAnsi="Arial"/>
          <w:sz w:val="24"/>
          <w:szCs w:val="24"/>
          <w:rtl w:val="0"/>
        </w:rPr>
        <w:t xml:space="preserve">Cosentino (2019)</w:t>
      </w:r>
      <w:commentRangeEnd w:id="6"/>
      <w:r w:rsidDel="00000000" w:rsidR="00000000" w:rsidRPr="00000000">
        <w:commentReference w:id="6"/>
      </w:r>
      <w:r w:rsidDel="00000000" w:rsidR="00000000" w:rsidRPr="00000000">
        <w:rPr>
          <w:rFonts w:ascii="Arial" w:cs="Arial" w:eastAsia="Arial" w:hAnsi="Arial"/>
          <w:sz w:val="24"/>
          <w:szCs w:val="24"/>
          <w:rtl w:val="0"/>
        </w:rPr>
        <w:t xml:space="preserve">, </w:t>
      </w:r>
      <w:commentRangeStart w:id="7"/>
      <w:r w:rsidDel="00000000" w:rsidR="00000000" w:rsidRPr="00000000">
        <w:rPr>
          <w:rFonts w:ascii="Arial" w:cs="Arial" w:eastAsia="Arial" w:hAnsi="Arial"/>
          <w:sz w:val="24"/>
          <w:szCs w:val="24"/>
          <w:rtl w:val="0"/>
        </w:rPr>
        <w:t xml:space="preserve">existe ainda um grande desfalque na formação de profissionais de Tecnologia da Informação (TI) para o mercado brasileiro. Por ano são formados cerca de 40 mil profissionais de TI, porém seria necessário formar mais 30 mil profissionais para suprir a demanda atual (COSENTINO, 2019)</w:t>
      </w:r>
      <w:commentRangeEnd w:id="7"/>
      <w:r w:rsidDel="00000000" w:rsidR="00000000" w:rsidRPr="00000000">
        <w:commentReference w:id="7"/>
      </w:r>
      <w:r w:rsidDel="00000000" w:rsidR="00000000" w:rsidRPr="00000000">
        <w:rPr>
          <w:rFonts w:ascii="Arial" w:cs="Arial" w:eastAsia="Arial" w:hAnsi="Arial"/>
          <w:sz w:val="24"/>
          <w:szCs w:val="24"/>
          <w:rtl w:val="0"/>
        </w:rPr>
        <w:t xml:space="preserve">. Além disso, dentro os 10 empregos mais difíceis de preencher, 7 estão no setor de tecnologia, sendo analista de segurança da informação o mais difícil </w:t>
      </w:r>
      <w:commentRangeStart w:id="8"/>
      <w:r w:rsidDel="00000000" w:rsidR="00000000" w:rsidRPr="00000000">
        <w:rPr>
          <w:rFonts w:ascii="Arial" w:cs="Arial" w:eastAsia="Arial" w:hAnsi="Arial"/>
          <w:sz w:val="24"/>
          <w:szCs w:val="24"/>
          <w:rtl w:val="0"/>
        </w:rPr>
        <w:t xml:space="preserve">(G1, 2019).</w:t>
      </w:r>
      <w:commentRangeEnd w:id="5"/>
      <w:r w:rsidDel="00000000" w:rsidR="00000000" w:rsidRPr="00000000">
        <w:commentReference w:id="5"/>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0C">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razão para tais desfalques, podem ter raízes ainda no processo de formação do profissional de TI. </w:t>
      </w:r>
      <w:commentRangeStart w:id="9"/>
      <w:r w:rsidDel="00000000" w:rsidR="00000000" w:rsidRPr="00000000">
        <w:rPr>
          <w:rFonts w:ascii="Arial" w:cs="Arial" w:eastAsia="Arial" w:hAnsi="Arial"/>
          <w:sz w:val="24"/>
          <w:szCs w:val="24"/>
          <w:rtl w:val="0"/>
        </w:rPr>
        <w:t xml:space="preserve">Segundo estudo, as principais dificuldades no aprendizado de programação, citadas por estudantes e professores, são: a dificuldade de projetar um programa para resolver um problema específico; entender estruturas de programação e aprender a sintaxe de uma linguagem de programação (PITEIRA; COSTA</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2013</w:t>
      </w:r>
      <w:r w:rsidDel="00000000" w:rsidR="00000000" w:rsidRPr="00000000">
        <w:rPr>
          <w:rFonts w:ascii="Arial" w:cs="Arial" w:eastAsia="Arial" w:hAnsi="Arial"/>
          <w:sz w:val="24"/>
          <w:szCs w:val="24"/>
          <w:rtl w:val="0"/>
        </w:rPr>
        <w:t xml:space="preserve">). </w:t>
      </w:r>
      <w:commentRangeEnd w:id="9"/>
      <w:r w:rsidDel="00000000" w:rsidR="00000000" w:rsidRPr="00000000">
        <w:commentReference w:id="9"/>
      </w:r>
      <w:r w:rsidDel="00000000" w:rsidR="00000000" w:rsidRPr="00000000">
        <w:rPr>
          <w:rFonts w:ascii="Arial" w:cs="Arial" w:eastAsia="Arial" w:hAnsi="Arial"/>
          <w:sz w:val="24"/>
          <w:szCs w:val="24"/>
          <w:rtl w:val="0"/>
        </w:rPr>
        <w:t xml:space="preserve">Outro estudo aponta outros conceitos de programação que são considerados difíceis por estudantes da área, como, dividir funcionalidades em procedimentos, e encontrar bugs dentro das próprias aplicações (TAN </w:t>
      </w:r>
      <w:commentRangeStart w:id="10"/>
      <w:r w:rsidDel="00000000" w:rsidR="00000000" w:rsidRPr="00000000">
        <w:rPr>
          <w:rFonts w:ascii="Arial" w:cs="Arial" w:eastAsia="Arial" w:hAnsi="Arial"/>
          <w:i w:val="1"/>
          <w:sz w:val="24"/>
          <w:szCs w:val="24"/>
          <w:rtl w:val="0"/>
        </w:rPr>
        <w:t xml:space="preserve">et al</w:t>
      </w:r>
      <w:commentRangeEnd w:id="10"/>
      <w:r w:rsidDel="00000000" w:rsidR="00000000" w:rsidRPr="00000000">
        <w:commentReference w:id="10"/>
      </w:r>
      <w:r w:rsidDel="00000000" w:rsidR="00000000" w:rsidRPr="00000000">
        <w:rPr>
          <w:rFonts w:ascii="Arial" w:cs="Arial" w:eastAsia="Arial" w:hAnsi="Arial"/>
          <w:sz w:val="24"/>
          <w:szCs w:val="24"/>
          <w:rtl w:val="0"/>
        </w:rPr>
        <w:t xml:space="preserve">, 2009). </w:t>
      </w:r>
      <w:commentRangeStart w:id="11"/>
      <w:r w:rsidDel="00000000" w:rsidR="00000000" w:rsidRPr="00000000">
        <w:rPr>
          <w:rFonts w:ascii="Arial" w:cs="Arial" w:eastAsia="Arial" w:hAnsi="Arial"/>
          <w:sz w:val="24"/>
          <w:szCs w:val="24"/>
          <w:rtl w:val="0"/>
        </w:rPr>
        <w:t xml:space="preserve">Uma vez que tais problemáticas sejam observadas também no âmbito profissional, é questionado quais medidas podem ser tomadas para amenizá-las.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0D">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uso da gamificação pode ser benéfico para incrementar o engajamento de profissionais de TI, uma vez que resultados positivos foram observados, tanto no engajamento do indivíduo, como no aproveitamento para que o conhecimento seja mediado e construído (BUSARELLO, 2016)</w:t>
      </w:r>
      <w:r w:rsidDel="00000000" w:rsidR="00000000" w:rsidRPr="00000000">
        <w:rPr>
          <w:rFonts w:ascii="Arial" w:cs="Arial" w:eastAsia="Arial" w:hAnsi="Arial"/>
          <w:sz w:val="24"/>
          <w:szCs w:val="24"/>
          <w:rtl w:val="0"/>
        </w:rPr>
        <w:t xml:space="preserve">. Em um estudo sobre o uso da gamificação em ambientes de treinamento e trabalho, participantes apontaram que seriam mais produtivos em ambientes gamificados, sendo o uso de níveis, o elemento considerado o mais motivador (STEFAN </w:t>
      </w:r>
      <w:commentRangeStart w:id="12"/>
      <w:r w:rsidDel="00000000" w:rsidR="00000000" w:rsidRPr="00000000">
        <w:rPr>
          <w:rFonts w:ascii="Arial" w:cs="Arial" w:eastAsia="Arial" w:hAnsi="Arial"/>
          <w:i w:val="1"/>
          <w:sz w:val="24"/>
          <w:szCs w:val="24"/>
          <w:rtl w:val="0"/>
        </w:rPr>
        <w:t xml:space="preserve">et a</w:t>
      </w:r>
      <w:commentRangeEnd w:id="12"/>
      <w:r w:rsidDel="00000000" w:rsidR="00000000" w:rsidRPr="00000000">
        <w:commentReference w:id="12"/>
      </w:r>
      <w:r w:rsidDel="00000000" w:rsidR="00000000" w:rsidRPr="00000000">
        <w:rPr>
          <w:rFonts w:ascii="Arial" w:cs="Arial" w:eastAsia="Arial" w:hAnsi="Arial"/>
          <w:i w:val="1"/>
          <w:sz w:val="24"/>
          <w:szCs w:val="24"/>
          <w:rtl w:val="0"/>
        </w:rPr>
        <w:t xml:space="preserve">l</w:t>
      </w:r>
      <w:r w:rsidDel="00000000" w:rsidR="00000000" w:rsidRPr="00000000">
        <w:rPr>
          <w:rFonts w:ascii="Arial" w:cs="Arial" w:eastAsia="Arial" w:hAnsi="Arial"/>
          <w:sz w:val="24"/>
          <w:szCs w:val="24"/>
          <w:rtl w:val="0"/>
        </w:rPr>
        <w:t xml:space="preserve">, 2019</w:t>
      </w:r>
      <w:commentRangeStart w:id="13"/>
      <w:r w:rsidDel="00000000" w:rsidR="00000000" w:rsidRPr="00000000">
        <w:rPr>
          <w:rFonts w:ascii="Arial" w:cs="Arial" w:eastAsia="Arial" w:hAnsi="Arial"/>
          <w:sz w:val="24"/>
          <w:szCs w:val="24"/>
          <w:rtl w:val="0"/>
        </w:rPr>
        <w:t xml:space="preserv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0E">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Tem-se como objetivo principal verificar a correlação entre as dificuldades de aprendizado indicadas por estudantes de cursos de TI, e as dificuldades de engajamento observadas em profissionais de TI. Para tal, pretende-se: realizar um levantamento de dados através de de um questionário online; avaliar e discutir os resultados obtidos; e, a partir destes, apresentar possíveis soluções com o uso da gamificação.</w:t>
      </w:r>
      <w:r w:rsidDel="00000000" w:rsidR="00000000" w:rsidRPr="00000000">
        <w:rPr>
          <w:rtl w:val="0"/>
        </w:rPr>
      </w:r>
    </w:p>
    <w:p w:rsidR="00000000" w:rsidDel="00000000" w:rsidP="00000000" w:rsidRDefault="00000000" w:rsidRPr="00000000" w14:paraId="0000000F">
      <w:pPr>
        <w:spacing w:after="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14:paraId="00000010">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BRASSCOM, </w:t>
      </w:r>
      <w:r w:rsidDel="00000000" w:rsidR="00000000" w:rsidRPr="00000000">
        <w:rPr>
          <w:rFonts w:ascii="Arial" w:cs="Arial" w:eastAsia="Arial" w:hAnsi="Arial"/>
          <w:b w:val="1"/>
          <w:sz w:val="24"/>
          <w:szCs w:val="24"/>
          <w:rtl w:val="0"/>
        </w:rPr>
        <w:t xml:space="preserve">Relatório Setorial de TIC 2018</w:t>
      </w:r>
      <w:r w:rsidDel="00000000" w:rsidR="00000000" w:rsidRPr="00000000">
        <w:rPr>
          <w:rFonts w:ascii="Arial" w:cs="Arial" w:eastAsia="Arial" w:hAnsi="Arial"/>
          <w:sz w:val="24"/>
          <w:szCs w:val="24"/>
          <w:rtl w:val="0"/>
        </w:rPr>
        <w:t xml:space="preserve">. 2019. Disponível em: https://cryptoid.com.br/wp-content/uploads/2019/05/P-2019-04-25-Dados-Setoriais-TecFo%CC%81rum-v55-compactado.pdf. Acesso em: 23 mar. 2020.</w:t>
      </w:r>
    </w:p>
    <w:p w:rsidR="00000000" w:rsidDel="00000000" w:rsidP="00000000" w:rsidRDefault="00000000" w:rsidRPr="00000000" w14:paraId="00000011">
      <w:pPr>
        <w:spacing w:after="0" w:before="240"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BUSARELLO, Raul Inácio. </w:t>
      </w:r>
      <w:r w:rsidDel="00000000" w:rsidR="00000000" w:rsidRPr="00000000">
        <w:rPr>
          <w:rFonts w:ascii="Arial" w:cs="Arial" w:eastAsia="Arial" w:hAnsi="Arial"/>
          <w:b w:val="1"/>
          <w:sz w:val="24"/>
          <w:szCs w:val="24"/>
          <w:rtl w:val="0"/>
        </w:rPr>
        <w:t xml:space="preserve">Gamification: princípios e estratégias. </w:t>
      </w:r>
      <w:r w:rsidDel="00000000" w:rsidR="00000000" w:rsidRPr="00000000">
        <w:rPr>
          <w:rFonts w:ascii="Arial" w:cs="Arial" w:eastAsia="Arial" w:hAnsi="Arial"/>
          <w:sz w:val="24"/>
          <w:szCs w:val="24"/>
          <w:rtl w:val="0"/>
        </w:rPr>
        <w:t xml:space="preserve">São Paulo:Pimenta Cultural, 2016.</w:t>
      </w:r>
      <w:r w:rsidDel="00000000" w:rsidR="00000000" w:rsidRPr="00000000">
        <w:rPr>
          <w:rtl w:val="0"/>
        </w:rPr>
      </w:r>
    </w:p>
    <w:p w:rsidR="00000000" w:rsidDel="00000000" w:rsidP="00000000" w:rsidRDefault="00000000" w:rsidRPr="00000000" w14:paraId="00000012">
      <w:pPr>
        <w:spacing w:after="0" w:before="240" w:line="240" w:lineRule="auto"/>
        <w:rPr>
          <w:rFonts w:ascii="Arial" w:cs="Arial" w:eastAsia="Arial" w:hAnsi="Arial"/>
          <w:sz w:val="24"/>
          <w:szCs w:val="24"/>
        </w:rPr>
      </w:pPr>
      <w:commentRangeStart w:id="14"/>
      <w:r w:rsidDel="00000000" w:rsidR="00000000" w:rsidRPr="00000000">
        <w:rPr>
          <w:rFonts w:ascii="Arial" w:cs="Arial" w:eastAsia="Arial" w:hAnsi="Arial"/>
          <w:sz w:val="24"/>
          <w:szCs w:val="24"/>
          <w:rtl w:val="0"/>
        </w:rPr>
        <w:t xml:space="preserve">COSENTINO, Laércio. </w:t>
      </w:r>
      <w:r w:rsidDel="00000000" w:rsidR="00000000" w:rsidRPr="00000000">
        <w:rPr>
          <w:rFonts w:ascii="Arial" w:cs="Arial" w:eastAsia="Arial" w:hAnsi="Arial"/>
          <w:b w:val="1"/>
          <w:sz w:val="24"/>
          <w:szCs w:val="24"/>
          <w:rtl w:val="0"/>
        </w:rPr>
        <w:t xml:space="preserve">Há 200 mil vagas em aberto no setor de tecnologia</w:t>
      </w:r>
      <w:r w:rsidDel="00000000" w:rsidR="00000000" w:rsidRPr="00000000">
        <w:rPr>
          <w:rFonts w:ascii="Arial" w:cs="Arial" w:eastAsia="Arial" w:hAnsi="Arial"/>
          <w:sz w:val="24"/>
          <w:szCs w:val="24"/>
          <w:rtl w:val="0"/>
        </w:rPr>
        <w:t xml:space="preserve">. 2019. Disponível em: https://neofeed.com.br/blog/home/ha-200-mil-vagas-em-aberto-no-setor-de-tecnologia/. Acesso em: 09 mar. 2020.</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3">
      <w:pPr>
        <w:spacing w:after="0" w:before="240" w:line="240" w:lineRule="auto"/>
        <w:rPr>
          <w:rFonts w:ascii="Arial" w:cs="Arial" w:eastAsia="Arial" w:hAnsi="Arial"/>
          <w:sz w:val="24"/>
          <w:szCs w:val="24"/>
        </w:rPr>
      </w:pPr>
      <w:commentRangeStart w:id="15"/>
      <w:r w:rsidDel="00000000" w:rsidR="00000000" w:rsidRPr="00000000">
        <w:rPr>
          <w:rFonts w:ascii="Arial" w:cs="Arial" w:eastAsia="Arial" w:hAnsi="Arial"/>
          <w:sz w:val="24"/>
          <w:szCs w:val="24"/>
          <w:rtl w:val="0"/>
        </w:rPr>
        <w:t xml:space="preserve">G1. </w:t>
      </w:r>
      <w:r w:rsidDel="00000000" w:rsidR="00000000" w:rsidRPr="00000000">
        <w:rPr>
          <w:rFonts w:ascii="Arial" w:cs="Arial" w:eastAsia="Arial" w:hAnsi="Arial"/>
          <w:b w:val="1"/>
          <w:sz w:val="24"/>
          <w:szCs w:val="24"/>
          <w:rtl w:val="0"/>
        </w:rPr>
        <w:t xml:space="preserve">7 de 10 empregos mais difíceis de preencher estão no setor de tecnologia, mostra levantamento</w:t>
      </w:r>
      <w:r w:rsidDel="00000000" w:rsidR="00000000" w:rsidRPr="00000000">
        <w:rPr>
          <w:rFonts w:ascii="Arial" w:cs="Arial" w:eastAsia="Arial" w:hAnsi="Arial"/>
          <w:sz w:val="24"/>
          <w:szCs w:val="24"/>
          <w:rtl w:val="0"/>
        </w:rPr>
        <w:t xml:space="preserve">. 2019. Disponível em: https://g1.globo.com/economia/concursos-e-emprego/noticia/2019/11/19/7-de-10-empregos-mais-dificeis-de-preencher-estao-no-setor-de-tecnologia-mostra-levantamento.ghtml. Acesso em: 09 mar. 2020.</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14">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PITEIRA, Martinha; COSTA, Carlos. Learning computer programming: study of difficulties in learning programming. In: </w:t>
      </w:r>
      <w:r w:rsidDel="00000000" w:rsidR="00000000" w:rsidRPr="00000000">
        <w:rPr>
          <w:rFonts w:ascii="Arial" w:cs="Arial" w:eastAsia="Arial" w:hAnsi="Arial"/>
          <w:b w:val="1"/>
          <w:sz w:val="24"/>
          <w:szCs w:val="24"/>
          <w:rtl w:val="0"/>
        </w:rPr>
        <w:t xml:space="preserve">Proceedings of the 2013 International Conference on Information Systems and Design of Communication</w:t>
      </w:r>
      <w:r w:rsidDel="00000000" w:rsidR="00000000" w:rsidRPr="00000000">
        <w:rPr>
          <w:rFonts w:ascii="Arial" w:cs="Arial" w:eastAsia="Arial" w:hAnsi="Arial"/>
          <w:sz w:val="24"/>
          <w:szCs w:val="24"/>
          <w:rtl w:val="0"/>
        </w:rPr>
        <w:t xml:space="preserve">. 2013. p. 75-80.</w:t>
      </w:r>
    </w:p>
    <w:p w:rsidR="00000000" w:rsidDel="00000000" w:rsidP="00000000" w:rsidRDefault="00000000" w:rsidRPr="00000000" w14:paraId="00000015">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ŞTEFAN, Ioana Andreea et al. Exploring the Use of Gamified Systems in Training and Work Environments. In: </w:t>
      </w:r>
      <w:r w:rsidDel="00000000" w:rsidR="00000000" w:rsidRPr="00000000">
        <w:rPr>
          <w:rFonts w:ascii="Arial" w:cs="Arial" w:eastAsia="Arial" w:hAnsi="Arial"/>
          <w:b w:val="1"/>
          <w:sz w:val="24"/>
          <w:szCs w:val="24"/>
          <w:rtl w:val="0"/>
        </w:rPr>
        <w:t xml:space="preserve">The International Scientific Conference eLearning and Software for Education</w:t>
      </w:r>
      <w:r w:rsidDel="00000000" w:rsidR="00000000" w:rsidRPr="00000000">
        <w:rPr>
          <w:rFonts w:ascii="Arial" w:cs="Arial" w:eastAsia="Arial" w:hAnsi="Arial"/>
          <w:sz w:val="24"/>
          <w:szCs w:val="24"/>
          <w:rtl w:val="0"/>
        </w:rPr>
        <w:t xml:space="preserve">. " Carol I" National Defence University, 2019. p. 11-19.</w:t>
      </w:r>
    </w:p>
    <w:p w:rsidR="00000000" w:rsidDel="00000000" w:rsidP="00000000" w:rsidRDefault="00000000" w:rsidRPr="00000000" w14:paraId="00000016">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TAN, Phit-Huan; TING, Choo-Yee; LING, Siew-Woei. Learning difficulties in programming courses: undergraduates' perspective and perception. In: </w:t>
      </w:r>
      <w:r w:rsidDel="00000000" w:rsidR="00000000" w:rsidRPr="00000000">
        <w:rPr>
          <w:rFonts w:ascii="Arial" w:cs="Arial" w:eastAsia="Arial" w:hAnsi="Arial"/>
          <w:b w:val="1"/>
          <w:sz w:val="24"/>
          <w:szCs w:val="24"/>
          <w:rtl w:val="0"/>
        </w:rPr>
        <w:t xml:space="preserve">2009 International Conference on Computer Technology and Development</w:t>
      </w:r>
      <w:r w:rsidDel="00000000" w:rsidR="00000000" w:rsidRPr="00000000">
        <w:rPr>
          <w:rFonts w:ascii="Arial" w:cs="Arial" w:eastAsia="Arial" w:hAnsi="Arial"/>
          <w:sz w:val="24"/>
          <w:szCs w:val="24"/>
          <w:rtl w:val="0"/>
        </w:rPr>
        <w:t xml:space="preserve">. IEEE, 2009. p. 42-46.</w:t>
      </w:r>
    </w:p>
    <w:p w:rsidR="00000000" w:rsidDel="00000000" w:rsidP="00000000" w:rsidRDefault="00000000" w:rsidRPr="00000000" w14:paraId="00000017">
      <w:pPr>
        <w:spacing w:after="0" w:before="240" w:line="240" w:lineRule="auto"/>
        <w:rPr>
          <w:rFonts w:ascii="Arial" w:cs="Arial" w:eastAsia="Arial" w:hAnsi="Arial"/>
          <w:b w:val="1"/>
          <w:sz w:val="24"/>
          <w:szCs w:val="24"/>
        </w:rPr>
      </w:pPr>
      <w:commentRangeStart w:id="16"/>
      <w:r w:rsidDel="00000000" w:rsidR="00000000" w:rsidRPr="00000000">
        <w:rPr>
          <w:rFonts w:ascii="Arial" w:cs="Arial" w:eastAsia="Arial" w:hAnsi="Arial"/>
          <w:sz w:val="24"/>
          <w:szCs w:val="24"/>
          <w:rtl w:val="0"/>
        </w:rPr>
        <w:t xml:space="preserve">VENTURA, Ivan. </w:t>
      </w:r>
      <w:r w:rsidDel="00000000" w:rsidR="00000000" w:rsidRPr="00000000">
        <w:rPr>
          <w:rFonts w:ascii="Arial" w:cs="Arial" w:eastAsia="Arial" w:hAnsi="Arial"/>
          <w:b w:val="1"/>
          <w:sz w:val="24"/>
          <w:szCs w:val="24"/>
          <w:rtl w:val="0"/>
        </w:rPr>
        <w:t xml:space="preserve">Setor de TI, telecomunicação e comunicação já apresentam 7% do PIB brasileiro</w:t>
      </w:r>
      <w:r w:rsidDel="00000000" w:rsidR="00000000" w:rsidRPr="00000000">
        <w:rPr>
          <w:rFonts w:ascii="Arial" w:cs="Arial" w:eastAsia="Arial" w:hAnsi="Arial"/>
          <w:sz w:val="24"/>
          <w:szCs w:val="24"/>
          <w:rtl w:val="0"/>
        </w:rPr>
        <w:t xml:space="preserve">. 2019. Disponível em: https://www.consumidormoderno.com.br/2019/05/13/setor-ti-pib-nacional/. Acesso em: 09 mar. 2020.</w:t>
      </w:r>
      <w:commentRangeEnd w:id="16"/>
      <w:r w:rsidDel="00000000" w:rsidR="00000000" w:rsidRPr="00000000">
        <w:commentReference w:id="16"/>
      </w:r>
      <w:r w:rsidDel="00000000" w:rsidR="00000000" w:rsidRPr="00000000">
        <w:rPr>
          <w:rtl w:val="0"/>
        </w:rPr>
      </w:r>
    </w:p>
    <w:sectPr>
      <w:pgSz w:h="16838" w:w="11906"/>
      <w:pgMar w:bottom="1133.8582677165355" w:top="1700.7874015748032" w:left="1700.7874015748032" w:right="1133.8582677165355"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lo Victor Barbosa da Costa" w:id="16" w:date="2020-04-10T19:08:20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 fraca.</w:t>
      </w:r>
    </w:p>
  </w:comment>
  <w:comment w:author="Danilo Victor Barbosa da Costa" w:id="8" w:date="2020-04-08T12:28:10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desta referência está incorreto, pois, primeiro trata-se de apud, dado que a material do G1 está tratando de uma pesquisa realizada por outra instituição. Como você não indicou o apud está errado. Além disso segue o mesmo comentário e pedido que fiz para COSENTINO (2019). A fonte é fraca.</w:t>
      </w:r>
    </w:p>
  </w:comment>
  <w:comment w:author="Danilo Victor Barbosa da Costa" w:id="14" w:date="2020-04-10T19:07:5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 fraca.</w:t>
      </w:r>
    </w:p>
  </w:comment>
  <w:comment w:author="Danilo Victor Barbosa da Costa" w:id="9" w:date="2020-04-08T12:39:57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Citação longa é uma citação com mais de 3 linhas, logo, deve ser apresentada de outra forma, veja: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https://www.normaseregras.com/normas-abnt/citacao-direta-indireta/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https://www.todamateria.com.br/citacao-direta-e-indireta/</w:t>
      </w:r>
    </w:p>
  </w:comment>
  <w:comment w:author="Danilo Victor Barbosa da Costa" w:id="15" w:date="2020-04-10T19:08:05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 fraca.</w:t>
      </w:r>
    </w:p>
  </w:comment>
  <w:comment w:author="Danilo Victor Barbosa da Costa" w:id="5" w:date="2020-04-08T12:28:56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Refazer, substituindo as citações das fontes 'fracas'.</w:t>
      </w:r>
    </w:p>
  </w:comment>
  <w:comment w:author="Danilo Victor Barbosa da Costa" w:id="11" w:date="2020-04-08T12:42:43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Você não estabeleceu que isso pode acontecer no âmbito profissional, não indicou onde pode acontecer, já isso pode ser uma tendência mais forte em profissional recém formados, etc. Isto é fundamental, antes de você fazer tal afirmação. Recomendo que refaça.</w:t>
      </w:r>
    </w:p>
  </w:comment>
  <w:comment w:author="Danilo Victor Barbosa da Costa" w:id="13" w:date="2020-04-10T19:06:4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Você consegue apontar claramente onde estão os seguintes itens: contexto, tema e problema? Se sim, faça as indicações e me informe.</w:t>
      </w:r>
    </w:p>
  </w:comment>
  <w:comment w:author="Danilo Victor Barbosa da Costa" w:id="7" w:date="2020-04-08T12:25:15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uso desta referência está incorreto. Primeiro, é uma fonte 'fraca', não vem de nenhuma pesquisa acadêmica ou tem como 'autor' uma instituição governamental ou privada de amplo reconhecimento pela comunidade acadêmica. Trata-se apenas da opinião de um gestor para um site de notícias, e por mais importante que ele seja, é só sua opinião. E isto não é suficiente para um trabalho acadêmico. Peço que retire estas referências e use como fontes trabalhos acadêmicos publicados em eventos e revistas de referência, ou dissertações e teses, ou, até mesmo, pesquisa vinda de organizações como IGBE, MEC, ONU, UNESCO, CNI, etc.</w:t>
      </w:r>
    </w:p>
  </w:comment>
  <w:comment w:author="Danilo Victor Barbosa da Costa" w:id="6" w:date="2020-04-08T12:17:09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uso desta referência está incorreto. Primeiro, é uma fonte 'fraca', não vem de nenhuma pesquisa acadêmica ou tem como 'autor' uma instituição governamental ou privada de amplo reconhecimento pela comunidade acadêmica. Trata-se apenas da opinião de um gestor para um site de notícias, e por mais importante que ele seja, é só sua opinião. E isto não é suficiente para um trabalho acadêmico. Peço que retire estas referências e use como fontes trabalhos acadêmicos publicados em eventos e revistas de referência, ou dissertações e teses, ou, até mesmo, pesquisa vinda de organizações como IGBE, MEC, ONU, UNESCO, CNI, etc.</w:t>
      </w:r>
    </w:p>
  </w:comment>
  <w:comment w:author="Danilo Victor Barbosa da Costa" w:id="4" w:date="2020-04-08T12:13:41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Isto está muito próximo do que está escrito no documento da BRASSCOM, logo, isto indica, que é uma citação direta e não uma indireta como você colocou. Verifique isto, pois o uso incorreto de citações caracteriza violação dos direitos autorais, algo que está tipificado na lei Nº 9610. http://www.planalto.gov.br/ccivil_03/leis/l9610.htm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for o caso de uma citação direta, caso ainda não sabia fazer, veja: https://www.normaseregras.com/normas-abnt/citacao-direta-indireta/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https://www.todamateria.com.br/citacao-direta-e-indireta/</w:t>
      </w:r>
    </w:p>
  </w:comment>
  <w:comment w:author="Danilo Victor Barbosa da Costa" w:id="0" w:date="2020-04-08T11:53:38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as dificuldades você retirou de um trabalho acadêmico, certo?</w:t>
      </w:r>
    </w:p>
  </w:comment>
  <w:comment w:author="Antony Santos" w:id="1" w:date="2020-04-08T18:19:55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dois trabalhos acadêmicos na verdade</w:t>
      </w:r>
    </w:p>
  </w:comment>
  <w:comment w:author="Danilo Victor Barbosa da Costa" w:id="12" w:date="2020-04-10T19:07:26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Escreve: et al. e em itálico.</w:t>
      </w:r>
    </w:p>
  </w:comment>
  <w:comment w:author="Danilo Victor Barbosa da Costa" w:id="10" w:date="2020-04-10T19:07:33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Escreve: et al. e em itálico.</w:t>
      </w:r>
    </w:p>
  </w:comment>
  <w:comment w:author="Danilo Victor Barbosa da Costa" w:id="2" w:date="2020-04-08T11:58:27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Confuso, dado que na continuação do seu argumento, você indica que vai verificar isto no âmbito profissional. Logo, gera uma redundância, entre engajamento dos profissionais no âmbito profissional. Recomendo refazer, buscando objetividade e clareza.</w:t>
      </w:r>
    </w:p>
  </w:comment>
  <w:comment w:author="Danilo Victor Barbosa da Costa" w:id="3" w:date="2020-04-08T12:00:39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sua introdução você precisa indicar que há uma relação entre a falta de engajamento com a escassez de mão de obra.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Graduando do Curso de Sistemas de Informação. Faculdade Paraíso do Ceará (FAPCE). Rua Conceição, 1.228 – São Miguel. CEP: 63.010-465 – Juazeiro do Norte – CE. E-mail: jose.silva@fapce.edu.br</w:t>
      </w:r>
    </w:p>
  </w:footnote>
  <w:footnote w:id="1">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Mestre em Informática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Faculdade Paraíso do Ceará (FAPCE). Rua Conceição, 1.228 – São Miguel. CEP: 63.010-465 – Juazeiro do Norte – CE. E-mail: </w:t>
      </w:r>
      <w:r w:rsidDel="00000000" w:rsidR="00000000" w:rsidRPr="00000000">
        <w:rPr>
          <w:sz w:val="20"/>
          <w:szCs w:val="20"/>
          <w:rtl w:val="0"/>
        </w:rPr>
        <w:t xml:space="preserve">danilo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barbosa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@fapce.edu.br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