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B7B" w:rsidRPr="00877E64" w:rsidRDefault="00B0537E" w:rsidP="0043400B">
      <w:pPr>
        <w:pStyle w:val="BNDES"/>
        <w:rPr>
          <w:u w:val="single"/>
        </w:rPr>
      </w:pPr>
      <w:r w:rsidRPr="00877E64">
        <w:rPr>
          <w:u w:val="single"/>
        </w:rPr>
        <w:t xml:space="preserve">Captura de </w:t>
      </w:r>
      <w:r w:rsidR="0084023A" w:rsidRPr="00877E64">
        <w:rPr>
          <w:u w:val="single"/>
        </w:rPr>
        <w:t xml:space="preserve">compartilhamento de </w:t>
      </w:r>
      <w:r w:rsidRPr="00877E64">
        <w:rPr>
          <w:u w:val="single"/>
        </w:rPr>
        <w:t xml:space="preserve">dados pessoais </w:t>
      </w:r>
    </w:p>
    <w:p w:rsidR="0084023A" w:rsidRDefault="0084023A" w:rsidP="0043400B">
      <w:pPr>
        <w:pStyle w:val="BNDES"/>
      </w:pPr>
    </w:p>
    <w:p w:rsidR="00B04077" w:rsidRDefault="0084023A" w:rsidP="0043400B">
      <w:pPr>
        <w:pStyle w:val="BNDES"/>
      </w:pPr>
      <w:r>
        <w:t xml:space="preserve">A infraestrutura necessária para capturar dados </w:t>
      </w:r>
      <w:r w:rsidR="009179DE">
        <w:t xml:space="preserve">enviados a partir de um dispositivo, como telefone celular ou tablet, é composta por um servidor proxy e por </w:t>
      </w:r>
      <w:proofErr w:type="gramStart"/>
      <w:r w:rsidR="009179DE">
        <w:t>certificado(</w:t>
      </w:r>
      <w:proofErr w:type="gramEnd"/>
      <w:r w:rsidR="009179DE">
        <w:t xml:space="preserve">s) implantado(s) no dispositivo, utilizando uma abordagem </w:t>
      </w:r>
      <w:r w:rsidR="009179DE" w:rsidRPr="009179DE">
        <w:rPr>
          <w:i/>
        </w:rPr>
        <w:t>Man-In-The-Middle</w:t>
      </w:r>
      <w:r w:rsidR="00841F71">
        <w:t>, na qual toda comunicação entre o dispositivo e a Internet passará pelo servidor proxy e, com o certificado do servidor implantado no dispositivo</w:t>
      </w:r>
      <w:r w:rsidR="00B04077">
        <w:t xml:space="preserve">, poderemos capturar os pacotes de mensagens em </w:t>
      </w:r>
      <w:r w:rsidR="00B04077" w:rsidRPr="00B04077">
        <w:rPr>
          <w:i/>
        </w:rPr>
        <w:t>plain text</w:t>
      </w:r>
      <w:r w:rsidR="00B04077">
        <w:t>.</w:t>
      </w:r>
      <w:r w:rsidR="009179DE">
        <w:t xml:space="preserve"> </w:t>
      </w:r>
    </w:p>
    <w:p w:rsidR="00E5185C" w:rsidRDefault="00E5185C" w:rsidP="0043400B">
      <w:pPr>
        <w:pStyle w:val="BNDES"/>
      </w:pPr>
    </w:p>
    <w:p w:rsidR="00E5185C" w:rsidRDefault="00E5185C" w:rsidP="0043400B">
      <w:pPr>
        <w:pStyle w:val="BNDES"/>
      </w:pPr>
      <w:r>
        <w:rPr>
          <w:noProof/>
        </w:rPr>
        <w:drawing>
          <wp:inline distT="0" distB="0" distL="0" distR="0">
            <wp:extent cx="5400675" cy="1457960"/>
            <wp:effectExtent l="19050" t="19050" r="28575" b="279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vice_mitmproxy_ap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57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4077" w:rsidRDefault="00E5185C" w:rsidP="00E5185C">
      <w:pPr>
        <w:pStyle w:val="BNDES"/>
        <w:jc w:val="center"/>
        <w:rPr>
          <w:sz w:val="16"/>
          <w:szCs w:val="16"/>
        </w:rPr>
      </w:pPr>
      <w:r w:rsidRPr="00953E38">
        <w:rPr>
          <w:sz w:val="16"/>
          <w:szCs w:val="16"/>
        </w:rPr>
        <w:t xml:space="preserve">Figura 1 – </w:t>
      </w:r>
      <w:r>
        <w:rPr>
          <w:sz w:val="16"/>
          <w:szCs w:val="16"/>
        </w:rPr>
        <w:t>Infraestrutura para captura de dados</w:t>
      </w:r>
      <w:r w:rsidRPr="00953E38">
        <w:rPr>
          <w:sz w:val="16"/>
          <w:szCs w:val="16"/>
        </w:rPr>
        <w:t xml:space="preserve">. Fonte: </w:t>
      </w:r>
      <w:r w:rsidR="00803066">
        <w:rPr>
          <w:sz w:val="16"/>
          <w:szCs w:val="16"/>
        </w:rPr>
        <w:t>[2]</w:t>
      </w:r>
      <w:r w:rsidRPr="00953E38">
        <w:rPr>
          <w:sz w:val="16"/>
          <w:szCs w:val="16"/>
        </w:rPr>
        <w:t>.</w:t>
      </w:r>
    </w:p>
    <w:p w:rsidR="00E5185C" w:rsidRDefault="00E5185C" w:rsidP="0043400B">
      <w:pPr>
        <w:pStyle w:val="BNDES"/>
      </w:pPr>
    </w:p>
    <w:p w:rsidR="00085B9F" w:rsidRDefault="009179DE" w:rsidP="0043400B">
      <w:pPr>
        <w:pStyle w:val="BNDES"/>
      </w:pPr>
      <w:r>
        <w:t xml:space="preserve">A instalação e configuração do servidor proxy e posterior configuração do dispositivo para utilizar esse servidor é </w:t>
      </w:r>
      <w:r w:rsidR="00B04077">
        <w:t>mostrada a seguir</w:t>
      </w:r>
      <w:r>
        <w:t xml:space="preserve">. Neste estudo, utilizamos o software </w:t>
      </w:r>
      <w:r w:rsidRPr="009179DE">
        <w:rPr>
          <w:i/>
        </w:rPr>
        <w:t>mitmproxy</w:t>
      </w:r>
      <w:r>
        <w:t xml:space="preserve">, disponível em </w:t>
      </w:r>
      <w:hyperlink r:id="rId5" w:history="1">
        <w:r w:rsidRPr="00A72A61">
          <w:rPr>
            <w:rStyle w:val="Hyperlink"/>
          </w:rPr>
          <w:t>https://mitmproxy.org/</w:t>
        </w:r>
      </w:hyperlink>
      <w:r w:rsidR="00085B9F">
        <w:t>, instalado em um servidor Windows 8.1.</w:t>
      </w:r>
    </w:p>
    <w:p w:rsidR="00085B9F" w:rsidRDefault="00085B9F" w:rsidP="0043400B">
      <w:pPr>
        <w:pStyle w:val="BNDES"/>
      </w:pPr>
    </w:p>
    <w:p w:rsidR="00085B9F" w:rsidRDefault="00085B9F" w:rsidP="0043400B">
      <w:pPr>
        <w:pStyle w:val="BNDES"/>
      </w:pPr>
      <w:r>
        <w:t xml:space="preserve">Durante a execução do instalador, é possível que a configuração da política de execução de scripts configurada impeça sua execução. </w:t>
      </w:r>
      <w:r w:rsidR="00DF267D">
        <w:t xml:space="preserve">Conforme [1], precisamos utilizar uma das políticas disponíveis no sistema operacional. </w:t>
      </w:r>
      <w:r w:rsidR="00D36881">
        <w:t xml:space="preserve">O padrão é </w:t>
      </w:r>
      <w:r w:rsidR="00D36881" w:rsidRPr="00D36881">
        <w:rPr>
          <w:i/>
        </w:rPr>
        <w:t>restricted</w:t>
      </w:r>
      <w:r w:rsidR="00D36881">
        <w:t xml:space="preserve">. </w:t>
      </w:r>
      <w:r w:rsidR="00D536CD">
        <w:t>Para a execuçao dos scripts de</w:t>
      </w:r>
      <w:r w:rsidR="00DF267D">
        <w:t xml:space="preserve"> </w:t>
      </w:r>
      <w:r w:rsidR="00DF267D" w:rsidRPr="00D536CD">
        <w:rPr>
          <w:i/>
        </w:rPr>
        <w:t>mitmproxy</w:t>
      </w:r>
      <w:r w:rsidR="00DF267D">
        <w:t xml:space="preserve">, deve-se alterar a política para </w:t>
      </w:r>
      <w:r w:rsidR="00DF267D" w:rsidRPr="00DF267D">
        <w:rPr>
          <w:i/>
        </w:rPr>
        <w:t>unrestricted</w:t>
      </w:r>
      <w:r w:rsidR="00DF267D">
        <w:t>. A</w:t>
      </w:r>
      <w:r>
        <w:t xml:space="preserve">ltere a política </w:t>
      </w:r>
      <w:r w:rsidR="00D536CD">
        <w:t>usando os comandos mostrados</w:t>
      </w:r>
      <w:r>
        <w:t xml:space="preserve"> abaixo.</w:t>
      </w:r>
    </w:p>
    <w:p w:rsidR="00085B9F" w:rsidRDefault="00085B9F" w:rsidP="0043400B">
      <w:pPr>
        <w:pStyle w:val="BNDES"/>
      </w:pPr>
    </w:p>
    <w:p w:rsidR="0084023A" w:rsidRPr="00953E38" w:rsidRDefault="00085B9F" w:rsidP="00D36881">
      <w:pPr>
        <w:pStyle w:val="BNDES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5400675" cy="177863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tmproxy_erro_execucao_scripts_soluca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85C">
        <w:rPr>
          <w:sz w:val="16"/>
          <w:szCs w:val="16"/>
        </w:rPr>
        <w:t>Figura 2</w:t>
      </w:r>
      <w:r w:rsidR="00D36881" w:rsidRPr="00953E38">
        <w:rPr>
          <w:sz w:val="16"/>
          <w:szCs w:val="16"/>
        </w:rPr>
        <w:t xml:space="preserve"> – Alteração da política de execução de scripts. Fonte: Autor.</w:t>
      </w:r>
    </w:p>
    <w:p w:rsidR="0084023A" w:rsidRDefault="0084023A" w:rsidP="0043400B">
      <w:pPr>
        <w:pStyle w:val="BNDES"/>
      </w:pPr>
    </w:p>
    <w:p w:rsidR="00D536CD" w:rsidRDefault="00D536CD" w:rsidP="0043400B">
      <w:pPr>
        <w:pStyle w:val="BNDES"/>
      </w:pPr>
      <w:r>
        <w:t xml:space="preserve">Na figura acima, o comando </w:t>
      </w:r>
      <w:r w:rsidRPr="00D536CD">
        <w:rPr>
          <w:i/>
        </w:rPr>
        <w:t>Set-ExecutionPolicy</w:t>
      </w:r>
      <w:r>
        <w:t xml:space="preserve"> está configurando AllSigned, entretanto essa política não é suficiente para execução dos scripts de </w:t>
      </w:r>
      <w:r w:rsidRPr="00D536CD">
        <w:rPr>
          <w:i/>
        </w:rPr>
        <w:t>mitmproxy</w:t>
      </w:r>
      <w:r>
        <w:t xml:space="preserve">. Logo após a instalação, deve-se retornar a política para o padrão, </w:t>
      </w:r>
      <w:r w:rsidRPr="00D536CD">
        <w:rPr>
          <w:i/>
        </w:rPr>
        <w:t>restricted</w:t>
      </w:r>
      <w:r>
        <w:t>.</w:t>
      </w:r>
    </w:p>
    <w:p w:rsidR="00D536CD" w:rsidRDefault="00D536CD" w:rsidP="0043400B">
      <w:pPr>
        <w:pStyle w:val="BNDES"/>
      </w:pPr>
    </w:p>
    <w:p w:rsidR="00D536CD" w:rsidRDefault="00D536CD" w:rsidP="0043400B">
      <w:pPr>
        <w:pStyle w:val="BNDES"/>
      </w:pPr>
      <w:r>
        <w:t>Após concluir a instalação do software, executamos o mitmweb, uma interface de navegador para visualizar o conteúdo capturado e, principalmente, construir filtros para essa captura.</w:t>
      </w:r>
    </w:p>
    <w:p w:rsidR="00D536CD" w:rsidRDefault="00D536CD" w:rsidP="0043400B">
      <w:pPr>
        <w:pStyle w:val="BNDES"/>
      </w:pPr>
    </w:p>
    <w:p w:rsidR="00D536CD" w:rsidRDefault="00D536CD" w:rsidP="0043400B">
      <w:pPr>
        <w:pStyle w:val="BNDES"/>
      </w:pPr>
      <w:r>
        <w:rPr>
          <w:noProof/>
        </w:rPr>
        <w:lastRenderedPageBreak/>
        <w:drawing>
          <wp:inline distT="0" distB="0" distL="0" distR="0">
            <wp:extent cx="5400675" cy="3037840"/>
            <wp:effectExtent l="19050" t="19050" r="28575" b="101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tmproxy_runn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7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36CD" w:rsidRDefault="00953E38" w:rsidP="00953E38">
      <w:pPr>
        <w:pStyle w:val="BNDES"/>
        <w:jc w:val="center"/>
      </w:pPr>
      <w:r w:rsidRPr="00953E38">
        <w:rPr>
          <w:sz w:val="16"/>
          <w:szCs w:val="16"/>
        </w:rPr>
        <w:t xml:space="preserve">Figura </w:t>
      </w:r>
      <w:r w:rsidR="00803066">
        <w:rPr>
          <w:sz w:val="16"/>
          <w:szCs w:val="16"/>
        </w:rPr>
        <w:t>3</w:t>
      </w:r>
      <w:r w:rsidRPr="00953E38">
        <w:rPr>
          <w:sz w:val="16"/>
          <w:szCs w:val="16"/>
        </w:rPr>
        <w:t xml:space="preserve"> – </w:t>
      </w:r>
      <w:r>
        <w:rPr>
          <w:sz w:val="16"/>
          <w:szCs w:val="16"/>
        </w:rPr>
        <w:t>mitmproxy em execução</w:t>
      </w:r>
      <w:r w:rsidRPr="00953E38">
        <w:rPr>
          <w:sz w:val="16"/>
          <w:szCs w:val="16"/>
        </w:rPr>
        <w:t>. Fonte: Autor.</w:t>
      </w:r>
    </w:p>
    <w:p w:rsidR="00D536CD" w:rsidRDefault="00D536CD" w:rsidP="0043400B">
      <w:pPr>
        <w:pStyle w:val="BNDES"/>
      </w:pPr>
    </w:p>
    <w:p w:rsidR="00D536CD" w:rsidRDefault="00D536CD" w:rsidP="0043400B">
      <w:pPr>
        <w:pStyle w:val="BNDES"/>
      </w:pPr>
      <w:r>
        <w:t>O software embarca um servidor Web que roda na porta 8081 e o proxy roda na porta 8080, conforme mensagem mostrada.</w:t>
      </w:r>
      <w:r w:rsidR="00841F71">
        <w:t xml:space="preserve"> Para configurar o dispositivo para acessar a Web via mitmproxy, precisamos, além da porta, do endereço IP na rede local. Abaixo, o resultado da execução do ipconfig, que mostra o endereço IP local 192.168.0.12 e o gateway padrão 192.168.0.1, que é o roteador exposto na rede do provedor de Internet.</w:t>
      </w:r>
    </w:p>
    <w:p w:rsidR="00841F71" w:rsidRDefault="00841F71" w:rsidP="0043400B">
      <w:pPr>
        <w:pStyle w:val="BNDES"/>
      </w:pPr>
    </w:p>
    <w:p w:rsidR="00841F71" w:rsidRDefault="00953E38" w:rsidP="0043400B">
      <w:pPr>
        <w:pStyle w:val="BNDES"/>
      </w:pPr>
      <w:r>
        <w:rPr>
          <w:noProof/>
        </w:rPr>
        <w:drawing>
          <wp:inline distT="0" distB="0" distL="0" distR="0">
            <wp:extent cx="5400675" cy="3217545"/>
            <wp:effectExtent l="0" t="0" r="9525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tmproxy_i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CD" w:rsidRDefault="00953E38" w:rsidP="00953E38">
      <w:pPr>
        <w:pStyle w:val="BNDES"/>
        <w:jc w:val="center"/>
      </w:pPr>
      <w:r w:rsidRPr="00953E38">
        <w:rPr>
          <w:sz w:val="16"/>
          <w:szCs w:val="16"/>
        </w:rPr>
        <w:t xml:space="preserve">Figura </w:t>
      </w:r>
      <w:r w:rsidR="00803066">
        <w:rPr>
          <w:sz w:val="16"/>
          <w:szCs w:val="16"/>
        </w:rPr>
        <w:t>4</w:t>
      </w:r>
      <w:r w:rsidRPr="00953E38">
        <w:rPr>
          <w:sz w:val="16"/>
          <w:szCs w:val="16"/>
        </w:rPr>
        <w:t xml:space="preserve"> – </w:t>
      </w:r>
      <w:r>
        <w:rPr>
          <w:sz w:val="16"/>
          <w:szCs w:val="16"/>
        </w:rPr>
        <w:t>Endereço local</w:t>
      </w:r>
      <w:r w:rsidRPr="00953E38">
        <w:rPr>
          <w:sz w:val="16"/>
          <w:szCs w:val="16"/>
        </w:rPr>
        <w:t>. Fonte: Autor.</w:t>
      </w:r>
    </w:p>
    <w:p w:rsidR="00D536CD" w:rsidRDefault="00D536CD" w:rsidP="0043400B">
      <w:pPr>
        <w:pStyle w:val="BNDES"/>
      </w:pPr>
    </w:p>
    <w:p w:rsidR="00841F71" w:rsidRDefault="00841F71" w:rsidP="0043400B">
      <w:pPr>
        <w:pStyle w:val="BNDES"/>
      </w:pPr>
      <w:r>
        <w:t>Os dispositivos utilizados para os testes devem também es</w:t>
      </w:r>
      <w:r w:rsidR="00953E38">
        <w:t xml:space="preserve">tar conectados a esse roteador para que seja possível configurar, no telefone celular por exemplo, um proxy manual apontando para o endereço do </w:t>
      </w:r>
      <w:r w:rsidR="00953E38" w:rsidRPr="00953E38">
        <w:rPr>
          <w:i/>
        </w:rPr>
        <w:t>mitmproxy</w:t>
      </w:r>
      <w:r w:rsidR="00953E38">
        <w:t xml:space="preserve">. </w:t>
      </w:r>
      <w:r w:rsidR="00265438">
        <w:t xml:space="preserve">Portanto, o próximo passo é configurar o servidor proxy no dispositivo de teste. Em um Android 10+, </w:t>
      </w:r>
      <w:r w:rsidR="00265438">
        <w:lastRenderedPageBreak/>
        <w:t>procure pelas configurações da rede à qual está conectado e altere proxy para “Manual” e indique o endereço do servidor proxy; no exemplo, 192.168.0.12.</w:t>
      </w:r>
    </w:p>
    <w:p w:rsidR="00265438" w:rsidRDefault="00265438" w:rsidP="0043400B">
      <w:pPr>
        <w:pStyle w:val="BNDES"/>
      </w:pPr>
    </w:p>
    <w:p w:rsidR="00265438" w:rsidRDefault="00265438" w:rsidP="00265438">
      <w:pPr>
        <w:pStyle w:val="BNDES"/>
        <w:jc w:val="center"/>
      </w:pPr>
      <w:r>
        <w:rPr>
          <w:noProof/>
        </w:rPr>
        <w:drawing>
          <wp:inline distT="0" distB="0" distL="0" distR="0">
            <wp:extent cx="2040108" cy="4552211"/>
            <wp:effectExtent l="19050" t="19050" r="17780" b="203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01-16 at 14.54.0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998" cy="4569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1F71" w:rsidRDefault="00803066" w:rsidP="00803066">
      <w:pPr>
        <w:pStyle w:val="BNDES"/>
        <w:jc w:val="center"/>
      </w:pPr>
      <w:r w:rsidRPr="00953E38">
        <w:rPr>
          <w:sz w:val="16"/>
          <w:szCs w:val="16"/>
        </w:rPr>
        <w:t xml:space="preserve">Figura </w:t>
      </w:r>
      <w:r>
        <w:rPr>
          <w:sz w:val="16"/>
          <w:szCs w:val="16"/>
        </w:rPr>
        <w:t>5</w:t>
      </w:r>
      <w:r w:rsidRPr="00953E38">
        <w:rPr>
          <w:sz w:val="16"/>
          <w:szCs w:val="16"/>
        </w:rPr>
        <w:t xml:space="preserve"> – </w:t>
      </w:r>
      <w:r>
        <w:rPr>
          <w:sz w:val="16"/>
          <w:szCs w:val="16"/>
        </w:rPr>
        <w:t>Configuração do Proxy</w:t>
      </w:r>
      <w:r w:rsidRPr="00953E38">
        <w:rPr>
          <w:sz w:val="16"/>
          <w:szCs w:val="16"/>
        </w:rPr>
        <w:t>. Fonte: Autor.</w:t>
      </w:r>
    </w:p>
    <w:p w:rsidR="00D536CD" w:rsidRDefault="00D536CD" w:rsidP="0043400B">
      <w:pPr>
        <w:pStyle w:val="BNDES"/>
      </w:pPr>
    </w:p>
    <w:p w:rsidR="00265438" w:rsidRDefault="00265438" w:rsidP="0043400B">
      <w:pPr>
        <w:pStyle w:val="BNDES"/>
      </w:pPr>
      <w:r>
        <w:t>Com essa configfuração realiza, o mitmweb já comneça a mostrar todas as mensagens HTTP enviadas a partir do dispositivo para a Internet.</w:t>
      </w:r>
    </w:p>
    <w:p w:rsidR="00265438" w:rsidRDefault="00265438" w:rsidP="0043400B">
      <w:pPr>
        <w:pStyle w:val="BNDES"/>
      </w:pPr>
    </w:p>
    <w:p w:rsidR="00265438" w:rsidRDefault="00265438" w:rsidP="00265438">
      <w:pPr>
        <w:pStyle w:val="BNDES"/>
        <w:jc w:val="center"/>
      </w:pPr>
      <w:r>
        <w:rPr>
          <w:noProof/>
        </w:rPr>
        <w:drawing>
          <wp:inline distT="0" distB="0" distL="0" distR="0">
            <wp:extent cx="4560773" cy="2565400"/>
            <wp:effectExtent l="19050" t="19050" r="11430" b="2540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tmproxy_captura_htt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524" cy="2593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5438" w:rsidRDefault="00803066" w:rsidP="00803066">
      <w:pPr>
        <w:pStyle w:val="BNDES"/>
        <w:jc w:val="center"/>
      </w:pPr>
      <w:r w:rsidRPr="00953E38">
        <w:rPr>
          <w:sz w:val="16"/>
          <w:szCs w:val="16"/>
        </w:rPr>
        <w:t xml:space="preserve">Figura </w:t>
      </w:r>
      <w:r>
        <w:rPr>
          <w:sz w:val="16"/>
          <w:szCs w:val="16"/>
        </w:rPr>
        <w:t>6</w:t>
      </w:r>
      <w:r w:rsidRPr="00953E38">
        <w:rPr>
          <w:sz w:val="16"/>
          <w:szCs w:val="16"/>
        </w:rPr>
        <w:t xml:space="preserve"> – </w:t>
      </w:r>
      <w:r>
        <w:rPr>
          <w:sz w:val="16"/>
          <w:szCs w:val="16"/>
        </w:rPr>
        <w:t>Captura de mensagens HTTP</w:t>
      </w:r>
      <w:r w:rsidRPr="00953E38">
        <w:rPr>
          <w:sz w:val="16"/>
          <w:szCs w:val="16"/>
        </w:rPr>
        <w:t>. Fonte: Autor.</w:t>
      </w:r>
    </w:p>
    <w:p w:rsidR="00CB78CE" w:rsidRDefault="00CB78CE" w:rsidP="00A55BD4">
      <w:pPr>
        <w:pStyle w:val="BNDES"/>
      </w:pPr>
      <w:r>
        <w:lastRenderedPageBreak/>
        <w:t xml:space="preserve">Fato é que as comunicações HTTPS não podem ser capturadas porque o dispositivo não possui o certificado do servidor instalado. Assim, </w:t>
      </w:r>
      <w:r w:rsidR="00A045A0">
        <w:t>a</w:t>
      </w:r>
      <w:r>
        <w:t xml:space="preserve">pós baixar o certificado em </w:t>
      </w:r>
      <w:hyperlink r:id="rId11" w:history="1">
        <w:r w:rsidRPr="00A72A61">
          <w:rPr>
            <w:rStyle w:val="Hyperlink"/>
          </w:rPr>
          <w:t>http://mitm.it</w:t>
        </w:r>
      </w:hyperlink>
      <w:r>
        <w:t xml:space="preserve">, abrir o arquivo CER baixado, nomear e configurar </w:t>
      </w:r>
      <w:r w:rsidRPr="00CB78CE">
        <w:rPr>
          <w:i/>
        </w:rPr>
        <w:t>credential use</w:t>
      </w:r>
      <w:r>
        <w:t xml:space="preserve"> com “VPN and apps”.</w:t>
      </w:r>
      <w:r w:rsidR="00A55BD4">
        <w:t xml:space="preserve"> Assim, quando </w:t>
      </w:r>
      <w:r w:rsidR="00A55BD4">
        <w:t>uma conexão do smartphone</w:t>
      </w:r>
      <w:r w:rsidR="00A55BD4">
        <w:t xml:space="preserve"> </w:t>
      </w:r>
      <w:r w:rsidR="00A55BD4">
        <w:t>para o Google é estabelecid</w:t>
      </w:r>
      <w:r w:rsidR="00A55BD4">
        <w:t>o via TLS, mitmproxy encaminha a solicitação ao Google,</w:t>
      </w:r>
      <w:r w:rsidR="00A55BD4">
        <w:t xml:space="preserve"> mas, </w:t>
      </w:r>
      <w:r w:rsidR="00A55BD4">
        <w:t>ao invés</w:t>
      </w:r>
      <w:r w:rsidR="00A55BD4">
        <w:t xml:space="preserve"> do certificado do Google,</w:t>
      </w:r>
      <w:r w:rsidR="00A55BD4">
        <w:t xml:space="preserve"> </w:t>
      </w:r>
      <w:r w:rsidR="00A55BD4">
        <w:t xml:space="preserve">retorna </w:t>
      </w:r>
      <w:r w:rsidR="00A55BD4">
        <w:t>o seu</w:t>
      </w:r>
      <w:r w:rsidR="00A55BD4">
        <w:t xml:space="preserve"> certificado autoassinado para o smartphone. Isso permite</w:t>
      </w:r>
      <w:r w:rsidR="00A55BD4">
        <w:t xml:space="preserve"> a </w:t>
      </w:r>
      <w:r w:rsidR="00A55BD4">
        <w:t xml:space="preserve">mitmproxy </w:t>
      </w:r>
      <w:r w:rsidR="00A55BD4">
        <w:t>capturar</w:t>
      </w:r>
      <w:r w:rsidR="00A55BD4">
        <w:t xml:space="preserve"> os dados </w:t>
      </w:r>
      <w:r w:rsidR="00A55BD4">
        <w:t>em</w:t>
      </w:r>
      <w:r w:rsidR="00A55BD4">
        <w:t xml:space="preserve"> </w:t>
      </w:r>
      <w:r w:rsidR="00A55BD4" w:rsidRPr="00A55BD4">
        <w:rPr>
          <w:i/>
        </w:rPr>
        <w:t>plain text</w:t>
      </w:r>
      <w:r w:rsidR="00A55BD4">
        <w:t>. O proxy se comporta em</w:t>
      </w:r>
      <w:r w:rsidR="00A55BD4">
        <w:t xml:space="preserve"> </w:t>
      </w:r>
      <w:r w:rsidR="00A55BD4">
        <w:t>de forma transparente e os servidores do Google não conseguem distinguir</w:t>
      </w:r>
      <w:r w:rsidR="00A55BD4">
        <w:t xml:space="preserve"> </w:t>
      </w:r>
      <w:r w:rsidR="00A55BD4">
        <w:t>entre a comunicação com o smartphone e com o</w:t>
      </w:r>
      <w:r w:rsidR="00A55BD4">
        <w:t xml:space="preserve"> </w:t>
      </w:r>
      <w:r w:rsidR="00A55BD4">
        <w:t>proxy.</w:t>
      </w:r>
    </w:p>
    <w:p w:rsidR="00265438" w:rsidRDefault="00265438" w:rsidP="0043400B">
      <w:pPr>
        <w:pStyle w:val="BNDES"/>
      </w:pPr>
    </w:p>
    <w:p w:rsidR="00EC7B7B" w:rsidRDefault="00EC7B7B" w:rsidP="0043400B">
      <w:pPr>
        <w:pStyle w:val="BNDES"/>
      </w:pPr>
      <w:r>
        <w:t>Algumas distribuições Android requerem que os ce</w:t>
      </w:r>
      <w:r w:rsidR="00CB78CE">
        <w:t xml:space="preserve">rtificados sejam instalados via </w:t>
      </w:r>
      <w:r w:rsidRPr="00D41140">
        <w:rPr>
          <w:u w:val="single"/>
        </w:rPr>
        <w:t>Settings &gt;&gt; Security &gt;&gt; Advanced &gt;&gt; Encryption e Credentials &gt;&gt; Install a certificate &gt;&gt; CA certificate</w:t>
      </w:r>
      <w:r w:rsidR="00CB78CE" w:rsidRPr="00D41140">
        <w:t>.</w:t>
      </w:r>
      <w:r w:rsidR="00CB78CE">
        <w:t xml:space="preserve"> Ademais, a</w:t>
      </w:r>
      <w:r>
        <w:t xml:space="preserve">plicações que utilizam </w:t>
      </w:r>
      <w:r w:rsidR="00A045A0">
        <w:t xml:space="preserve">a </w:t>
      </w:r>
      <w:r>
        <w:t xml:space="preserve">API Android nível 24 (disponibilizada em 2016) ou superior somente aceitam certificados da </w:t>
      </w:r>
      <w:r w:rsidRPr="00EC7B7B">
        <w:rPr>
          <w:i/>
        </w:rPr>
        <w:t>System Trusted Store</w:t>
      </w:r>
      <w:r>
        <w:t xml:space="preserve"> (#2054). Certificados adicionados pelo usuário não são aceitos a menos que a aplicação possa ser configurada para isso. Exceto para navegadores, aplicações devem ser configuradas em </w:t>
      </w:r>
      <w:r w:rsidRPr="00CB78CE">
        <w:rPr>
          <w:i/>
        </w:rPr>
        <w:t>Android Network Security Config</w:t>
      </w:r>
      <w:r>
        <w:t>.</w:t>
      </w:r>
    </w:p>
    <w:p w:rsidR="00E5185C" w:rsidRDefault="00E5185C" w:rsidP="0043400B">
      <w:pPr>
        <w:pStyle w:val="BNDES"/>
      </w:pPr>
    </w:p>
    <w:p w:rsidR="00CB78CE" w:rsidRDefault="00CB78CE" w:rsidP="0043400B">
      <w:pPr>
        <w:pStyle w:val="BNDES"/>
      </w:pPr>
      <w:r>
        <w:t>Uma vez que o certificado esteja instalado no dispositivo, as mensagens enviadas com protocolo HTTPS serão capturadas pelo mitmproxy.</w:t>
      </w:r>
    </w:p>
    <w:p w:rsidR="00CB78CE" w:rsidRDefault="00CB78CE" w:rsidP="0043400B">
      <w:pPr>
        <w:pStyle w:val="BNDES"/>
      </w:pPr>
    </w:p>
    <w:p w:rsidR="00CB78CE" w:rsidRDefault="00CB78CE" w:rsidP="0043400B">
      <w:pPr>
        <w:pStyle w:val="BNDES"/>
      </w:pPr>
      <w:r>
        <w:rPr>
          <w:noProof/>
        </w:rPr>
        <w:drawing>
          <wp:inline distT="0" distB="0" distL="0" distR="0">
            <wp:extent cx="5400675" cy="3037840"/>
            <wp:effectExtent l="19050" t="19050" r="28575" b="1016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tmproxy_tiktok_samsu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7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185C" w:rsidRDefault="00E5185C" w:rsidP="0043400B">
      <w:pPr>
        <w:pStyle w:val="BNDES"/>
      </w:pPr>
    </w:p>
    <w:p w:rsidR="00CB78CE" w:rsidRDefault="00CB78CE" w:rsidP="0043400B">
      <w:pPr>
        <w:pStyle w:val="BNDES"/>
      </w:pPr>
      <w:r>
        <w:t xml:space="preserve">Na mensagem acima, podemos ver claramente um serviço em </w:t>
      </w:r>
      <w:r w:rsidRPr="00A045A0">
        <w:rPr>
          <w:i/>
        </w:rPr>
        <w:t>tiktok.com</w:t>
      </w:r>
      <w:r>
        <w:t xml:space="preserve"> recebendo uma mensagem enviada do celular contendo a URL </w:t>
      </w:r>
      <w:r w:rsidRPr="00A045A0">
        <w:rPr>
          <w:i/>
        </w:rPr>
        <w:t>samsung.com</w:t>
      </w:r>
      <w:r>
        <w:t xml:space="preserve"> acessada pelo usuário.</w:t>
      </w:r>
      <w:r w:rsidR="00D41140">
        <w:t xml:space="preserve"> De fato, durante a sessão capturada, todas as URLs acessadas foram “informadas” ao </w:t>
      </w:r>
      <w:r w:rsidR="00D41140" w:rsidRPr="005C0CB6">
        <w:rPr>
          <w:i/>
        </w:rPr>
        <w:t>tiktok.com</w:t>
      </w:r>
      <w:r w:rsidR="00D41140">
        <w:t xml:space="preserve"> através do mesmo serviço.</w:t>
      </w:r>
    </w:p>
    <w:p w:rsidR="00CB78CE" w:rsidRDefault="00CB78CE" w:rsidP="0043400B">
      <w:pPr>
        <w:pStyle w:val="BNDES"/>
      </w:pPr>
      <w:bookmarkStart w:id="0" w:name="_GoBack"/>
      <w:bookmarkEnd w:id="0"/>
    </w:p>
    <w:p w:rsidR="00CB78CE" w:rsidRDefault="005C0CB6" w:rsidP="0043400B">
      <w:pPr>
        <w:pStyle w:val="BNDES"/>
      </w:pPr>
      <w:r>
        <w:t>Bem, o que queremos a partir daqui? Queremos provar que dados pessoais são “informados” a serviços hospedados na Web. Mas, o que são dados pessoais?</w:t>
      </w:r>
    </w:p>
    <w:p w:rsidR="00CB78CE" w:rsidRDefault="00CB78CE" w:rsidP="0043400B">
      <w:pPr>
        <w:pStyle w:val="BNDES"/>
      </w:pPr>
    </w:p>
    <w:p w:rsidR="00CB78CE" w:rsidRDefault="00CB78CE" w:rsidP="0043400B">
      <w:pPr>
        <w:pStyle w:val="BNDES"/>
      </w:pPr>
    </w:p>
    <w:p w:rsidR="00E5185C" w:rsidRPr="00E5185C" w:rsidRDefault="00E5185C" w:rsidP="0043400B">
      <w:pPr>
        <w:pStyle w:val="BNDES"/>
        <w:rPr>
          <w:b/>
        </w:rPr>
      </w:pPr>
      <w:r w:rsidRPr="00E5185C">
        <w:rPr>
          <w:b/>
        </w:rPr>
        <w:lastRenderedPageBreak/>
        <w:t>Referências</w:t>
      </w:r>
    </w:p>
    <w:p w:rsidR="00E5185C" w:rsidRDefault="00E5185C" w:rsidP="0043400B">
      <w:pPr>
        <w:pStyle w:val="BNDES"/>
      </w:pPr>
    </w:p>
    <w:p w:rsidR="00E5185C" w:rsidRDefault="00E5185C" w:rsidP="0043400B">
      <w:pPr>
        <w:pStyle w:val="BNDES"/>
      </w:pPr>
      <w:r>
        <w:t xml:space="preserve">[1] </w:t>
      </w:r>
      <w:r w:rsidR="00803066">
        <w:t xml:space="preserve">MITMPROXY. </w:t>
      </w:r>
      <w:hyperlink r:id="rId13" w:history="1">
        <w:r w:rsidR="00803066" w:rsidRPr="00A72A61">
          <w:rPr>
            <w:rStyle w:val="Hyperlink"/>
          </w:rPr>
          <w:t>https://mitmproxy.org/</w:t>
        </w:r>
      </w:hyperlink>
    </w:p>
    <w:p w:rsidR="00803066" w:rsidRDefault="00803066" w:rsidP="0043400B">
      <w:pPr>
        <w:pStyle w:val="BNDES"/>
      </w:pPr>
      <w:r>
        <w:t xml:space="preserve">[2] MITMPROXY Documentation. </w:t>
      </w:r>
      <w:hyperlink r:id="rId14" w:history="1">
        <w:r w:rsidRPr="00A72A61">
          <w:rPr>
            <w:rStyle w:val="Hyperlink"/>
          </w:rPr>
          <w:t>https://docs.mitmproxy.org/stable/</w:t>
        </w:r>
      </w:hyperlink>
    </w:p>
    <w:p w:rsidR="000F2E87" w:rsidRDefault="000F2E87" w:rsidP="0043400B">
      <w:pPr>
        <w:pStyle w:val="BNDES"/>
      </w:pPr>
      <w:r>
        <w:t xml:space="preserve">[3] </w:t>
      </w:r>
      <w:hyperlink r:id="rId15" w:history="1">
        <w:r w:rsidRPr="00A72A61">
          <w:rPr>
            <w:rStyle w:val="Hyperlink"/>
          </w:rPr>
          <w:t>https://lucaslegname.github.io/mitmproxy/2020/04/10/mitmproxy.html</w:t>
        </w:r>
      </w:hyperlink>
    </w:p>
    <w:p w:rsidR="000F2E87" w:rsidRDefault="000F2E87" w:rsidP="0043400B">
      <w:pPr>
        <w:pStyle w:val="BNDES"/>
      </w:pPr>
    </w:p>
    <w:sectPr w:rsidR="000F2E87">
      <w:pgSz w:w="11907" w:h="16840" w:code="9"/>
      <w:pgMar w:top="1418" w:right="1701" w:bottom="1418" w:left="1701" w:header="709" w:footer="709" w:gutter="0"/>
      <w:cols w:space="708"/>
      <w:docGrid w:linePitch="360" w:charSpace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pt-BR" w:vendorID="1" w:dllVersion="513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lickAndTypeStyle w:val="BNDES"/>
  <w:drawingGridHorizontalSpacing w:val="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9A7"/>
    <w:rsid w:val="00085B9F"/>
    <w:rsid w:val="000F2E87"/>
    <w:rsid w:val="00265438"/>
    <w:rsid w:val="00363C8C"/>
    <w:rsid w:val="0043400B"/>
    <w:rsid w:val="005C0CB6"/>
    <w:rsid w:val="007649A7"/>
    <w:rsid w:val="0078281C"/>
    <w:rsid w:val="00803066"/>
    <w:rsid w:val="0084023A"/>
    <w:rsid w:val="00841F71"/>
    <w:rsid w:val="00877E64"/>
    <w:rsid w:val="009179DE"/>
    <w:rsid w:val="00953E38"/>
    <w:rsid w:val="00964EC3"/>
    <w:rsid w:val="00A045A0"/>
    <w:rsid w:val="00A55BD4"/>
    <w:rsid w:val="00B04077"/>
    <w:rsid w:val="00B0537E"/>
    <w:rsid w:val="00CB78CE"/>
    <w:rsid w:val="00D07811"/>
    <w:rsid w:val="00D36881"/>
    <w:rsid w:val="00D41140"/>
    <w:rsid w:val="00D536CD"/>
    <w:rsid w:val="00DF267D"/>
    <w:rsid w:val="00E5185C"/>
    <w:rsid w:val="00EC66D2"/>
    <w:rsid w:val="00EC7B7B"/>
    <w:rsid w:val="00ED182E"/>
    <w:rsid w:val="00F73A7D"/>
    <w:rsid w:val="00F9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FB039-A9BB-488E-B6E7-BB38FC73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  <w:style w:type="character" w:styleId="Hyperlink">
    <w:name w:val="Hyperlink"/>
    <w:basedOn w:val="Fontepargpadro"/>
    <w:uiPriority w:val="99"/>
    <w:unhideWhenUsed/>
    <w:rsid w:val="00EC7B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itmproxy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mitm.it" TargetMode="External"/><Relationship Id="rId5" Type="http://schemas.openxmlformats.org/officeDocument/2006/relationships/hyperlink" Target="https://mitmproxy.org/" TargetMode="External"/><Relationship Id="rId15" Type="http://schemas.openxmlformats.org/officeDocument/2006/relationships/hyperlink" Target="https://lucaslegname.github.io/mitmproxy/2020/04/10/mitmproxy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hyperlink" Target="https://docs.mitmproxy.org/stabl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5</Pages>
  <Words>806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BNDES</Company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Seabra de Medeiros</dc:creator>
  <cp:keywords/>
  <dc:description/>
  <cp:lastModifiedBy>Antony Seabra de Medeiros</cp:lastModifiedBy>
  <cp:revision>14</cp:revision>
  <dcterms:created xsi:type="dcterms:W3CDTF">2023-01-15T04:21:00Z</dcterms:created>
  <dcterms:modified xsi:type="dcterms:W3CDTF">2023-01-17T13:34:00Z</dcterms:modified>
</cp:coreProperties>
</file>