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E5AF" w14:textId="35951786" w:rsidR="00C55DB6" w:rsidRPr="00EF02CD" w:rsidRDefault="00EF02CD" w:rsidP="0020347F">
      <w:pPr>
        <w:jc w:val="left"/>
        <w:rPr>
          <w:b/>
          <w:smallCaps/>
          <w:sz w:val="28"/>
          <w:szCs w:val="28"/>
          <w:lang w:val="sv-SE"/>
        </w:rPr>
      </w:pPr>
      <w:r w:rsidRPr="00EF02CD">
        <w:rPr>
          <w:b/>
          <w:sz w:val="28"/>
          <w:szCs w:val="28"/>
          <w:lang w:val="sv-SE"/>
        </w:rPr>
        <w:t>Analisis Hubungan Antara Jumlah Kelahiran Hidup dan Penderita Diabetes Melitus di Provinsi Jawa Barat Tahun 2019–2023</w:t>
      </w:r>
      <w:r w:rsidRPr="00EF02CD">
        <w:rPr>
          <w:b/>
          <w:sz w:val="28"/>
          <w:szCs w:val="28"/>
          <w:lang w:val="sv-SE"/>
        </w:rPr>
        <w:t xml:space="preserve"> </w:t>
      </w:r>
    </w:p>
    <w:p w14:paraId="351118A8" w14:textId="77777777" w:rsidR="002B72A6" w:rsidRPr="00EF02CD" w:rsidRDefault="002B72A6" w:rsidP="0020347F">
      <w:pPr>
        <w:tabs>
          <w:tab w:val="left" w:pos="7230"/>
        </w:tabs>
        <w:ind w:right="1796"/>
        <w:jc w:val="left"/>
        <w:rPr>
          <w:b/>
          <w:smallCaps/>
          <w:sz w:val="20"/>
          <w:szCs w:val="20"/>
          <w:lang w:val="sv-SE"/>
        </w:rPr>
      </w:pPr>
    </w:p>
    <w:p w14:paraId="6BEBB3B4" w14:textId="1CD94F3C" w:rsidR="002B72A6" w:rsidRPr="00EF02CD" w:rsidRDefault="00EF02CD" w:rsidP="0020347F">
      <w:pPr>
        <w:widowControl/>
        <w:pBdr>
          <w:top w:val="nil"/>
          <w:left w:val="nil"/>
          <w:bottom w:val="nil"/>
          <w:right w:val="nil"/>
          <w:between w:val="nil"/>
        </w:pBdr>
        <w:jc w:val="left"/>
        <w:rPr>
          <w:rFonts w:eastAsia="Times New Roman"/>
          <w:b/>
          <w:color w:val="000000"/>
          <w:sz w:val="22"/>
          <w:szCs w:val="22"/>
          <w:lang w:val="en-ID"/>
        </w:rPr>
      </w:pPr>
      <w:r w:rsidRPr="00EF02CD">
        <w:rPr>
          <w:rFonts w:eastAsia="Times New Roman"/>
          <w:b/>
          <w:color w:val="000000"/>
          <w:sz w:val="22"/>
          <w:szCs w:val="22"/>
          <w:lang w:val="en-ID"/>
        </w:rPr>
        <w:t>Antony Suryajaya</w:t>
      </w:r>
      <w:r w:rsidRPr="00EF02CD">
        <w:rPr>
          <w:rFonts w:eastAsia="Times New Roman"/>
          <w:color w:val="000000"/>
          <w:sz w:val="20"/>
          <w:szCs w:val="20"/>
          <w:vertAlign w:val="superscript"/>
          <w:lang w:val="en-ID"/>
        </w:rPr>
        <w:t xml:space="preserve"> 1</w:t>
      </w:r>
    </w:p>
    <w:p w14:paraId="4C59F5F4" w14:textId="31A95DAC" w:rsidR="002B72A6" w:rsidRPr="00EF02CD" w:rsidRDefault="00EF02CD" w:rsidP="0020347F">
      <w:pPr>
        <w:widowControl/>
        <w:pBdr>
          <w:top w:val="nil"/>
          <w:left w:val="nil"/>
          <w:bottom w:val="nil"/>
          <w:right w:val="nil"/>
          <w:between w:val="nil"/>
        </w:pBdr>
        <w:jc w:val="left"/>
        <w:rPr>
          <w:rFonts w:eastAsia="Times New Roman"/>
          <w:color w:val="000000"/>
          <w:sz w:val="20"/>
          <w:szCs w:val="20"/>
          <w:lang w:val="en-ID"/>
        </w:rPr>
      </w:pPr>
      <w:r w:rsidRPr="00EF02CD">
        <w:rPr>
          <w:rFonts w:eastAsia="Times New Roman"/>
          <w:color w:val="000000"/>
          <w:sz w:val="20"/>
          <w:szCs w:val="20"/>
          <w:vertAlign w:val="superscript"/>
          <w:lang w:val="en-ID"/>
        </w:rPr>
        <w:t xml:space="preserve">1 </w:t>
      </w:r>
      <w:proofErr w:type="spellStart"/>
      <w:r w:rsidRPr="00EF02CD">
        <w:rPr>
          <w:rFonts w:eastAsia="Times New Roman"/>
          <w:color w:val="000000"/>
          <w:sz w:val="20"/>
          <w:szCs w:val="20"/>
          <w:lang w:val="en-ID"/>
        </w:rPr>
        <w:t>Institut</w:t>
      </w:r>
      <w:proofErr w:type="spellEnd"/>
      <w:r w:rsidRPr="00EF02CD">
        <w:rPr>
          <w:rFonts w:eastAsia="Times New Roman"/>
          <w:color w:val="000000"/>
          <w:sz w:val="20"/>
          <w:szCs w:val="20"/>
          <w:lang w:val="en-ID"/>
        </w:rPr>
        <w:t xml:space="preserve"> </w:t>
      </w:r>
      <w:proofErr w:type="spellStart"/>
      <w:r w:rsidRPr="00EF02CD">
        <w:rPr>
          <w:rFonts w:eastAsia="Times New Roman"/>
          <w:color w:val="000000"/>
          <w:sz w:val="20"/>
          <w:szCs w:val="20"/>
          <w:lang w:val="en-ID"/>
        </w:rPr>
        <w:t>tenologi</w:t>
      </w:r>
      <w:proofErr w:type="spellEnd"/>
      <w:r w:rsidRPr="00EF02CD">
        <w:rPr>
          <w:rFonts w:eastAsia="Times New Roman"/>
          <w:color w:val="000000"/>
          <w:sz w:val="20"/>
          <w:szCs w:val="20"/>
          <w:lang w:val="en-ID"/>
        </w:rPr>
        <w:t xml:space="preserve"> Nasional </w:t>
      </w:r>
      <w:proofErr w:type="spellStart"/>
      <w:proofErr w:type="gramStart"/>
      <w:r w:rsidRPr="00EF02CD">
        <w:rPr>
          <w:rFonts w:eastAsia="Times New Roman"/>
          <w:color w:val="000000"/>
          <w:sz w:val="20"/>
          <w:szCs w:val="20"/>
          <w:lang w:val="en-ID"/>
        </w:rPr>
        <w:t>malang</w:t>
      </w:r>
      <w:proofErr w:type="spellEnd"/>
      <w:r w:rsidRPr="00EF02CD">
        <w:rPr>
          <w:rFonts w:eastAsia="Times New Roman"/>
          <w:color w:val="000000"/>
          <w:sz w:val="20"/>
          <w:szCs w:val="20"/>
          <w:lang w:val="en-ID"/>
        </w:rPr>
        <w:t xml:space="preserve"> </w:t>
      </w:r>
      <w:r w:rsidR="002B72A6" w:rsidRPr="00EF02CD">
        <w:rPr>
          <w:rFonts w:eastAsia="Times New Roman"/>
          <w:color w:val="000000"/>
          <w:sz w:val="20"/>
          <w:szCs w:val="20"/>
          <w:lang w:val="en-ID"/>
        </w:rPr>
        <w:t>,</w:t>
      </w:r>
      <w:proofErr w:type="gramEnd"/>
      <w:r w:rsidR="002B72A6" w:rsidRPr="00EF02CD">
        <w:rPr>
          <w:rFonts w:eastAsia="Times New Roman"/>
          <w:color w:val="000000"/>
          <w:sz w:val="20"/>
          <w:szCs w:val="20"/>
          <w:lang w:val="en-ID"/>
        </w:rPr>
        <w:t xml:space="preserve"> </w:t>
      </w:r>
      <w:proofErr w:type="spellStart"/>
      <w:r w:rsidRPr="00EF02CD">
        <w:rPr>
          <w:rFonts w:eastAsia="Times New Roman"/>
          <w:color w:val="000000"/>
          <w:sz w:val="20"/>
          <w:szCs w:val="20"/>
          <w:lang w:val="en-ID"/>
        </w:rPr>
        <w:t>indonesia</w:t>
      </w:r>
      <w:proofErr w:type="spellEnd"/>
    </w:p>
    <w:p w14:paraId="323D6B55" w14:textId="68E668A0" w:rsidR="002B72A6" w:rsidRPr="00EF02CD" w:rsidRDefault="0095394A" w:rsidP="0020347F">
      <w:pPr>
        <w:widowControl/>
        <w:pBdr>
          <w:top w:val="nil"/>
          <w:left w:val="nil"/>
          <w:bottom w:val="nil"/>
          <w:right w:val="nil"/>
          <w:between w:val="nil"/>
        </w:pBdr>
        <w:jc w:val="left"/>
        <w:rPr>
          <w:rFonts w:eastAsia="Times New Roman"/>
          <w:color w:val="0000FF"/>
          <w:sz w:val="20"/>
          <w:szCs w:val="20"/>
          <w:u w:val="single"/>
          <w:lang w:val="en-ID"/>
        </w:rPr>
      </w:pPr>
      <w:r w:rsidRPr="00EF02CD">
        <w:rPr>
          <w:rFonts w:eastAsia="Times New Roman"/>
          <w:color w:val="000000"/>
          <w:sz w:val="20"/>
          <w:szCs w:val="20"/>
          <w:vertAlign w:val="superscript"/>
          <w:lang w:val="en-ID"/>
        </w:rPr>
        <w:t>1</w:t>
      </w:r>
      <w:r w:rsidR="00EF02CD">
        <w:t>antony.suryajaya@gmail.com</w:t>
      </w:r>
    </w:p>
    <w:p w14:paraId="794B5F9C" w14:textId="77777777" w:rsidR="004547FA" w:rsidRPr="00EF02CD" w:rsidRDefault="004547FA" w:rsidP="0020347F">
      <w:pPr>
        <w:widowControl/>
        <w:pBdr>
          <w:top w:val="nil"/>
          <w:left w:val="nil"/>
          <w:bottom w:val="nil"/>
          <w:right w:val="nil"/>
          <w:between w:val="nil"/>
        </w:pBdr>
        <w:jc w:val="center"/>
        <w:rPr>
          <w:rFonts w:eastAsia="Times New Roman"/>
          <w:b/>
          <w:color w:val="000000"/>
          <w:sz w:val="22"/>
          <w:szCs w:val="20"/>
          <w:lang w:val="en-ID"/>
        </w:rPr>
      </w:pPr>
    </w:p>
    <w:p w14:paraId="5B9FEBAA" w14:textId="77777777" w:rsidR="0020347F" w:rsidRPr="00EF02CD" w:rsidRDefault="0020347F" w:rsidP="0020347F">
      <w:pPr>
        <w:widowControl/>
        <w:pBdr>
          <w:top w:val="nil"/>
          <w:left w:val="nil"/>
          <w:bottom w:val="nil"/>
          <w:right w:val="nil"/>
          <w:between w:val="nil"/>
        </w:pBdr>
        <w:jc w:val="center"/>
        <w:rPr>
          <w:rFonts w:eastAsia="Times New Roman"/>
          <w:b/>
          <w:color w:val="000000"/>
          <w:sz w:val="22"/>
          <w:szCs w:val="20"/>
          <w:lang w:val="en-ID"/>
        </w:rPr>
      </w:pPr>
    </w:p>
    <w:tbl>
      <w:tblPr>
        <w:tblStyle w:val="TableGrid"/>
        <w:tblW w:w="9180" w:type="dxa"/>
        <w:tblBorders>
          <w:left w:val="none" w:sz="0" w:space="0" w:color="auto"/>
          <w:right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576"/>
        <w:gridCol w:w="6604"/>
      </w:tblGrid>
      <w:tr w:rsidR="0020347F" w:rsidRPr="00EF02CD" w14:paraId="09A7D694" w14:textId="77777777" w:rsidTr="00550216">
        <w:tc>
          <w:tcPr>
            <w:tcW w:w="2576" w:type="dxa"/>
          </w:tcPr>
          <w:p w14:paraId="2120CCAD" w14:textId="77777777" w:rsidR="00530311" w:rsidRDefault="00530311" w:rsidP="000A1F7E">
            <w:pPr>
              <w:widowControl/>
              <w:jc w:val="left"/>
              <w:rPr>
                <w:rFonts w:eastAsia="Times New Roman"/>
                <w:b/>
                <w:i/>
                <w:color w:val="000000"/>
                <w:sz w:val="20"/>
                <w:szCs w:val="20"/>
              </w:rPr>
            </w:pPr>
            <w:r>
              <w:rPr>
                <w:noProof/>
              </w:rPr>
              <w:drawing>
                <wp:inline distT="0" distB="0" distL="0" distR="0" wp14:anchorId="1869B16A" wp14:editId="29C7E9CE">
                  <wp:extent cx="652007" cy="3563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007" cy="356300"/>
                          </a:xfrm>
                          <a:prstGeom prst="rect">
                            <a:avLst/>
                          </a:prstGeom>
                        </pic:spPr>
                      </pic:pic>
                    </a:graphicData>
                  </a:graphic>
                </wp:inline>
              </w:drawing>
            </w:r>
          </w:p>
          <w:p w14:paraId="0258BC41" w14:textId="77777777" w:rsidR="0020347F" w:rsidRPr="00EF02CD" w:rsidRDefault="009821F5" w:rsidP="000A1F7E">
            <w:pPr>
              <w:widowControl/>
              <w:jc w:val="left"/>
              <w:rPr>
                <w:rFonts w:eastAsia="Times New Roman"/>
                <w:b/>
                <w:color w:val="000000"/>
                <w:sz w:val="20"/>
                <w:szCs w:val="20"/>
                <w:lang w:val="sv-SE"/>
              </w:rPr>
            </w:pPr>
            <w:r w:rsidRPr="00EF02CD">
              <w:rPr>
                <w:rFonts w:eastAsia="Times New Roman"/>
                <w:b/>
                <w:color w:val="000000"/>
                <w:sz w:val="20"/>
                <w:szCs w:val="20"/>
                <w:lang w:val="sv-SE"/>
              </w:rPr>
              <w:t>Histori Artikel</w:t>
            </w:r>
            <w:r w:rsidR="0020347F" w:rsidRPr="00EF02CD">
              <w:rPr>
                <w:rFonts w:eastAsia="Times New Roman"/>
                <w:b/>
                <w:color w:val="000000"/>
                <w:sz w:val="20"/>
                <w:szCs w:val="20"/>
                <w:lang w:val="sv-SE"/>
              </w:rPr>
              <w:t>:</w:t>
            </w:r>
          </w:p>
          <w:p w14:paraId="213AADF5" w14:textId="6EA75F9D" w:rsidR="0020347F" w:rsidRPr="00EF02CD" w:rsidRDefault="009821F5" w:rsidP="000A1F7E">
            <w:pPr>
              <w:jc w:val="left"/>
              <w:rPr>
                <w:sz w:val="20"/>
                <w:szCs w:val="20"/>
                <w:lang w:val="sv-SE"/>
              </w:rPr>
            </w:pPr>
            <w:r w:rsidRPr="00EF02CD">
              <w:rPr>
                <w:sz w:val="20"/>
                <w:szCs w:val="20"/>
                <w:lang w:val="sv-SE"/>
              </w:rPr>
              <w:t>Diajukan</w:t>
            </w:r>
            <w:r w:rsidR="0020347F" w:rsidRPr="00EF02CD">
              <w:rPr>
                <w:sz w:val="20"/>
                <w:szCs w:val="20"/>
                <w:lang w:val="sv-SE"/>
              </w:rPr>
              <w:t>: 2</w:t>
            </w:r>
            <w:r w:rsidR="006519F2">
              <w:rPr>
                <w:sz w:val="20"/>
                <w:szCs w:val="20"/>
                <w:lang w:val="sv-SE"/>
              </w:rPr>
              <w:t>7 october</w:t>
            </w:r>
            <w:r w:rsidR="0020347F" w:rsidRPr="00EF02CD">
              <w:rPr>
                <w:sz w:val="20"/>
                <w:szCs w:val="20"/>
                <w:lang w:val="sv-SE"/>
              </w:rPr>
              <w:t xml:space="preserve"> 202</w:t>
            </w:r>
            <w:r w:rsidR="006519F2">
              <w:rPr>
                <w:sz w:val="20"/>
                <w:szCs w:val="20"/>
                <w:lang w:val="sv-SE"/>
              </w:rPr>
              <w:t>5</w:t>
            </w:r>
            <w:r w:rsidR="0020347F" w:rsidRPr="00EF02CD">
              <w:rPr>
                <w:sz w:val="20"/>
                <w:szCs w:val="20"/>
                <w:lang w:val="sv-SE"/>
              </w:rPr>
              <w:t xml:space="preserve"> </w:t>
            </w:r>
          </w:p>
          <w:p w14:paraId="63304727" w14:textId="73FE7847" w:rsidR="0020347F" w:rsidRPr="00EF02CD" w:rsidRDefault="009821F5" w:rsidP="000A1F7E">
            <w:pPr>
              <w:jc w:val="left"/>
              <w:rPr>
                <w:sz w:val="20"/>
                <w:szCs w:val="20"/>
                <w:lang w:val="sv-SE"/>
              </w:rPr>
            </w:pPr>
            <w:r w:rsidRPr="00EF02CD">
              <w:rPr>
                <w:sz w:val="20"/>
                <w:szCs w:val="20"/>
                <w:lang w:val="sv-SE"/>
              </w:rPr>
              <w:t>Disetujui</w:t>
            </w:r>
            <w:r w:rsidR="0020347F" w:rsidRPr="00EF02CD">
              <w:rPr>
                <w:sz w:val="20"/>
                <w:szCs w:val="20"/>
                <w:lang w:val="sv-SE"/>
              </w:rPr>
              <w:t xml:space="preserve">: </w:t>
            </w:r>
            <w:r w:rsidR="006519F2">
              <w:rPr>
                <w:sz w:val="20"/>
                <w:szCs w:val="20"/>
                <w:lang w:val="sv-SE"/>
              </w:rPr>
              <w:t>28 october</w:t>
            </w:r>
            <w:r w:rsidR="0020347F" w:rsidRPr="00EF02CD">
              <w:rPr>
                <w:sz w:val="20"/>
                <w:szCs w:val="20"/>
                <w:lang w:val="sv-SE"/>
              </w:rPr>
              <w:t xml:space="preserve"> 202</w:t>
            </w:r>
            <w:r w:rsidR="006519F2">
              <w:rPr>
                <w:sz w:val="20"/>
                <w:szCs w:val="20"/>
                <w:lang w:val="sv-SE"/>
              </w:rPr>
              <w:t>5</w:t>
            </w:r>
          </w:p>
          <w:p w14:paraId="4E268805" w14:textId="6B53B6D6" w:rsidR="0020347F" w:rsidRPr="006519F2" w:rsidRDefault="009821F5" w:rsidP="00760BF7">
            <w:pPr>
              <w:jc w:val="left"/>
              <w:rPr>
                <w:sz w:val="20"/>
                <w:szCs w:val="20"/>
                <w:lang w:val="sv-SE"/>
              </w:rPr>
            </w:pPr>
            <w:r w:rsidRPr="006519F2">
              <w:rPr>
                <w:sz w:val="20"/>
                <w:szCs w:val="20"/>
                <w:lang w:val="sv-SE"/>
              </w:rPr>
              <w:t>Dipublikasi</w:t>
            </w:r>
            <w:r w:rsidR="0020347F" w:rsidRPr="006519F2">
              <w:rPr>
                <w:sz w:val="20"/>
                <w:szCs w:val="20"/>
                <w:lang w:val="sv-SE"/>
              </w:rPr>
              <w:t xml:space="preserve">: </w:t>
            </w:r>
            <w:r w:rsidR="006519F2">
              <w:rPr>
                <w:sz w:val="20"/>
                <w:szCs w:val="20"/>
                <w:lang w:val="sv-SE"/>
              </w:rPr>
              <w:t>29 october</w:t>
            </w:r>
            <w:r w:rsidR="0020347F" w:rsidRPr="006519F2">
              <w:rPr>
                <w:sz w:val="20"/>
                <w:szCs w:val="20"/>
                <w:lang w:val="sv-SE"/>
              </w:rPr>
              <w:t xml:space="preserve"> 202</w:t>
            </w:r>
            <w:r w:rsidR="006519F2">
              <w:rPr>
                <w:sz w:val="20"/>
                <w:szCs w:val="20"/>
                <w:lang w:val="sv-SE"/>
              </w:rPr>
              <w:t>5</w:t>
            </w:r>
          </w:p>
        </w:tc>
        <w:tc>
          <w:tcPr>
            <w:tcW w:w="6604" w:type="dxa"/>
            <w:vMerge w:val="restart"/>
          </w:tcPr>
          <w:p w14:paraId="373D1463" w14:textId="77777777" w:rsidR="0020347F" w:rsidRPr="0020347F" w:rsidRDefault="009821F5" w:rsidP="000A1F7E">
            <w:pPr>
              <w:widowControl/>
              <w:jc w:val="left"/>
              <w:rPr>
                <w:rFonts w:eastAsia="Times New Roman"/>
                <w:b/>
                <w:color w:val="000000"/>
                <w:sz w:val="20"/>
                <w:szCs w:val="20"/>
              </w:rPr>
            </w:pPr>
            <w:proofErr w:type="spellStart"/>
            <w:r>
              <w:rPr>
                <w:rFonts w:eastAsia="Times New Roman"/>
                <w:b/>
                <w:color w:val="000000"/>
                <w:sz w:val="20"/>
                <w:szCs w:val="20"/>
              </w:rPr>
              <w:t>Abstrak</w:t>
            </w:r>
            <w:proofErr w:type="spellEnd"/>
          </w:p>
          <w:p w14:paraId="740F4A71" w14:textId="10A35D5F" w:rsidR="0020347F" w:rsidRPr="00EF02CD" w:rsidRDefault="00EF02CD" w:rsidP="00EF02CD">
            <w:pPr>
              <w:rPr>
                <w:rFonts w:eastAsia="Times New Roman"/>
                <w:b/>
                <w:color w:val="000000"/>
                <w:sz w:val="20"/>
                <w:szCs w:val="20"/>
                <w:lang w:val="sv-SE"/>
              </w:rPr>
            </w:pPr>
            <w:r w:rsidRPr="00EF02CD">
              <w:rPr>
                <w:rFonts w:eastAsia="Times New Roman"/>
                <w:color w:val="000000"/>
                <w:sz w:val="20"/>
                <w:szCs w:val="20"/>
                <w:lang w:val="sv-SE"/>
              </w:rPr>
              <w:t>Penelitian ini bertujuan untuk menganalisis hubungan antara jumlah kelahiran hidup dan jumlah penderita diabetes melitus di Provinsi Jawa Barat selama periode 2019–2023. Data yang digunakan berasal dari Dinas Kesehatan dalam bentuk dua dataset terpisah, yaitu jumlah kelahiran hidup dan jumlah penderita diabetes per kabupaten/kota. Metode yang digunakan meliputi data cleansing, eksplorasi data (exploratory data analysis), visualisasi menggunakan line chart, serta analisis korelasi Pearson. Hasil analisis menunjukkan bahwa tidak terdapat hubungan linear yang kuat antara angka kelahiran dan jumlah penderita diabetes, dengan nilai korelasi Pearson sebesar 0,21. Temuan ini mengindikasikan bahwa peningkatan atau penurunan jumlah kelahiran tidak secara langsung memengaruhi tingkat penderita diabetes di wilayah tersebut. Visualisasi data juga memperlihatkan variasi signifikan antar kabupaten/kota, yang dapat disebabkan oleh faktor demografi, gaya hidup, dan kondisi sosial ekonomi. Penelitian ini memberikan dasar awal untuk kajian kesehatan masyarakat yang lebih mendalam mengenai faktor risiko penyakit kronis di daerah berpenduduk padat seperti Jawa Barat.</w:t>
            </w:r>
            <w:r w:rsidRPr="00EF02CD">
              <w:rPr>
                <w:rFonts w:eastAsia="Times New Roman"/>
                <w:color w:val="000000"/>
                <w:sz w:val="20"/>
                <w:szCs w:val="20"/>
                <w:lang w:val="sv-SE"/>
              </w:rPr>
              <w:t xml:space="preserve"> </w:t>
            </w:r>
          </w:p>
        </w:tc>
      </w:tr>
      <w:tr w:rsidR="00760BF7" w:rsidRPr="0020347F" w14:paraId="455BA75E" w14:textId="77777777" w:rsidTr="00550216">
        <w:tc>
          <w:tcPr>
            <w:tcW w:w="2576" w:type="dxa"/>
          </w:tcPr>
          <w:p w14:paraId="06DF9342" w14:textId="77777777" w:rsidR="00760BF7" w:rsidRPr="009821F5" w:rsidRDefault="009821F5" w:rsidP="009821F5">
            <w:pPr>
              <w:pStyle w:val="Heading1"/>
              <w:numPr>
                <w:ilvl w:val="0"/>
                <w:numId w:val="0"/>
              </w:numPr>
              <w:tabs>
                <w:tab w:val="left" w:pos="7513"/>
              </w:tabs>
              <w:spacing w:before="0" w:after="0"/>
              <w:jc w:val="left"/>
              <w:outlineLvl w:val="0"/>
              <w:rPr>
                <w:rFonts w:eastAsia="Times New Roman"/>
                <w:b/>
                <w:smallCaps w:val="0"/>
                <w:color w:val="000000"/>
                <w:kern w:val="1"/>
              </w:rPr>
            </w:pPr>
            <w:r w:rsidRPr="009821F5">
              <w:rPr>
                <w:rFonts w:eastAsia="Times New Roman"/>
                <w:b/>
                <w:smallCaps w:val="0"/>
                <w:color w:val="000000"/>
                <w:kern w:val="1"/>
              </w:rPr>
              <w:t xml:space="preserve">Kata </w:t>
            </w:r>
            <w:proofErr w:type="spellStart"/>
            <w:r w:rsidRPr="009821F5">
              <w:rPr>
                <w:rFonts w:eastAsia="Times New Roman"/>
                <w:b/>
                <w:smallCaps w:val="0"/>
                <w:color w:val="000000"/>
                <w:kern w:val="1"/>
              </w:rPr>
              <w:t>Kunci</w:t>
            </w:r>
            <w:proofErr w:type="spellEnd"/>
            <w:r w:rsidR="00760BF7" w:rsidRPr="009821F5">
              <w:rPr>
                <w:rFonts w:eastAsia="Times New Roman"/>
                <w:b/>
                <w:smallCaps w:val="0"/>
                <w:color w:val="000000"/>
                <w:kern w:val="1"/>
              </w:rPr>
              <w:t xml:space="preserve">: </w:t>
            </w:r>
          </w:p>
          <w:p w14:paraId="4A20F3E3" w14:textId="3870FB29" w:rsidR="00760BF7" w:rsidRPr="00B51FD4" w:rsidRDefault="006519F2" w:rsidP="009821F5">
            <w:pPr>
              <w:pStyle w:val="Heading1"/>
              <w:numPr>
                <w:ilvl w:val="0"/>
                <w:numId w:val="0"/>
              </w:numPr>
              <w:tabs>
                <w:tab w:val="left" w:pos="7513"/>
              </w:tabs>
              <w:spacing w:before="0" w:after="0"/>
              <w:ind w:right="38"/>
              <w:jc w:val="left"/>
              <w:outlineLvl w:val="0"/>
              <w:rPr>
                <w:rFonts w:eastAsia="Times New Roman"/>
                <w:smallCaps w:val="0"/>
                <w:color w:val="000000"/>
                <w:kern w:val="1"/>
              </w:rPr>
            </w:pPr>
            <w:r w:rsidRPr="006519F2">
              <w:rPr>
                <w:rFonts w:eastAsia="Times New Roman"/>
                <w:smallCaps w:val="0"/>
                <w:color w:val="000000"/>
                <w:kern w:val="1"/>
              </w:rPr>
              <w:t xml:space="preserve">Data cleansing; Exploratory data analysis; </w:t>
            </w:r>
            <w:proofErr w:type="spellStart"/>
            <w:r w:rsidRPr="006519F2">
              <w:rPr>
                <w:rFonts w:eastAsia="Times New Roman"/>
                <w:smallCaps w:val="0"/>
                <w:color w:val="000000"/>
                <w:kern w:val="1"/>
              </w:rPr>
              <w:t>Kelahiran</w:t>
            </w:r>
            <w:proofErr w:type="spellEnd"/>
            <w:r w:rsidRPr="006519F2">
              <w:rPr>
                <w:rFonts w:eastAsia="Times New Roman"/>
                <w:smallCaps w:val="0"/>
                <w:color w:val="000000"/>
                <w:kern w:val="1"/>
              </w:rPr>
              <w:t xml:space="preserve"> </w:t>
            </w:r>
            <w:proofErr w:type="spellStart"/>
            <w:r w:rsidRPr="006519F2">
              <w:rPr>
                <w:rFonts w:eastAsia="Times New Roman"/>
                <w:smallCaps w:val="0"/>
                <w:color w:val="000000"/>
                <w:kern w:val="1"/>
              </w:rPr>
              <w:t>hidup</w:t>
            </w:r>
            <w:proofErr w:type="spellEnd"/>
            <w:r w:rsidRPr="006519F2">
              <w:rPr>
                <w:rFonts w:eastAsia="Times New Roman"/>
                <w:smallCaps w:val="0"/>
                <w:color w:val="000000"/>
                <w:kern w:val="1"/>
              </w:rPr>
              <w:t xml:space="preserve">; Diabetes </w:t>
            </w:r>
            <w:proofErr w:type="spellStart"/>
            <w:r w:rsidRPr="006519F2">
              <w:rPr>
                <w:rFonts w:eastAsia="Times New Roman"/>
                <w:smallCaps w:val="0"/>
                <w:color w:val="000000"/>
                <w:kern w:val="1"/>
              </w:rPr>
              <w:t>melitus</w:t>
            </w:r>
            <w:proofErr w:type="spellEnd"/>
            <w:r w:rsidRPr="006519F2">
              <w:rPr>
                <w:rFonts w:eastAsia="Times New Roman"/>
                <w:smallCaps w:val="0"/>
                <w:color w:val="000000"/>
                <w:kern w:val="1"/>
              </w:rPr>
              <w:t xml:space="preserve">; </w:t>
            </w:r>
            <w:proofErr w:type="spellStart"/>
            <w:r w:rsidRPr="006519F2">
              <w:rPr>
                <w:rFonts w:eastAsia="Times New Roman"/>
                <w:smallCaps w:val="0"/>
                <w:color w:val="000000"/>
                <w:kern w:val="1"/>
              </w:rPr>
              <w:t>Korelasi</w:t>
            </w:r>
            <w:proofErr w:type="spellEnd"/>
            <w:r w:rsidRPr="006519F2">
              <w:rPr>
                <w:rFonts w:eastAsia="Times New Roman"/>
                <w:smallCaps w:val="0"/>
                <w:color w:val="000000"/>
                <w:kern w:val="1"/>
              </w:rPr>
              <w:t xml:space="preserve"> Pearson</w:t>
            </w:r>
          </w:p>
        </w:tc>
        <w:tc>
          <w:tcPr>
            <w:tcW w:w="6604" w:type="dxa"/>
            <w:vMerge/>
          </w:tcPr>
          <w:p w14:paraId="6D392C0C" w14:textId="77777777" w:rsidR="00760BF7" w:rsidRPr="0020347F" w:rsidRDefault="00760BF7" w:rsidP="000A1F7E">
            <w:pPr>
              <w:widowControl/>
              <w:jc w:val="left"/>
              <w:rPr>
                <w:rFonts w:eastAsia="Times New Roman"/>
                <w:b/>
                <w:color w:val="000000"/>
                <w:sz w:val="20"/>
                <w:szCs w:val="20"/>
              </w:rPr>
            </w:pPr>
          </w:p>
        </w:tc>
      </w:tr>
      <w:tr w:rsidR="0020347F" w:rsidRPr="0020347F" w14:paraId="0FA04BCC" w14:textId="77777777" w:rsidTr="00550216">
        <w:tc>
          <w:tcPr>
            <w:tcW w:w="2576" w:type="dxa"/>
          </w:tcPr>
          <w:p w14:paraId="6830A746" w14:textId="77777777" w:rsidR="00760BF7" w:rsidRPr="00550216" w:rsidRDefault="00550216" w:rsidP="00760BF7">
            <w:pPr>
              <w:pStyle w:val="Footer"/>
              <w:jc w:val="left"/>
              <w:rPr>
                <w:i/>
                <w:sz w:val="18"/>
                <w:szCs w:val="20"/>
              </w:rPr>
            </w:pPr>
            <w:r w:rsidRPr="00550216">
              <w:rPr>
                <w:rFonts w:eastAsia="Junicode"/>
                <w:b/>
                <w:i/>
                <w:color w:val="000000"/>
                <w:sz w:val="18"/>
                <w:szCs w:val="20"/>
              </w:rPr>
              <w:t xml:space="preserve">Digital Transformation Technology (Digitech) </w:t>
            </w:r>
            <w:r w:rsidR="00760BF7" w:rsidRPr="00550216">
              <w:rPr>
                <w:rFonts w:eastAsia="Junicode"/>
                <w:i/>
                <w:color w:val="000000"/>
                <w:sz w:val="18"/>
                <w:szCs w:val="20"/>
              </w:rPr>
              <w:t xml:space="preserve">is </w:t>
            </w:r>
            <w:proofErr w:type="gramStart"/>
            <w:r w:rsidR="00760BF7" w:rsidRPr="00550216">
              <w:rPr>
                <w:rFonts w:eastAsia="Junicode"/>
                <w:i/>
                <w:color w:val="000000"/>
                <w:sz w:val="18"/>
                <w:szCs w:val="20"/>
              </w:rPr>
              <w:t>an</w:t>
            </w:r>
            <w:proofErr w:type="gramEnd"/>
            <w:r w:rsidR="00760BF7" w:rsidRPr="00550216">
              <w:rPr>
                <w:rFonts w:eastAsia="Junicode"/>
                <w:i/>
                <w:color w:val="000000"/>
                <w:sz w:val="18"/>
                <w:szCs w:val="20"/>
              </w:rPr>
              <w:t xml:space="preserve"> Creative Commons License This work </w:t>
            </w:r>
            <w:r w:rsidR="00760BF7" w:rsidRPr="00550216">
              <w:rPr>
                <w:i/>
                <w:sz w:val="18"/>
                <w:szCs w:val="20"/>
              </w:rPr>
              <w:t>is licensed under a</w:t>
            </w:r>
          </w:p>
          <w:p w14:paraId="2D8E1860" w14:textId="77777777" w:rsidR="0020347F" w:rsidRPr="00760BF7" w:rsidRDefault="001B097C" w:rsidP="00760BF7">
            <w:pPr>
              <w:pStyle w:val="Footer"/>
              <w:jc w:val="left"/>
              <w:rPr>
                <w:rFonts w:eastAsia="Times New Roman"/>
                <w:color w:val="000000"/>
                <w:sz w:val="18"/>
                <w:szCs w:val="18"/>
              </w:rPr>
            </w:pPr>
            <w:hyperlink r:id="rId9" w:history="1">
              <w:r w:rsidR="00760BF7" w:rsidRPr="00550216">
                <w:rPr>
                  <w:rFonts w:eastAsia="Junicode"/>
                  <w:i/>
                  <w:color w:val="000000"/>
                  <w:sz w:val="18"/>
                  <w:szCs w:val="18"/>
                </w:rPr>
                <w:t>Creative Commons Attribution-</w:t>
              </w:r>
              <w:proofErr w:type="spellStart"/>
              <w:r w:rsidR="00760BF7" w:rsidRPr="00550216">
                <w:rPr>
                  <w:rFonts w:eastAsia="Junicode"/>
                  <w:i/>
                  <w:color w:val="000000"/>
                  <w:sz w:val="18"/>
                  <w:szCs w:val="18"/>
                </w:rPr>
                <w:t>NonCommercial</w:t>
              </w:r>
              <w:proofErr w:type="spellEnd"/>
              <w:r w:rsidR="00760BF7" w:rsidRPr="00550216">
                <w:rPr>
                  <w:rFonts w:eastAsia="Junicode"/>
                  <w:i/>
                  <w:color w:val="000000"/>
                  <w:sz w:val="18"/>
                  <w:szCs w:val="18"/>
                </w:rPr>
                <w:t xml:space="preserve"> 4.0 International (CC BY-NC 4.0).</w:t>
              </w:r>
            </w:hyperlink>
          </w:p>
        </w:tc>
        <w:tc>
          <w:tcPr>
            <w:tcW w:w="6604" w:type="dxa"/>
            <w:vMerge/>
          </w:tcPr>
          <w:p w14:paraId="3F49DC96" w14:textId="77777777" w:rsidR="0020347F" w:rsidRPr="0020347F" w:rsidRDefault="0020347F" w:rsidP="000A1F7E">
            <w:pPr>
              <w:widowControl/>
              <w:jc w:val="center"/>
              <w:rPr>
                <w:rFonts w:eastAsia="Times New Roman"/>
                <w:b/>
                <w:color w:val="000000"/>
                <w:sz w:val="20"/>
                <w:szCs w:val="20"/>
              </w:rPr>
            </w:pPr>
          </w:p>
        </w:tc>
      </w:tr>
    </w:tbl>
    <w:p w14:paraId="13889AC4" w14:textId="77777777" w:rsidR="00116D04" w:rsidRDefault="00116D04" w:rsidP="00D157A4">
      <w:pPr>
        <w:pStyle w:val="Heading1"/>
        <w:numPr>
          <w:ilvl w:val="0"/>
          <w:numId w:val="0"/>
        </w:numPr>
        <w:tabs>
          <w:tab w:val="left" w:pos="7513"/>
        </w:tabs>
        <w:spacing w:before="0" w:after="0"/>
        <w:ind w:right="1371"/>
        <w:jc w:val="both"/>
        <w:rPr>
          <w:b/>
          <w:smallCaps w:val="0"/>
        </w:rPr>
      </w:pPr>
    </w:p>
    <w:p w14:paraId="7AA619E1" w14:textId="77777777" w:rsidR="002B72A6" w:rsidRPr="00403B04" w:rsidRDefault="00530311" w:rsidP="00D157A4">
      <w:pPr>
        <w:pStyle w:val="Heading1"/>
        <w:numPr>
          <w:ilvl w:val="0"/>
          <w:numId w:val="0"/>
        </w:numPr>
        <w:tabs>
          <w:tab w:val="clear" w:pos="216"/>
        </w:tabs>
        <w:spacing w:before="0" w:after="0"/>
        <w:rPr>
          <w:b/>
          <w:smallCaps w:val="0"/>
          <w:sz w:val="22"/>
        </w:rPr>
      </w:pPr>
      <w:r>
        <w:rPr>
          <w:b/>
          <w:smallCaps w:val="0"/>
          <w:sz w:val="22"/>
        </w:rPr>
        <w:t>PENDAHULUAN</w:t>
      </w:r>
    </w:p>
    <w:p w14:paraId="17DCCC41" w14:textId="1E7E6C03" w:rsidR="002B72A6" w:rsidRDefault="002B72A6" w:rsidP="00EF02CD">
      <w:pPr>
        <w:pBdr>
          <w:top w:val="nil"/>
          <w:left w:val="nil"/>
          <w:bottom w:val="nil"/>
          <w:right w:val="nil"/>
          <w:between w:val="nil"/>
        </w:pBdr>
        <w:tabs>
          <w:tab w:val="center" w:pos="4818"/>
          <w:tab w:val="left" w:pos="7513"/>
          <w:tab w:val="right" w:pos="9637"/>
        </w:tabs>
        <w:ind w:right="-46" w:firstLine="567"/>
        <w:rPr>
          <w:rFonts w:eastAsia="Times New Roman"/>
          <w:color w:val="000000"/>
          <w:sz w:val="20"/>
          <w:szCs w:val="20"/>
          <w:lang w:val="sv-SE"/>
        </w:rPr>
      </w:pPr>
      <w:r>
        <w:rPr>
          <w:rFonts w:eastAsia="Times New Roman"/>
          <w:color w:val="000000"/>
        </w:rPr>
        <w:tab/>
      </w:r>
      <w:r w:rsidR="00EF02CD" w:rsidRPr="00EF02CD">
        <w:rPr>
          <w:rFonts w:eastAsia="Times New Roman"/>
          <w:color w:val="000000"/>
          <w:sz w:val="20"/>
          <w:szCs w:val="20"/>
          <w:lang w:val="sv-SE"/>
        </w:rPr>
        <w:t>Peningkatan jumlah penderita diabetes melitus (DM) merupakan salah satu tantangan kesehatan masyarakat yang signifikan di Indonesia. Berdasarkan laporan Kementerian Kesehatan, prevalensi diabetes terus meningkat setiap tahunnya, terutama di daerah perkotaan dengan kepadatan penduduk tinggi seperti Provinsi Jawa Barat. Pada sisi lain, angka kelahiran hidup juga menjadi indikator penting dalam menggambarkan kondisi kesehatan dan kesejahteraan masyarakat. Hubungan antara kedua indikator ini menarik untuk dikaji karena dapat memberikan gambaran tidak langsung mengenai transisi demografi dan epidemiologi yang sedang berlangsung di Indonesia.</w:t>
      </w:r>
    </w:p>
    <w:p w14:paraId="73027D50" w14:textId="32CB7829" w:rsidR="00EF02CD" w:rsidRPr="00EF02CD" w:rsidRDefault="00EF02CD" w:rsidP="00EF02CD">
      <w:pPr>
        <w:pBdr>
          <w:top w:val="nil"/>
          <w:left w:val="nil"/>
          <w:bottom w:val="nil"/>
          <w:right w:val="nil"/>
          <w:between w:val="nil"/>
        </w:pBdr>
        <w:tabs>
          <w:tab w:val="center" w:pos="4818"/>
          <w:tab w:val="left" w:pos="7513"/>
          <w:tab w:val="right" w:pos="9637"/>
        </w:tabs>
        <w:ind w:right="-46" w:firstLine="567"/>
        <w:rPr>
          <w:sz w:val="20"/>
          <w:szCs w:val="20"/>
          <w:lang w:val="sv-SE"/>
        </w:rPr>
      </w:pPr>
      <w:r w:rsidRPr="00EF02CD">
        <w:rPr>
          <w:sz w:val="20"/>
          <w:szCs w:val="20"/>
          <w:lang w:val="sv-SE"/>
        </w:rPr>
        <w:t>Penelitian ini bertujuan untuk menganalisis hubungan antara jumlah kelahiran hidup dan jumlah penderita diabetes melitus di tingkat kabupaten/kota di Provinsi Jawa Barat selama periode 2019–2023. Fokus analisis diarahkan pada hubungan linier antar variabel dengan menggunakan pendekatan korelasi Pearson.</w:t>
      </w:r>
    </w:p>
    <w:p w14:paraId="0C94A213" w14:textId="77777777" w:rsidR="00403B04" w:rsidRPr="00EF02CD" w:rsidRDefault="00530311" w:rsidP="00D157A4">
      <w:pPr>
        <w:pStyle w:val="Heading1"/>
        <w:numPr>
          <w:ilvl w:val="0"/>
          <w:numId w:val="0"/>
        </w:numPr>
        <w:tabs>
          <w:tab w:val="clear" w:pos="216"/>
        </w:tabs>
        <w:spacing w:before="0" w:after="0"/>
        <w:rPr>
          <w:b/>
          <w:smallCaps w:val="0"/>
          <w:sz w:val="22"/>
          <w:lang w:val="sv-SE"/>
        </w:rPr>
      </w:pPr>
      <w:r w:rsidRPr="00EF02CD">
        <w:rPr>
          <w:b/>
          <w:smallCaps w:val="0"/>
          <w:sz w:val="22"/>
          <w:lang w:val="sv-SE"/>
        </w:rPr>
        <w:t>STUDI LITERATUR</w:t>
      </w:r>
    </w:p>
    <w:p w14:paraId="36CE2052" w14:textId="03FFC36F" w:rsidR="00403B04" w:rsidRPr="00EF02CD" w:rsidRDefault="00EF02CD" w:rsidP="00D157A4">
      <w:pPr>
        <w:widowControl/>
        <w:pBdr>
          <w:top w:val="nil"/>
          <w:left w:val="nil"/>
          <w:bottom w:val="nil"/>
          <w:right w:val="nil"/>
          <w:between w:val="nil"/>
        </w:pBdr>
        <w:tabs>
          <w:tab w:val="left" w:pos="288"/>
        </w:tabs>
        <w:ind w:firstLine="288"/>
        <w:rPr>
          <w:rFonts w:eastAsia="Times New Roman"/>
          <w:color w:val="000000"/>
          <w:sz w:val="20"/>
          <w:szCs w:val="20"/>
          <w:lang w:val="sv-SE"/>
        </w:rPr>
      </w:pPr>
      <w:r w:rsidRPr="00EF02CD">
        <w:rPr>
          <w:sz w:val="20"/>
          <w:szCs w:val="20"/>
          <w:lang w:val="sv-SE"/>
        </w:rPr>
        <w:t>Beberapa penelitian sebelumnya telah membahas hubungan antara faktor demografi dan penyakit tidak menular. Menurut Wicaksono et al. (2021), peningkatan populasi usia produktif memiliki korelasi dengan meningkatnya risiko penyakit kronis seperti diabetes akibat perubahan pola makan dan aktivitas fisik. Studi lain oleh Pratiwi &amp; Susanto (2020) menyatakan bahwa daerah dengan tingkat urbanisasi tinggi cenderung memiliki prevalensi diabetes lebih besar dibandingkan daerah rural. Namun, penelitian spesifik yang mengaitkan angka kelahiran hidup dengan jumlah penderita diabetes di Indonesia masih terbatas. Oleh karena itu, penelitian ini mencoba mengisi kesenjangan tersebut dengan pendekatan berbasis data terbuka (open data) dari instansi pemerintah.</w:t>
      </w:r>
    </w:p>
    <w:p w14:paraId="1CBAADD4" w14:textId="77777777" w:rsidR="00403B04" w:rsidRPr="00403B04" w:rsidRDefault="00530311" w:rsidP="00D157A4">
      <w:pPr>
        <w:widowControl/>
        <w:pBdr>
          <w:top w:val="nil"/>
          <w:left w:val="nil"/>
          <w:bottom w:val="nil"/>
          <w:right w:val="nil"/>
          <w:between w:val="nil"/>
        </w:pBdr>
        <w:tabs>
          <w:tab w:val="left" w:pos="288"/>
        </w:tabs>
        <w:jc w:val="center"/>
        <w:rPr>
          <w:rFonts w:eastAsia="Times New Roman"/>
          <w:b/>
          <w:color w:val="000000"/>
          <w:sz w:val="22"/>
          <w:szCs w:val="20"/>
        </w:rPr>
      </w:pPr>
      <w:r>
        <w:rPr>
          <w:rFonts w:eastAsia="Times New Roman"/>
          <w:b/>
          <w:color w:val="000000"/>
          <w:sz w:val="22"/>
          <w:szCs w:val="20"/>
        </w:rPr>
        <w:t>METODE</w:t>
      </w:r>
    </w:p>
    <w:p w14:paraId="06FAA51B" w14:textId="6530932E" w:rsidR="00403B04" w:rsidRDefault="00EF02CD" w:rsidP="00D157A4">
      <w:pPr>
        <w:widowControl/>
        <w:pBdr>
          <w:top w:val="nil"/>
          <w:left w:val="nil"/>
          <w:bottom w:val="nil"/>
          <w:right w:val="nil"/>
          <w:between w:val="nil"/>
        </w:pBdr>
        <w:tabs>
          <w:tab w:val="left" w:pos="288"/>
        </w:tabs>
        <w:ind w:firstLine="288"/>
        <w:rPr>
          <w:rFonts w:eastAsia="Times New Roman"/>
          <w:color w:val="000000"/>
          <w:sz w:val="20"/>
          <w:szCs w:val="20"/>
          <w:lang w:val="sv-SE"/>
        </w:rPr>
      </w:pPr>
      <w:r w:rsidRPr="00EF02CD">
        <w:rPr>
          <w:rFonts w:eastAsia="Times New Roman"/>
          <w:color w:val="000000"/>
          <w:sz w:val="20"/>
          <w:szCs w:val="20"/>
          <w:lang w:val="sv-SE"/>
        </w:rPr>
        <w:t>Penelitian ini menggunakan dua sumber data sekunder resmi dari Dinas Kesehatan Provinsi Jawa Barat, yaitu:</w:t>
      </w:r>
    </w:p>
    <w:p w14:paraId="0B4FE196" w14:textId="0FBF1E42" w:rsidR="00EF02CD" w:rsidRPr="00EF02CD" w:rsidRDefault="00EF02CD" w:rsidP="00EF02CD">
      <w:pPr>
        <w:pStyle w:val="ListParagraph"/>
        <w:widowControl/>
        <w:numPr>
          <w:ilvl w:val="0"/>
          <w:numId w:val="6"/>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Dataset jumlah kelahiran hidup berdasarkan kabupaten/kota (2019–2023)</w:t>
      </w:r>
    </w:p>
    <w:p w14:paraId="6BE32216" w14:textId="58C82C59" w:rsidR="00EF02CD" w:rsidRPr="00EF02CD" w:rsidRDefault="00EF02CD" w:rsidP="00EF02CD">
      <w:pPr>
        <w:pStyle w:val="ListParagraph"/>
        <w:widowControl/>
        <w:numPr>
          <w:ilvl w:val="0"/>
          <w:numId w:val="6"/>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Dataset jumlah penderita diabetes melitus berdasarkan kabupaten/kota (2019–2023)</w:t>
      </w:r>
    </w:p>
    <w:p w14:paraId="1EB79DEA" w14:textId="125A377D" w:rsidR="00EF02CD" w:rsidRPr="00EF02CD" w:rsidRDefault="00EF02CD" w:rsidP="00EF02CD">
      <w:pPr>
        <w:widowControl/>
        <w:pBdr>
          <w:top w:val="nil"/>
          <w:left w:val="nil"/>
          <w:bottom w:val="nil"/>
          <w:right w:val="nil"/>
          <w:between w:val="nil"/>
        </w:pBdr>
        <w:tabs>
          <w:tab w:val="left" w:pos="288"/>
        </w:tabs>
        <w:ind w:firstLine="288"/>
        <w:rPr>
          <w:rFonts w:eastAsia="Times New Roman"/>
          <w:color w:val="000000"/>
          <w:sz w:val="20"/>
          <w:szCs w:val="20"/>
          <w:lang w:val="sv-SE"/>
        </w:rPr>
      </w:pPr>
      <w:r w:rsidRPr="00EF02CD">
        <w:rPr>
          <w:rFonts w:eastAsia="Times New Roman"/>
          <w:color w:val="000000"/>
          <w:sz w:val="20"/>
          <w:szCs w:val="20"/>
          <w:lang w:val="sv-SE"/>
        </w:rPr>
        <w:t>Langkah-langkah analisis dilakukan sebagai berikut:</w:t>
      </w:r>
    </w:p>
    <w:p w14:paraId="639EF477" w14:textId="2A0F7221" w:rsidR="00EF02CD" w:rsidRPr="00EF02CD" w:rsidRDefault="00EF02CD" w:rsidP="00EF02CD">
      <w:pPr>
        <w:pStyle w:val="ListParagraph"/>
        <w:widowControl/>
        <w:numPr>
          <w:ilvl w:val="0"/>
          <w:numId w:val="7"/>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Data Cleansing:</w:t>
      </w:r>
    </w:p>
    <w:p w14:paraId="24D260AA" w14:textId="2D9A2CEA" w:rsidR="00EF02CD" w:rsidRPr="00EF02CD" w:rsidRDefault="00EF02CD" w:rsidP="00EF02CD">
      <w:pPr>
        <w:pStyle w:val="ListParagraph"/>
        <w:widowControl/>
        <w:numPr>
          <w:ilvl w:val="0"/>
          <w:numId w:val="9"/>
        </w:numPr>
        <w:pBdr>
          <w:top w:val="nil"/>
          <w:left w:val="nil"/>
          <w:bottom w:val="nil"/>
          <w:right w:val="nil"/>
          <w:between w:val="nil"/>
        </w:pBdr>
        <w:tabs>
          <w:tab w:val="left" w:pos="288"/>
        </w:tabs>
        <w:ind w:left="1418" w:hanging="425"/>
        <w:rPr>
          <w:rFonts w:eastAsia="Times New Roman"/>
          <w:color w:val="000000"/>
          <w:sz w:val="20"/>
          <w:szCs w:val="20"/>
          <w:lang w:val="sv-SE"/>
        </w:rPr>
      </w:pPr>
      <w:r w:rsidRPr="00EF02CD">
        <w:rPr>
          <w:rFonts w:eastAsia="Times New Roman"/>
          <w:color w:val="000000"/>
          <w:sz w:val="20"/>
          <w:szCs w:val="20"/>
          <w:lang w:val="sv-SE"/>
        </w:rPr>
        <w:t>Menghapus kolom tidak relevan (misalnya id, kode_provinsi).</w:t>
      </w:r>
    </w:p>
    <w:p w14:paraId="0066FDAB" w14:textId="0EB9C715" w:rsidR="00EF02CD" w:rsidRPr="00EF02CD" w:rsidRDefault="00EF02CD" w:rsidP="00EF02CD">
      <w:pPr>
        <w:pStyle w:val="ListParagraph"/>
        <w:widowControl/>
        <w:numPr>
          <w:ilvl w:val="0"/>
          <w:numId w:val="9"/>
        </w:numPr>
        <w:pBdr>
          <w:top w:val="nil"/>
          <w:left w:val="nil"/>
          <w:bottom w:val="nil"/>
          <w:right w:val="nil"/>
          <w:between w:val="nil"/>
        </w:pBdr>
        <w:tabs>
          <w:tab w:val="left" w:pos="288"/>
        </w:tabs>
        <w:ind w:left="1418" w:hanging="425"/>
        <w:rPr>
          <w:rFonts w:eastAsia="Times New Roman"/>
          <w:color w:val="000000"/>
          <w:sz w:val="20"/>
          <w:szCs w:val="20"/>
          <w:lang w:val="sv-SE"/>
        </w:rPr>
      </w:pPr>
      <w:r w:rsidRPr="00EF02CD">
        <w:rPr>
          <w:rFonts w:eastAsia="Times New Roman"/>
          <w:color w:val="000000"/>
          <w:sz w:val="20"/>
          <w:szCs w:val="20"/>
          <w:lang w:val="sv-SE"/>
        </w:rPr>
        <w:t>Menggabungkan kedua dataset berdasarkan nama_kabupaten_kota dan tahun.</w:t>
      </w:r>
    </w:p>
    <w:p w14:paraId="41C310E4" w14:textId="5C599EAD" w:rsidR="00EF02CD" w:rsidRPr="00EF02CD" w:rsidRDefault="00EF02CD" w:rsidP="00EF02CD">
      <w:pPr>
        <w:pStyle w:val="ListParagraph"/>
        <w:widowControl/>
        <w:numPr>
          <w:ilvl w:val="0"/>
          <w:numId w:val="9"/>
        </w:numPr>
        <w:pBdr>
          <w:top w:val="nil"/>
          <w:left w:val="nil"/>
          <w:bottom w:val="nil"/>
          <w:right w:val="nil"/>
          <w:between w:val="nil"/>
        </w:pBdr>
        <w:tabs>
          <w:tab w:val="left" w:pos="288"/>
        </w:tabs>
        <w:ind w:left="1418" w:hanging="425"/>
        <w:rPr>
          <w:rFonts w:eastAsia="Times New Roman"/>
          <w:color w:val="000000"/>
          <w:sz w:val="20"/>
          <w:szCs w:val="20"/>
          <w:lang w:val="sv-SE"/>
        </w:rPr>
      </w:pPr>
      <w:r w:rsidRPr="00EF02CD">
        <w:rPr>
          <w:rFonts w:eastAsia="Times New Roman"/>
          <w:color w:val="000000"/>
          <w:sz w:val="20"/>
          <w:szCs w:val="20"/>
          <w:lang w:val="sv-SE"/>
        </w:rPr>
        <w:t>Mengecek dan memastikan tidak terdapat missing value.</w:t>
      </w:r>
    </w:p>
    <w:p w14:paraId="4C3BD8B7" w14:textId="77777777" w:rsidR="00EF02CD" w:rsidRPr="00EF02CD" w:rsidRDefault="00EF02CD" w:rsidP="00EF02CD">
      <w:pPr>
        <w:pStyle w:val="ListParagraph"/>
        <w:widowControl/>
        <w:numPr>
          <w:ilvl w:val="0"/>
          <w:numId w:val="7"/>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Visualisasi Data:</w:t>
      </w:r>
    </w:p>
    <w:p w14:paraId="2EF5C06B" w14:textId="77777777" w:rsidR="00EF02CD" w:rsidRPr="00EF02CD" w:rsidRDefault="00EF02CD" w:rsidP="00EF02CD">
      <w:pPr>
        <w:pStyle w:val="ListParagraph"/>
        <w:widowControl/>
        <w:numPr>
          <w:ilvl w:val="0"/>
          <w:numId w:val="10"/>
        </w:numPr>
        <w:pBdr>
          <w:top w:val="nil"/>
          <w:left w:val="nil"/>
          <w:bottom w:val="nil"/>
          <w:right w:val="nil"/>
          <w:between w:val="nil"/>
        </w:pBdr>
        <w:tabs>
          <w:tab w:val="left" w:pos="288"/>
        </w:tabs>
        <w:ind w:left="1418"/>
        <w:rPr>
          <w:rFonts w:eastAsia="Times New Roman"/>
          <w:color w:val="000000"/>
          <w:sz w:val="20"/>
          <w:szCs w:val="20"/>
          <w:lang w:val="sv-SE"/>
        </w:rPr>
      </w:pPr>
      <w:r w:rsidRPr="00EF02CD">
        <w:rPr>
          <w:rFonts w:eastAsia="Times New Roman"/>
          <w:color w:val="000000"/>
          <w:sz w:val="20"/>
          <w:szCs w:val="20"/>
          <w:lang w:val="sv-SE"/>
        </w:rPr>
        <w:lastRenderedPageBreak/>
        <w:t>Bar chart digunakan untuk menggambarkan tren jumlah penderita diabetes dan kelahiran per kabupaten/kota.</w:t>
      </w:r>
    </w:p>
    <w:p w14:paraId="75294B54" w14:textId="20EE27F8" w:rsidR="00EF02CD" w:rsidRPr="00EF02CD" w:rsidRDefault="00EF02CD" w:rsidP="00EF02CD">
      <w:pPr>
        <w:pStyle w:val="ListParagraph"/>
        <w:widowControl/>
        <w:numPr>
          <w:ilvl w:val="0"/>
          <w:numId w:val="10"/>
        </w:numPr>
        <w:pBdr>
          <w:top w:val="nil"/>
          <w:left w:val="nil"/>
          <w:bottom w:val="nil"/>
          <w:right w:val="nil"/>
          <w:between w:val="nil"/>
        </w:pBdr>
        <w:tabs>
          <w:tab w:val="left" w:pos="288"/>
        </w:tabs>
        <w:ind w:left="1418"/>
        <w:rPr>
          <w:rFonts w:eastAsia="Times New Roman"/>
          <w:color w:val="000000"/>
          <w:sz w:val="20"/>
          <w:szCs w:val="20"/>
          <w:lang w:val="sv-SE"/>
        </w:rPr>
      </w:pPr>
      <w:r w:rsidRPr="00EF02CD">
        <w:rPr>
          <w:rFonts w:eastAsia="Times New Roman"/>
          <w:color w:val="000000"/>
          <w:sz w:val="20"/>
          <w:szCs w:val="20"/>
          <w:lang w:val="sv-SE"/>
        </w:rPr>
        <w:t>Heatmap digunakan untuk melihat hubungan linier antar variabel dengan metode Pearson.</w:t>
      </w:r>
    </w:p>
    <w:p w14:paraId="736BC632" w14:textId="77777777" w:rsidR="00EF02CD" w:rsidRPr="00EF02CD" w:rsidRDefault="00EF02CD" w:rsidP="00EF02CD">
      <w:pPr>
        <w:pStyle w:val="ListParagraph"/>
        <w:widowControl/>
        <w:numPr>
          <w:ilvl w:val="0"/>
          <w:numId w:val="7"/>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Exploratory Data Analysis (EDA):</w:t>
      </w:r>
    </w:p>
    <w:p w14:paraId="6336101F" w14:textId="7980A09C" w:rsidR="00EF02CD" w:rsidRPr="00EF02CD" w:rsidRDefault="00EF02CD" w:rsidP="00EF02CD">
      <w:pPr>
        <w:widowControl/>
        <w:pBdr>
          <w:top w:val="nil"/>
          <w:left w:val="nil"/>
          <w:bottom w:val="nil"/>
          <w:right w:val="nil"/>
          <w:between w:val="nil"/>
        </w:pBdr>
        <w:tabs>
          <w:tab w:val="left" w:pos="288"/>
        </w:tabs>
        <w:ind w:left="709" w:firstLine="288"/>
        <w:rPr>
          <w:rFonts w:eastAsia="Times New Roman"/>
          <w:color w:val="000000"/>
          <w:sz w:val="20"/>
          <w:szCs w:val="20"/>
          <w:lang w:val="sv-SE"/>
        </w:rPr>
      </w:pPr>
      <w:r w:rsidRPr="00EF02CD">
        <w:rPr>
          <w:rFonts w:eastAsia="Times New Roman"/>
          <w:color w:val="000000"/>
          <w:sz w:val="20"/>
          <w:szCs w:val="20"/>
          <w:lang w:val="sv-SE"/>
        </w:rPr>
        <w:t>Melalui metode deskriptif untuk meninjau distribusi dan sebaran data.</w:t>
      </w:r>
    </w:p>
    <w:p w14:paraId="2ED261E8" w14:textId="77777777" w:rsidR="00EF02CD" w:rsidRPr="00EF02CD" w:rsidRDefault="00EF02CD" w:rsidP="00EF02CD">
      <w:pPr>
        <w:pStyle w:val="ListParagraph"/>
        <w:widowControl/>
        <w:numPr>
          <w:ilvl w:val="0"/>
          <w:numId w:val="7"/>
        </w:numPr>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Analisis Korelasi Pearson:</w:t>
      </w:r>
    </w:p>
    <w:p w14:paraId="138B29C0" w14:textId="5802C637" w:rsidR="00EF02CD" w:rsidRPr="00EF02CD" w:rsidRDefault="00EF02CD" w:rsidP="00EF02CD">
      <w:pPr>
        <w:widowControl/>
        <w:pBdr>
          <w:top w:val="nil"/>
          <w:left w:val="nil"/>
          <w:bottom w:val="nil"/>
          <w:right w:val="nil"/>
          <w:between w:val="nil"/>
        </w:pBdr>
        <w:tabs>
          <w:tab w:val="left" w:pos="288"/>
        </w:tabs>
        <w:ind w:left="993"/>
        <w:rPr>
          <w:rFonts w:eastAsia="Times New Roman"/>
          <w:color w:val="000000"/>
          <w:sz w:val="20"/>
          <w:szCs w:val="20"/>
          <w:lang w:val="sv-SE"/>
        </w:rPr>
      </w:pPr>
      <w:r w:rsidRPr="00EF02CD">
        <w:rPr>
          <w:rFonts w:eastAsia="Times New Roman"/>
          <w:color w:val="000000"/>
          <w:sz w:val="20"/>
          <w:szCs w:val="20"/>
          <w:lang w:val="sv-SE"/>
        </w:rPr>
        <w:t>Digunakan untuk mengukur hubungan linier antara dua variabel numerik dengan rentang nilai -1 hingga 1.</w:t>
      </w:r>
    </w:p>
    <w:p w14:paraId="589CAABD" w14:textId="77777777" w:rsidR="00403B04" w:rsidRPr="00EF02CD" w:rsidRDefault="00530311" w:rsidP="00550216">
      <w:pPr>
        <w:pStyle w:val="Heading1"/>
        <w:numPr>
          <w:ilvl w:val="0"/>
          <w:numId w:val="0"/>
        </w:numPr>
        <w:tabs>
          <w:tab w:val="clear" w:pos="216"/>
        </w:tabs>
        <w:spacing w:before="0" w:after="0"/>
        <w:rPr>
          <w:b/>
          <w:smallCaps w:val="0"/>
          <w:sz w:val="22"/>
          <w:lang w:val="en-ID"/>
        </w:rPr>
      </w:pPr>
      <w:r w:rsidRPr="00EF02CD">
        <w:rPr>
          <w:b/>
          <w:smallCaps w:val="0"/>
          <w:sz w:val="22"/>
          <w:lang w:val="en-ID"/>
        </w:rPr>
        <w:t>HASIL</w:t>
      </w:r>
    </w:p>
    <w:p w14:paraId="6E7E0BDD" w14:textId="77777777" w:rsidR="00EF02CD" w:rsidRPr="00EF02CD" w:rsidRDefault="00EF02CD" w:rsidP="00EF02CD">
      <w:pPr>
        <w:widowControl/>
        <w:pBdr>
          <w:top w:val="nil"/>
          <w:left w:val="nil"/>
          <w:bottom w:val="nil"/>
          <w:right w:val="nil"/>
          <w:between w:val="nil"/>
        </w:pBdr>
        <w:tabs>
          <w:tab w:val="left" w:pos="288"/>
        </w:tabs>
        <w:rPr>
          <w:sz w:val="20"/>
          <w:szCs w:val="20"/>
          <w:lang w:val="sv-SE"/>
        </w:rPr>
      </w:pPr>
      <w:r w:rsidRPr="00EF02CD">
        <w:rPr>
          <w:sz w:val="20"/>
          <w:szCs w:val="20"/>
        </w:rPr>
        <w:t xml:space="preserve">Hasil data cleansing </w:t>
      </w:r>
      <w:proofErr w:type="spellStart"/>
      <w:r w:rsidRPr="00EF02CD">
        <w:rPr>
          <w:sz w:val="20"/>
          <w:szCs w:val="20"/>
        </w:rPr>
        <w:t>menunjukkan</w:t>
      </w:r>
      <w:proofErr w:type="spellEnd"/>
      <w:r w:rsidRPr="00EF02CD">
        <w:rPr>
          <w:sz w:val="20"/>
          <w:szCs w:val="20"/>
        </w:rPr>
        <w:t xml:space="preserve"> </w:t>
      </w:r>
      <w:proofErr w:type="spellStart"/>
      <w:r w:rsidRPr="00EF02CD">
        <w:rPr>
          <w:sz w:val="20"/>
          <w:szCs w:val="20"/>
        </w:rPr>
        <w:t>bahwa</w:t>
      </w:r>
      <w:proofErr w:type="spellEnd"/>
      <w:r w:rsidRPr="00EF02CD">
        <w:rPr>
          <w:sz w:val="20"/>
          <w:szCs w:val="20"/>
        </w:rPr>
        <w:t xml:space="preserve"> </w:t>
      </w:r>
      <w:proofErr w:type="spellStart"/>
      <w:r w:rsidRPr="00EF02CD">
        <w:rPr>
          <w:sz w:val="20"/>
          <w:szCs w:val="20"/>
        </w:rPr>
        <w:t>seluruh</w:t>
      </w:r>
      <w:proofErr w:type="spellEnd"/>
      <w:r w:rsidRPr="00EF02CD">
        <w:rPr>
          <w:sz w:val="20"/>
          <w:szCs w:val="20"/>
        </w:rPr>
        <w:t xml:space="preserve"> data valid </w:t>
      </w:r>
      <w:proofErr w:type="spellStart"/>
      <w:r w:rsidRPr="00EF02CD">
        <w:rPr>
          <w:sz w:val="20"/>
          <w:szCs w:val="20"/>
        </w:rPr>
        <w:t>tanpa</w:t>
      </w:r>
      <w:proofErr w:type="spellEnd"/>
      <w:r w:rsidRPr="00EF02CD">
        <w:rPr>
          <w:sz w:val="20"/>
          <w:szCs w:val="20"/>
        </w:rPr>
        <w:t xml:space="preserve"> </w:t>
      </w:r>
      <w:proofErr w:type="spellStart"/>
      <w:r w:rsidRPr="00EF02CD">
        <w:rPr>
          <w:sz w:val="20"/>
          <w:szCs w:val="20"/>
        </w:rPr>
        <w:t>adanya</w:t>
      </w:r>
      <w:proofErr w:type="spellEnd"/>
      <w:r w:rsidRPr="00EF02CD">
        <w:rPr>
          <w:sz w:val="20"/>
          <w:szCs w:val="20"/>
        </w:rPr>
        <w:t xml:space="preserve"> </w:t>
      </w:r>
      <w:proofErr w:type="spellStart"/>
      <w:r w:rsidRPr="00EF02CD">
        <w:rPr>
          <w:sz w:val="20"/>
          <w:szCs w:val="20"/>
        </w:rPr>
        <w:t>nilai</w:t>
      </w:r>
      <w:proofErr w:type="spellEnd"/>
      <w:r w:rsidRPr="00EF02CD">
        <w:rPr>
          <w:sz w:val="20"/>
          <w:szCs w:val="20"/>
        </w:rPr>
        <w:t xml:space="preserve"> </w:t>
      </w:r>
      <w:proofErr w:type="spellStart"/>
      <w:r w:rsidRPr="00EF02CD">
        <w:rPr>
          <w:sz w:val="20"/>
          <w:szCs w:val="20"/>
        </w:rPr>
        <w:t>kosong</w:t>
      </w:r>
      <w:proofErr w:type="spellEnd"/>
      <w:r w:rsidRPr="00EF02CD">
        <w:rPr>
          <w:sz w:val="20"/>
          <w:szCs w:val="20"/>
        </w:rPr>
        <w:t xml:space="preserve">. </w:t>
      </w:r>
      <w:r w:rsidRPr="00EF02CD">
        <w:rPr>
          <w:sz w:val="20"/>
          <w:szCs w:val="20"/>
          <w:lang w:val="sv-SE"/>
        </w:rPr>
        <w:t>Berdasarkan hasil EDA, jumlah kelahiran hidup di Jawa Barat selama 2019–2023 memiliki rata-rata 31.168 jiwa, sedangkan jumlah penderita diabetes rata-rata sebesar 30.689 jiwa. Nilai maksimum penderita diabetes tercatat sebesar 242.169 jiwa pada salah satu kabupaten dengan kepadatan tinggi.</w:t>
      </w:r>
    </w:p>
    <w:p w14:paraId="749A2056" w14:textId="77777777" w:rsidR="00EF02CD" w:rsidRPr="00EF02CD" w:rsidRDefault="00EF02CD" w:rsidP="00EF02CD">
      <w:pPr>
        <w:widowControl/>
        <w:pBdr>
          <w:top w:val="nil"/>
          <w:left w:val="nil"/>
          <w:bottom w:val="nil"/>
          <w:right w:val="nil"/>
          <w:between w:val="nil"/>
        </w:pBdr>
        <w:tabs>
          <w:tab w:val="left" w:pos="288"/>
        </w:tabs>
        <w:rPr>
          <w:sz w:val="20"/>
          <w:szCs w:val="20"/>
          <w:lang w:val="sv-SE"/>
        </w:rPr>
      </w:pPr>
    </w:p>
    <w:p w14:paraId="2A1D3F48" w14:textId="57D7682B" w:rsidR="00403B04" w:rsidRPr="00EF02CD" w:rsidRDefault="00EF02CD" w:rsidP="00EF02CD">
      <w:pPr>
        <w:widowControl/>
        <w:pBdr>
          <w:top w:val="nil"/>
          <w:left w:val="nil"/>
          <w:bottom w:val="nil"/>
          <w:right w:val="nil"/>
          <w:between w:val="nil"/>
        </w:pBdr>
        <w:tabs>
          <w:tab w:val="left" w:pos="288"/>
        </w:tabs>
        <w:rPr>
          <w:sz w:val="20"/>
          <w:szCs w:val="20"/>
          <w:lang w:val="sv-SE"/>
        </w:rPr>
      </w:pPr>
      <w:r w:rsidRPr="00EF02CD">
        <w:rPr>
          <w:sz w:val="20"/>
          <w:szCs w:val="20"/>
          <w:lang w:val="sv-SE"/>
        </w:rPr>
        <w:t>Visualisasi line chart menunjukkan pola fluktuatif antar kabupaten/kota tanpa kecenderungan linier yang jelas. Sementara itu, hasil heatmap korelasi Pearson memperlihatkan nilai 0,21, yang berarti terdapat hubungan positif namun sangat lemah antara jumlah kelahiran hidup dan jumlah penderita diabetes melitus.</w:t>
      </w:r>
    </w:p>
    <w:p w14:paraId="3F118606" w14:textId="77777777" w:rsidR="00403B04" w:rsidRPr="00550216" w:rsidRDefault="00530311" w:rsidP="00550216">
      <w:pPr>
        <w:pStyle w:val="Heading1"/>
        <w:numPr>
          <w:ilvl w:val="0"/>
          <w:numId w:val="0"/>
        </w:numPr>
        <w:tabs>
          <w:tab w:val="clear" w:pos="216"/>
        </w:tabs>
        <w:spacing w:before="0" w:after="0"/>
        <w:rPr>
          <w:b/>
          <w:smallCaps w:val="0"/>
          <w:sz w:val="22"/>
        </w:rPr>
      </w:pPr>
      <w:r w:rsidRPr="00550216">
        <w:rPr>
          <w:b/>
          <w:smallCaps w:val="0"/>
          <w:sz w:val="22"/>
        </w:rPr>
        <w:t>PEMBAHASAN</w:t>
      </w:r>
    </w:p>
    <w:p w14:paraId="798543C2" w14:textId="77777777" w:rsidR="00EF02CD" w:rsidRPr="00EF02CD" w:rsidRDefault="00EF02CD" w:rsidP="00EF02CD">
      <w:pPr>
        <w:widowControl/>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rPr>
        <w:t xml:space="preserve">Hasil </w:t>
      </w:r>
      <w:proofErr w:type="spellStart"/>
      <w:r w:rsidRPr="00EF02CD">
        <w:rPr>
          <w:rFonts w:eastAsia="Times New Roman"/>
          <w:color w:val="000000"/>
          <w:sz w:val="20"/>
          <w:szCs w:val="20"/>
        </w:rPr>
        <w:t>penelitian</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menunjukkan</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bahwa</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peningkatan</w:t>
      </w:r>
      <w:proofErr w:type="spellEnd"/>
      <w:r w:rsidRPr="00EF02CD">
        <w:rPr>
          <w:rFonts w:eastAsia="Times New Roman"/>
          <w:color w:val="000000"/>
          <w:sz w:val="20"/>
          <w:szCs w:val="20"/>
        </w:rPr>
        <w:t xml:space="preserve"> jumlah </w:t>
      </w:r>
      <w:proofErr w:type="spellStart"/>
      <w:r w:rsidRPr="00EF02CD">
        <w:rPr>
          <w:rFonts w:eastAsia="Times New Roman"/>
          <w:color w:val="000000"/>
          <w:sz w:val="20"/>
          <w:szCs w:val="20"/>
        </w:rPr>
        <w:t>kelahiran</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hidup</w:t>
      </w:r>
      <w:proofErr w:type="spellEnd"/>
      <w:r w:rsidRPr="00EF02CD">
        <w:rPr>
          <w:rFonts w:eastAsia="Times New Roman"/>
          <w:color w:val="000000"/>
          <w:sz w:val="20"/>
          <w:szCs w:val="20"/>
        </w:rPr>
        <w:t xml:space="preserve"> tidak </w:t>
      </w:r>
      <w:proofErr w:type="spellStart"/>
      <w:r w:rsidRPr="00EF02CD">
        <w:rPr>
          <w:rFonts w:eastAsia="Times New Roman"/>
          <w:color w:val="000000"/>
          <w:sz w:val="20"/>
          <w:szCs w:val="20"/>
        </w:rPr>
        <w:t>memiliki</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pengaruh</w:t>
      </w:r>
      <w:proofErr w:type="spellEnd"/>
      <w:r w:rsidRPr="00EF02CD">
        <w:rPr>
          <w:rFonts w:eastAsia="Times New Roman"/>
          <w:color w:val="000000"/>
          <w:sz w:val="20"/>
          <w:szCs w:val="20"/>
        </w:rPr>
        <w:t xml:space="preserve"> langsung </w:t>
      </w:r>
      <w:proofErr w:type="spellStart"/>
      <w:r w:rsidRPr="00EF02CD">
        <w:rPr>
          <w:rFonts w:eastAsia="Times New Roman"/>
          <w:color w:val="000000"/>
          <w:sz w:val="20"/>
          <w:szCs w:val="20"/>
        </w:rPr>
        <w:t>terhadap</w:t>
      </w:r>
      <w:proofErr w:type="spellEnd"/>
      <w:r w:rsidRPr="00EF02CD">
        <w:rPr>
          <w:rFonts w:eastAsia="Times New Roman"/>
          <w:color w:val="000000"/>
          <w:sz w:val="20"/>
          <w:szCs w:val="20"/>
        </w:rPr>
        <w:t xml:space="preserve"> </w:t>
      </w:r>
      <w:proofErr w:type="spellStart"/>
      <w:r w:rsidRPr="00EF02CD">
        <w:rPr>
          <w:rFonts w:eastAsia="Times New Roman"/>
          <w:color w:val="000000"/>
          <w:sz w:val="20"/>
          <w:szCs w:val="20"/>
        </w:rPr>
        <w:t>peningkatan</w:t>
      </w:r>
      <w:proofErr w:type="spellEnd"/>
      <w:r w:rsidRPr="00EF02CD">
        <w:rPr>
          <w:rFonts w:eastAsia="Times New Roman"/>
          <w:color w:val="000000"/>
          <w:sz w:val="20"/>
          <w:szCs w:val="20"/>
        </w:rPr>
        <w:t xml:space="preserve"> jumlah </w:t>
      </w:r>
      <w:proofErr w:type="spellStart"/>
      <w:r w:rsidRPr="00EF02CD">
        <w:rPr>
          <w:rFonts w:eastAsia="Times New Roman"/>
          <w:color w:val="000000"/>
          <w:sz w:val="20"/>
          <w:szCs w:val="20"/>
        </w:rPr>
        <w:t>penderita</w:t>
      </w:r>
      <w:proofErr w:type="spellEnd"/>
      <w:r w:rsidRPr="00EF02CD">
        <w:rPr>
          <w:rFonts w:eastAsia="Times New Roman"/>
          <w:color w:val="000000"/>
          <w:sz w:val="20"/>
          <w:szCs w:val="20"/>
        </w:rPr>
        <w:t xml:space="preserve"> diabetes </w:t>
      </w:r>
      <w:proofErr w:type="spellStart"/>
      <w:r w:rsidRPr="00EF02CD">
        <w:rPr>
          <w:rFonts w:eastAsia="Times New Roman"/>
          <w:color w:val="000000"/>
          <w:sz w:val="20"/>
          <w:szCs w:val="20"/>
        </w:rPr>
        <w:t>melitus</w:t>
      </w:r>
      <w:proofErr w:type="spellEnd"/>
      <w:r w:rsidRPr="00EF02CD">
        <w:rPr>
          <w:rFonts w:eastAsia="Times New Roman"/>
          <w:color w:val="000000"/>
          <w:sz w:val="20"/>
          <w:szCs w:val="20"/>
        </w:rPr>
        <w:t xml:space="preserve"> di </w:t>
      </w:r>
      <w:proofErr w:type="spellStart"/>
      <w:r w:rsidRPr="00EF02CD">
        <w:rPr>
          <w:rFonts w:eastAsia="Times New Roman"/>
          <w:color w:val="000000"/>
          <w:sz w:val="20"/>
          <w:szCs w:val="20"/>
        </w:rPr>
        <w:t>Jawa</w:t>
      </w:r>
      <w:proofErr w:type="spellEnd"/>
      <w:r w:rsidRPr="00EF02CD">
        <w:rPr>
          <w:rFonts w:eastAsia="Times New Roman"/>
          <w:color w:val="000000"/>
          <w:sz w:val="20"/>
          <w:szCs w:val="20"/>
        </w:rPr>
        <w:t xml:space="preserve"> Barat. </w:t>
      </w:r>
      <w:r w:rsidRPr="00EF02CD">
        <w:rPr>
          <w:rFonts w:eastAsia="Times New Roman"/>
          <w:color w:val="000000"/>
          <w:sz w:val="20"/>
          <w:szCs w:val="20"/>
          <w:lang w:val="sv-SE"/>
        </w:rPr>
        <w:t>Hal ini sejalan dengan penelitian Pratiwi &amp; Susanto (2020) yang menyatakan bahwa faktor gaya hidup, urbanisasi, dan ekonomi lebih berperan dalam peningkatan kasus diabetes daripada faktor demografi seperti kelahiran.</w:t>
      </w:r>
    </w:p>
    <w:p w14:paraId="08856004" w14:textId="77777777" w:rsidR="00EF02CD" w:rsidRPr="00EF02CD" w:rsidRDefault="00EF02CD" w:rsidP="00EF02CD">
      <w:pPr>
        <w:widowControl/>
        <w:pBdr>
          <w:top w:val="nil"/>
          <w:left w:val="nil"/>
          <w:bottom w:val="nil"/>
          <w:right w:val="nil"/>
          <w:between w:val="nil"/>
        </w:pBdr>
        <w:tabs>
          <w:tab w:val="left" w:pos="288"/>
        </w:tabs>
        <w:rPr>
          <w:rFonts w:eastAsia="Times New Roman"/>
          <w:color w:val="000000"/>
          <w:sz w:val="20"/>
          <w:szCs w:val="20"/>
          <w:lang w:val="sv-SE"/>
        </w:rPr>
      </w:pPr>
    </w:p>
    <w:p w14:paraId="64EF6D82" w14:textId="7FC13AB6" w:rsidR="00B048E7" w:rsidRPr="00EF02CD" w:rsidRDefault="00EF02CD" w:rsidP="00EF02CD">
      <w:pPr>
        <w:widowControl/>
        <w:pBdr>
          <w:top w:val="nil"/>
          <w:left w:val="nil"/>
          <w:bottom w:val="nil"/>
          <w:right w:val="nil"/>
          <w:between w:val="nil"/>
        </w:pBdr>
        <w:tabs>
          <w:tab w:val="left" w:pos="288"/>
        </w:tabs>
        <w:rPr>
          <w:rFonts w:eastAsia="Times New Roman"/>
          <w:color w:val="000000"/>
          <w:sz w:val="20"/>
          <w:szCs w:val="20"/>
          <w:lang w:val="sv-SE"/>
        </w:rPr>
      </w:pPr>
      <w:r w:rsidRPr="00EF02CD">
        <w:rPr>
          <w:rFonts w:eastAsia="Times New Roman"/>
          <w:color w:val="000000"/>
          <w:sz w:val="20"/>
          <w:szCs w:val="20"/>
          <w:lang w:val="sv-SE"/>
        </w:rPr>
        <w:t>Namun demikian, variasi antar kabupaten menunjukkan adanya potensi faktor lokal yang mempengaruhi — misalnya, daerah dengan akses layanan kesehatan lebih baik mungkin memiliki deteksi dini diabetes yang lebih tinggi. Oleh karena itu, penelitian lanjutan dapat memperluas analisis dengan mempertimbangkan variabel sosial ekonomi dan lingkungan.</w:t>
      </w:r>
    </w:p>
    <w:p w14:paraId="504903F2" w14:textId="77777777" w:rsidR="00403B04" w:rsidRPr="00403B04" w:rsidRDefault="00403B04" w:rsidP="00D157A4">
      <w:pPr>
        <w:widowControl/>
        <w:pBdr>
          <w:top w:val="nil"/>
          <w:left w:val="nil"/>
          <w:bottom w:val="nil"/>
          <w:right w:val="nil"/>
          <w:between w:val="nil"/>
        </w:pBdr>
        <w:tabs>
          <w:tab w:val="left" w:pos="288"/>
        </w:tabs>
        <w:rPr>
          <w:rFonts w:eastAsia="Times New Roman"/>
          <w:b/>
          <w:color w:val="000000"/>
          <w:sz w:val="22"/>
          <w:szCs w:val="20"/>
        </w:rPr>
      </w:pPr>
      <w:r w:rsidRPr="00403B04">
        <w:rPr>
          <w:rFonts w:eastAsia="Times New Roman"/>
          <w:b/>
          <w:color w:val="000000"/>
          <w:sz w:val="22"/>
          <w:szCs w:val="20"/>
        </w:rPr>
        <w:t xml:space="preserve">Figure </w:t>
      </w:r>
    </w:p>
    <w:p w14:paraId="28A5A524" w14:textId="2F36A470" w:rsidR="00403B04" w:rsidRDefault="00EF02CD" w:rsidP="00530311">
      <w:pPr>
        <w:keepNext/>
        <w:jc w:val="center"/>
      </w:pPr>
      <w:r>
        <w:rPr>
          <w:noProof/>
        </w:rPr>
        <w:drawing>
          <wp:inline distT="0" distB="0" distL="0" distR="0" wp14:anchorId="60E8909F" wp14:editId="7C003678">
            <wp:extent cx="5731510" cy="2843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75BD2952" w14:textId="6C72D771" w:rsidR="00403B04" w:rsidRDefault="00403B04" w:rsidP="00D157A4">
      <w:pPr>
        <w:widowControl/>
        <w:pBdr>
          <w:top w:val="nil"/>
          <w:left w:val="nil"/>
          <w:bottom w:val="nil"/>
          <w:right w:val="nil"/>
          <w:between w:val="nil"/>
        </w:pBdr>
        <w:jc w:val="center"/>
        <w:rPr>
          <w:rFonts w:eastAsia="Times New Roman"/>
          <w:color w:val="000000"/>
          <w:sz w:val="20"/>
          <w:szCs w:val="20"/>
          <w:lang w:val="sv-SE"/>
        </w:rPr>
      </w:pPr>
      <w:r w:rsidRPr="00EF02CD">
        <w:rPr>
          <w:rFonts w:eastAsia="Times New Roman"/>
          <w:color w:val="000000"/>
          <w:sz w:val="20"/>
          <w:szCs w:val="20"/>
          <w:lang w:val="sv-SE"/>
        </w:rPr>
        <w:t xml:space="preserve">Fig. 1 </w:t>
      </w:r>
      <w:r w:rsidR="00EF02CD" w:rsidRPr="00EF02CD">
        <w:rPr>
          <w:rFonts w:eastAsia="Times New Roman"/>
          <w:color w:val="000000"/>
          <w:sz w:val="20"/>
          <w:szCs w:val="20"/>
          <w:lang w:val="sv-SE"/>
        </w:rPr>
        <w:t>bar chart perbandingan jumla penderita diabetes melitus dan jumlah lahir</w:t>
      </w:r>
    </w:p>
    <w:p w14:paraId="0CC00516" w14:textId="04E073CA" w:rsidR="00EF02CD" w:rsidRDefault="00EF02CD" w:rsidP="00D157A4">
      <w:pPr>
        <w:widowControl/>
        <w:pBdr>
          <w:top w:val="nil"/>
          <w:left w:val="nil"/>
          <w:bottom w:val="nil"/>
          <w:right w:val="nil"/>
          <w:between w:val="nil"/>
        </w:pBdr>
        <w:jc w:val="center"/>
        <w:rPr>
          <w:rFonts w:eastAsia="Times New Roman"/>
          <w:color w:val="000000"/>
          <w:sz w:val="20"/>
          <w:szCs w:val="20"/>
          <w:lang w:val="sv-SE"/>
        </w:rPr>
      </w:pPr>
      <w:r>
        <w:rPr>
          <w:noProof/>
          <w:color w:val="000000"/>
          <w:sz w:val="20"/>
          <w:szCs w:val="20"/>
          <w:lang w:val="sv-SE"/>
        </w:rPr>
        <w:lastRenderedPageBreak/>
        <w:drawing>
          <wp:inline distT="0" distB="0" distL="0" distR="0" wp14:anchorId="6D4AF85A" wp14:editId="0719D3D6">
            <wp:extent cx="3840480" cy="3421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3421380"/>
                    </a:xfrm>
                    <a:prstGeom prst="rect">
                      <a:avLst/>
                    </a:prstGeom>
                    <a:noFill/>
                    <a:ln>
                      <a:noFill/>
                    </a:ln>
                  </pic:spPr>
                </pic:pic>
              </a:graphicData>
            </a:graphic>
          </wp:inline>
        </w:drawing>
      </w:r>
    </w:p>
    <w:p w14:paraId="6270A07A" w14:textId="175329AF" w:rsidR="00EF02CD" w:rsidRPr="00EF02CD" w:rsidRDefault="00EF02CD" w:rsidP="00EF02CD">
      <w:pPr>
        <w:widowControl/>
        <w:pBdr>
          <w:top w:val="nil"/>
          <w:left w:val="nil"/>
          <w:bottom w:val="nil"/>
          <w:right w:val="nil"/>
          <w:between w:val="nil"/>
        </w:pBdr>
        <w:jc w:val="center"/>
        <w:rPr>
          <w:rFonts w:eastAsia="Times New Roman"/>
          <w:color w:val="000000"/>
          <w:sz w:val="20"/>
          <w:szCs w:val="20"/>
          <w:lang w:val="sv-SE"/>
        </w:rPr>
      </w:pPr>
      <w:r w:rsidRPr="00EF02CD">
        <w:rPr>
          <w:rFonts w:eastAsia="Times New Roman"/>
          <w:color w:val="000000"/>
          <w:sz w:val="20"/>
          <w:szCs w:val="20"/>
          <w:lang w:val="sv-SE"/>
        </w:rPr>
        <w:t xml:space="preserve">Fig. </w:t>
      </w:r>
      <w:r>
        <w:rPr>
          <w:rFonts w:eastAsia="Times New Roman"/>
          <w:color w:val="000000"/>
          <w:sz w:val="20"/>
          <w:szCs w:val="20"/>
          <w:lang w:val="sv-SE"/>
        </w:rPr>
        <w:t>2</w:t>
      </w:r>
      <w:r w:rsidRPr="00EF02CD">
        <w:rPr>
          <w:rFonts w:eastAsia="Times New Roman"/>
          <w:color w:val="000000"/>
          <w:sz w:val="20"/>
          <w:szCs w:val="20"/>
          <w:lang w:val="sv-SE"/>
        </w:rPr>
        <w:t xml:space="preserve"> </w:t>
      </w:r>
      <w:r>
        <w:rPr>
          <w:rFonts w:eastAsia="Times New Roman"/>
          <w:color w:val="000000"/>
          <w:sz w:val="20"/>
          <w:szCs w:val="20"/>
          <w:lang w:val="sv-SE"/>
        </w:rPr>
        <w:t>heatmap korelasi</w:t>
      </w:r>
    </w:p>
    <w:p w14:paraId="74E7276C" w14:textId="77777777" w:rsidR="00403B04" w:rsidRPr="00EF02CD" w:rsidRDefault="00403B04" w:rsidP="00D157A4">
      <w:pPr>
        <w:widowControl/>
        <w:pBdr>
          <w:top w:val="nil"/>
          <w:left w:val="nil"/>
          <w:bottom w:val="nil"/>
          <w:right w:val="nil"/>
          <w:between w:val="nil"/>
        </w:pBdr>
        <w:jc w:val="center"/>
        <w:rPr>
          <w:rFonts w:eastAsia="Times New Roman"/>
          <w:color w:val="000000"/>
          <w:sz w:val="20"/>
          <w:szCs w:val="20"/>
          <w:lang w:val="sv-SE"/>
        </w:rPr>
      </w:pPr>
    </w:p>
    <w:p w14:paraId="62E04528" w14:textId="77777777" w:rsidR="00403B04" w:rsidRPr="00403B04" w:rsidRDefault="00403B04" w:rsidP="00D157A4">
      <w:pPr>
        <w:widowControl/>
        <w:pBdr>
          <w:top w:val="nil"/>
          <w:left w:val="nil"/>
          <w:bottom w:val="nil"/>
          <w:right w:val="nil"/>
          <w:between w:val="nil"/>
        </w:pBdr>
        <w:tabs>
          <w:tab w:val="left" w:pos="288"/>
        </w:tabs>
        <w:rPr>
          <w:rFonts w:eastAsia="Times New Roman"/>
          <w:b/>
          <w:color w:val="000000"/>
          <w:sz w:val="22"/>
          <w:szCs w:val="20"/>
        </w:rPr>
      </w:pPr>
      <w:r w:rsidRPr="00403B04">
        <w:rPr>
          <w:rFonts w:eastAsia="Times New Roman"/>
          <w:b/>
          <w:color w:val="000000"/>
          <w:sz w:val="22"/>
          <w:szCs w:val="20"/>
        </w:rPr>
        <w:t>Table</w:t>
      </w:r>
    </w:p>
    <w:p w14:paraId="1B23F018" w14:textId="77777777" w:rsidR="00403B04" w:rsidRDefault="00403B04" w:rsidP="00D157A4">
      <w:pPr>
        <w:pStyle w:val="Caption"/>
        <w:spacing w:before="0" w:after="0"/>
        <w:rPr>
          <w:i w:val="0"/>
          <w:sz w:val="20"/>
        </w:rPr>
      </w:pPr>
      <w:r>
        <w:rPr>
          <w:i w:val="0"/>
          <w:sz w:val="20"/>
        </w:rPr>
        <w:t>Table 1</w:t>
      </w:r>
    </w:p>
    <w:p w14:paraId="4CBE979E" w14:textId="53F519CF" w:rsidR="00403B04" w:rsidRDefault="0007167E" w:rsidP="00D157A4">
      <w:pPr>
        <w:pStyle w:val="Caption"/>
        <w:spacing w:before="0" w:after="0"/>
        <w:rPr>
          <w:i w:val="0"/>
          <w:sz w:val="20"/>
        </w:rPr>
      </w:pPr>
      <w:proofErr w:type="spellStart"/>
      <w:r w:rsidRPr="0007167E">
        <w:rPr>
          <w:i w:val="0"/>
          <w:sz w:val="20"/>
        </w:rPr>
        <w:t>Statistik</w:t>
      </w:r>
      <w:proofErr w:type="spellEnd"/>
      <w:r w:rsidRPr="0007167E">
        <w:rPr>
          <w:i w:val="0"/>
          <w:sz w:val="20"/>
        </w:rPr>
        <w:t xml:space="preserve"> </w:t>
      </w:r>
      <w:proofErr w:type="spellStart"/>
      <w:r w:rsidRPr="0007167E">
        <w:rPr>
          <w:i w:val="0"/>
          <w:sz w:val="20"/>
        </w:rPr>
        <w:t>Deskriptif</w:t>
      </w:r>
      <w:proofErr w:type="spellEnd"/>
      <w:r w:rsidRPr="0007167E">
        <w:rPr>
          <w:i w:val="0"/>
          <w:sz w:val="20"/>
        </w:rPr>
        <w:t xml:space="preserve"> Data </w:t>
      </w:r>
      <w:proofErr w:type="spellStart"/>
      <w:r w:rsidRPr="0007167E">
        <w:rPr>
          <w:i w:val="0"/>
          <w:sz w:val="20"/>
        </w:rPr>
        <w:t>Penelitian</w:t>
      </w:r>
      <w:proofErr w:type="spellEnd"/>
    </w:p>
    <w:tbl>
      <w:tblPr>
        <w:tblW w:w="7239" w:type="dxa"/>
        <w:jc w:val="center"/>
        <w:tblLook w:val="04A0" w:firstRow="1" w:lastRow="0" w:firstColumn="1" w:lastColumn="0" w:noHBand="0" w:noVBand="1"/>
      </w:tblPr>
      <w:tblGrid>
        <w:gridCol w:w="3261"/>
        <w:gridCol w:w="883"/>
        <w:gridCol w:w="816"/>
        <w:gridCol w:w="1005"/>
        <w:gridCol w:w="1274"/>
      </w:tblGrid>
      <w:tr w:rsidR="00EF02CD" w:rsidRPr="00530311" w14:paraId="594D0570" w14:textId="77777777" w:rsidTr="00EF02CD">
        <w:trPr>
          <w:trHeight w:val="522"/>
          <w:jc w:val="center"/>
        </w:trPr>
        <w:tc>
          <w:tcPr>
            <w:tcW w:w="3261" w:type="dxa"/>
            <w:tcBorders>
              <w:top w:val="double" w:sz="4" w:space="0" w:color="auto"/>
              <w:left w:val="nil"/>
              <w:bottom w:val="single" w:sz="4" w:space="0" w:color="auto"/>
              <w:right w:val="nil"/>
            </w:tcBorders>
            <w:noWrap/>
            <w:vAlign w:val="center"/>
            <w:hideMark/>
          </w:tcPr>
          <w:p w14:paraId="46CB6C81" w14:textId="3E141809" w:rsidR="00EF02CD" w:rsidRPr="00EF02CD" w:rsidRDefault="00EF02CD" w:rsidP="008C16C6">
            <w:pPr>
              <w:spacing w:line="276" w:lineRule="auto"/>
              <w:rPr>
                <w:color w:val="000000"/>
                <w:kern w:val="2"/>
                <w:sz w:val="20"/>
                <w:szCs w:val="20"/>
                <w:lang w:eastAsia="en-ID"/>
              </w:rPr>
            </w:pPr>
            <w:proofErr w:type="spellStart"/>
            <w:r>
              <w:rPr>
                <w:color w:val="000000"/>
                <w:sz w:val="20"/>
                <w:szCs w:val="20"/>
                <w:lang w:eastAsia="en-ID"/>
              </w:rPr>
              <w:t>variabel</w:t>
            </w:r>
            <w:proofErr w:type="spellEnd"/>
          </w:p>
        </w:tc>
        <w:tc>
          <w:tcPr>
            <w:tcW w:w="883" w:type="dxa"/>
            <w:tcBorders>
              <w:top w:val="double" w:sz="4" w:space="0" w:color="auto"/>
              <w:left w:val="nil"/>
              <w:bottom w:val="single" w:sz="4" w:space="0" w:color="auto"/>
              <w:right w:val="nil"/>
            </w:tcBorders>
            <w:vAlign w:val="center"/>
            <w:hideMark/>
          </w:tcPr>
          <w:p w14:paraId="050E5E1E" w14:textId="68F3E683" w:rsidR="00EF02CD" w:rsidRPr="00EF02CD" w:rsidRDefault="00EF02CD" w:rsidP="008C16C6">
            <w:pPr>
              <w:spacing w:line="276" w:lineRule="auto"/>
              <w:jc w:val="center"/>
              <w:rPr>
                <w:bCs/>
                <w:color w:val="000000"/>
                <w:sz w:val="20"/>
                <w:szCs w:val="20"/>
              </w:rPr>
            </w:pPr>
            <w:r>
              <w:rPr>
                <w:bCs/>
                <w:color w:val="000000"/>
                <w:sz w:val="20"/>
                <w:szCs w:val="20"/>
              </w:rPr>
              <w:t>mean</w:t>
            </w:r>
          </w:p>
        </w:tc>
        <w:tc>
          <w:tcPr>
            <w:tcW w:w="816" w:type="dxa"/>
            <w:tcBorders>
              <w:top w:val="double" w:sz="4" w:space="0" w:color="auto"/>
              <w:left w:val="nil"/>
              <w:bottom w:val="single" w:sz="4" w:space="0" w:color="auto"/>
              <w:right w:val="nil"/>
            </w:tcBorders>
            <w:vAlign w:val="center"/>
            <w:hideMark/>
          </w:tcPr>
          <w:p w14:paraId="133D62CB" w14:textId="2584A339" w:rsidR="00EF02CD" w:rsidRPr="00EF02CD" w:rsidRDefault="00EF02CD" w:rsidP="008C16C6">
            <w:pPr>
              <w:spacing w:line="276" w:lineRule="auto"/>
              <w:jc w:val="center"/>
              <w:rPr>
                <w:bCs/>
                <w:color w:val="000000"/>
                <w:sz w:val="20"/>
                <w:szCs w:val="20"/>
              </w:rPr>
            </w:pPr>
            <w:r>
              <w:rPr>
                <w:bCs/>
                <w:color w:val="000000"/>
                <w:sz w:val="20"/>
                <w:szCs w:val="20"/>
              </w:rPr>
              <w:t>Std Dev</w:t>
            </w:r>
          </w:p>
        </w:tc>
        <w:tc>
          <w:tcPr>
            <w:tcW w:w="1005" w:type="dxa"/>
            <w:tcBorders>
              <w:top w:val="double" w:sz="4" w:space="0" w:color="auto"/>
              <w:left w:val="nil"/>
              <w:bottom w:val="single" w:sz="4" w:space="0" w:color="auto"/>
              <w:right w:val="nil"/>
            </w:tcBorders>
            <w:vAlign w:val="center"/>
            <w:hideMark/>
          </w:tcPr>
          <w:p w14:paraId="3503BA92" w14:textId="3659B093" w:rsidR="00EF02CD" w:rsidRPr="00EF02CD" w:rsidRDefault="00EF02CD" w:rsidP="008C16C6">
            <w:pPr>
              <w:spacing w:line="276" w:lineRule="auto"/>
              <w:jc w:val="center"/>
              <w:rPr>
                <w:bCs/>
                <w:color w:val="000000"/>
                <w:sz w:val="20"/>
                <w:szCs w:val="20"/>
              </w:rPr>
            </w:pPr>
            <w:r>
              <w:rPr>
                <w:bCs/>
                <w:color w:val="000000"/>
                <w:sz w:val="20"/>
                <w:szCs w:val="20"/>
              </w:rPr>
              <w:t>Min</w:t>
            </w:r>
          </w:p>
        </w:tc>
        <w:tc>
          <w:tcPr>
            <w:tcW w:w="1274" w:type="dxa"/>
            <w:tcBorders>
              <w:top w:val="double" w:sz="4" w:space="0" w:color="auto"/>
              <w:left w:val="nil"/>
              <w:bottom w:val="single" w:sz="4" w:space="0" w:color="auto"/>
              <w:right w:val="nil"/>
            </w:tcBorders>
            <w:noWrap/>
            <w:vAlign w:val="center"/>
            <w:hideMark/>
          </w:tcPr>
          <w:p w14:paraId="6B194F0C" w14:textId="6CD1F679" w:rsidR="00EF02CD" w:rsidRPr="00EF02CD" w:rsidRDefault="00EF02CD" w:rsidP="008C16C6">
            <w:pPr>
              <w:spacing w:line="276" w:lineRule="auto"/>
              <w:jc w:val="center"/>
              <w:rPr>
                <w:bCs/>
                <w:color w:val="000000"/>
                <w:sz w:val="20"/>
                <w:szCs w:val="20"/>
                <w:lang w:eastAsia="en-ID"/>
              </w:rPr>
            </w:pPr>
            <w:r>
              <w:rPr>
                <w:bCs/>
                <w:color w:val="000000"/>
                <w:sz w:val="20"/>
                <w:szCs w:val="20"/>
                <w:lang w:eastAsia="en-ID"/>
              </w:rPr>
              <w:t>Max</w:t>
            </w:r>
          </w:p>
        </w:tc>
      </w:tr>
      <w:tr w:rsidR="00EF02CD" w:rsidRPr="00530311" w14:paraId="7020249E" w14:textId="77777777" w:rsidTr="00EF02CD">
        <w:trPr>
          <w:trHeight w:val="227"/>
          <w:jc w:val="center"/>
        </w:trPr>
        <w:tc>
          <w:tcPr>
            <w:tcW w:w="3261" w:type="dxa"/>
            <w:tcBorders>
              <w:top w:val="single" w:sz="4" w:space="0" w:color="auto"/>
              <w:left w:val="nil"/>
              <w:bottom w:val="nil"/>
              <w:right w:val="nil"/>
            </w:tcBorders>
            <w:noWrap/>
            <w:vAlign w:val="center"/>
            <w:hideMark/>
          </w:tcPr>
          <w:p w14:paraId="7AD679BE" w14:textId="0BAA89B8" w:rsidR="00EF02CD" w:rsidRPr="0007167E" w:rsidRDefault="0007167E" w:rsidP="008C16C6">
            <w:pPr>
              <w:spacing w:line="276" w:lineRule="auto"/>
              <w:jc w:val="left"/>
              <w:rPr>
                <w:bCs/>
                <w:color w:val="000000"/>
                <w:sz w:val="20"/>
                <w:szCs w:val="20"/>
                <w:lang w:eastAsia="en-ID"/>
              </w:rPr>
            </w:pPr>
            <w:r>
              <w:rPr>
                <w:bCs/>
                <w:color w:val="000000"/>
                <w:sz w:val="20"/>
                <w:szCs w:val="20"/>
                <w:lang w:eastAsia="en-ID"/>
              </w:rPr>
              <w:t xml:space="preserve">Jumlah </w:t>
            </w:r>
            <w:proofErr w:type="spellStart"/>
            <w:r>
              <w:rPr>
                <w:bCs/>
                <w:color w:val="000000"/>
                <w:sz w:val="20"/>
                <w:szCs w:val="20"/>
                <w:lang w:eastAsia="en-ID"/>
              </w:rPr>
              <w:t>lahir</w:t>
            </w:r>
            <w:proofErr w:type="spellEnd"/>
            <w:r>
              <w:rPr>
                <w:bCs/>
                <w:color w:val="000000"/>
                <w:sz w:val="20"/>
                <w:szCs w:val="20"/>
                <w:lang w:eastAsia="en-ID"/>
              </w:rPr>
              <w:t xml:space="preserve"> </w:t>
            </w:r>
            <w:proofErr w:type="spellStart"/>
            <w:r>
              <w:rPr>
                <w:bCs/>
                <w:color w:val="000000"/>
                <w:sz w:val="20"/>
                <w:szCs w:val="20"/>
                <w:lang w:eastAsia="en-ID"/>
              </w:rPr>
              <w:t>hidup</w:t>
            </w:r>
            <w:proofErr w:type="spellEnd"/>
            <w:r>
              <w:rPr>
                <w:bCs/>
                <w:color w:val="000000"/>
                <w:sz w:val="20"/>
                <w:szCs w:val="20"/>
                <w:lang w:eastAsia="en-ID"/>
              </w:rPr>
              <w:t xml:space="preserve"> </w:t>
            </w:r>
          </w:p>
        </w:tc>
        <w:tc>
          <w:tcPr>
            <w:tcW w:w="883" w:type="dxa"/>
            <w:tcBorders>
              <w:top w:val="single" w:sz="4" w:space="0" w:color="auto"/>
              <w:left w:val="nil"/>
              <w:bottom w:val="nil"/>
              <w:right w:val="nil"/>
            </w:tcBorders>
            <w:vAlign w:val="center"/>
            <w:hideMark/>
          </w:tcPr>
          <w:p w14:paraId="110968FC" w14:textId="0EB811BD"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31.168</w:t>
            </w:r>
          </w:p>
        </w:tc>
        <w:tc>
          <w:tcPr>
            <w:tcW w:w="816" w:type="dxa"/>
            <w:tcBorders>
              <w:top w:val="single" w:sz="4" w:space="0" w:color="auto"/>
              <w:left w:val="nil"/>
              <w:bottom w:val="nil"/>
              <w:right w:val="nil"/>
            </w:tcBorders>
            <w:vAlign w:val="center"/>
            <w:hideMark/>
          </w:tcPr>
          <w:p w14:paraId="310D41DF" w14:textId="3B461195"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24.353</w:t>
            </w:r>
          </w:p>
        </w:tc>
        <w:tc>
          <w:tcPr>
            <w:tcW w:w="1005" w:type="dxa"/>
            <w:tcBorders>
              <w:top w:val="single" w:sz="4" w:space="0" w:color="auto"/>
              <w:left w:val="nil"/>
              <w:bottom w:val="nil"/>
              <w:right w:val="nil"/>
            </w:tcBorders>
            <w:vAlign w:val="center"/>
            <w:hideMark/>
          </w:tcPr>
          <w:p w14:paraId="64A4D5EF" w14:textId="52A78019"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2.704</w:t>
            </w:r>
          </w:p>
        </w:tc>
        <w:tc>
          <w:tcPr>
            <w:tcW w:w="1274" w:type="dxa"/>
            <w:tcBorders>
              <w:top w:val="single" w:sz="4" w:space="0" w:color="auto"/>
              <w:left w:val="nil"/>
              <w:bottom w:val="nil"/>
              <w:right w:val="nil"/>
            </w:tcBorders>
            <w:noWrap/>
            <w:vAlign w:val="center"/>
            <w:hideMark/>
          </w:tcPr>
          <w:p w14:paraId="22B02E6F" w14:textId="6CEEC9C5"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117.040</w:t>
            </w:r>
          </w:p>
        </w:tc>
      </w:tr>
      <w:tr w:rsidR="00EF02CD" w:rsidRPr="00530311" w14:paraId="14E380FD" w14:textId="77777777" w:rsidTr="007E7E1B">
        <w:trPr>
          <w:trHeight w:val="227"/>
          <w:jc w:val="center"/>
        </w:trPr>
        <w:tc>
          <w:tcPr>
            <w:tcW w:w="3261" w:type="dxa"/>
            <w:tcBorders>
              <w:top w:val="nil"/>
              <w:left w:val="nil"/>
              <w:bottom w:val="single" w:sz="4" w:space="0" w:color="auto"/>
              <w:right w:val="nil"/>
            </w:tcBorders>
            <w:noWrap/>
            <w:vAlign w:val="center"/>
          </w:tcPr>
          <w:p w14:paraId="458D4521" w14:textId="51855EED" w:rsidR="00EF02CD" w:rsidRPr="0007167E" w:rsidRDefault="0007167E" w:rsidP="008C16C6">
            <w:pPr>
              <w:spacing w:line="276" w:lineRule="auto"/>
              <w:jc w:val="left"/>
              <w:rPr>
                <w:bCs/>
                <w:color w:val="000000"/>
                <w:sz w:val="20"/>
                <w:szCs w:val="20"/>
                <w:lang w:eastAsia="en-ID"/>
              </w:rPr>
            </w:pPr>
            <w:r>
              <w:rPr>
                <w:bCs/>
                <w:color w:val="000000"/>
                <w:sz w:val="20"/>
                <w:szCs w:val="20"/>
                <w:lang w:eastAsia="en-ID"/>
              </w:rPr>
              <w:t xml:space="preserve">Jumlah </w:t>
            </w:r>
            <w:proofErr w:type="spellStart"/>
            <w:r>
              <w:rPr>
                <w:bCs/>
                <w:color w:val="000000"/>
                <w:sz w:val="20"/>
                <w:szCs w:val="20"/>
                <w:lang w:eastAsia="en-ID"/>
              </w:rPr>
              <w:t>penderita</w:t>
            </w:r>
            <w:proofErr w:type="spellEnd"/>
            <w:r>
              <w:rPr>
                <w:bCs/>
                <w:color w:val="000000"/>
                <w:sz w:val="20"/>
                <w:szCs w:val="20"/>
                <w:lang w:eastAsia="en-ID"/>
              </w:rPr>
              <w:t xml:space="preserve"> DM</w:t>
            </w:r>
          </w:p>
        </w:tc>
        <w:tc>
          <w:tcPr>
            <w:tcW w:w="883" w:type="dxa"/>
            <w:tcBorders>
              <w:top w:val="nil"/>
              <w:left w:val="nil"/>
              <w:bottom w:val="single" w:sz="4" w:space="0" w:color="auto"/>
              <w:right w:val="nil"/>
            </w:tcBorders>
            <w:vAlign w:val="center"/>
          </w:tcPr>
          <w:p w14:paraId="57A1DAA7" w14:textId="55891FAF"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30.689</w:t>
            </w:r>
          </w:p>
        </w:tc>
        <w:tc>
          <w:tcPr>
            <w:tcW w:w="816" w:type="dxa"/>
            <w:tcBorders>
              <w:top w:val="nil"/>
              <w:left w:val="nil"/>
              <w:bottom w:val="single" w:sz="4" w:space="0" w:color="auto"/>
              <w:right w:val="nil"/>
            </w:tcBorders>
            <w:vAlign w:val="center"/>
          </w:tcPr>
          <w:p w14:paraId="774E266F" w14:textId="5A19620B"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33.894</w:t>
            </w:r>
          </w:p>
        </w:tc>
        <w:tc>
          <w:tcPr>
            <w:tcW w:w="1005" w:type="dxa"/>
            <w:tcBorders>
              <w:top w:val="nil"/>
              <w:left w:val="nil"/>
              <w:bottom w:val="single" w:sz="4" w:space="0" w:color="auto"/>
              <w:right w:val="nil"/>
            </w:tcBorders>
            <w:vAlign w:val="center"/>
          </w:tcPr>
          <w:p w14:paraId="0C257480" w14:textId="4857A0B0"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0</w:t>
            </w:r>
          </w:p>
        </w:tc>
        <w:tc>
          <w:tcPr>
            <w:tcW w:w="1274" w:type="dxa"/>
            <w:tcBorders>
              <w:top w:val="nil"/>
              <w:left w:val="nil"/>
              <w:bottom w:val="single" w:sz="4" w:space="0" w:color="auto"/>
              <w:right w:val="nil"/>
            </w:tcBorders>
            <w:noWrap/>
            <w:vAlign w:val="center"/>
          </w:tcPr>
          <w:p w14:paraId="13F315DD" w14:textId="169EF5A4" w:rsidR="00EF02CD" w:rsidRPr="00530311" w:rsidRDefault="0007167E" w:rsidP="008C16C6">
            <w:pPr>
              <w:spacing w:line="276" w:lineRule="auto"/>
              <w:jc w:val="center"/>
              <w:rPr>
                <w:color w:val="000000"/>
                <w:sz w:val="20"/>
                <w:szCs w:val="20"/>
                <w:lang w:val="id-ID"/>
              </w:rPr>
            </w:pPr>
            <w:r w:rsidRPr="0007167E">
              <w:rPr>
                <w:color w:val="000000"/>
                <w:sz w:val="20"/>
                <w:szCs w:val="20"/>
                <w:lang w:val="id-ID"/>
              </w:rPr>
              <w:t>242.169</w:t>
            </w:r>
          </w:p>
        </w:tc>
      </w:tr>
    </w:tbl>
    <w:p w14:paraId="76D8148B" w14:textId="77777777" w:rsidR="00403B04" w:rsidRDefault="00403B04" w:rsidP="00816DB9">
      <w:pPr>
        <w:widowControl/>
        <w:pBdr>
          <w:top w:val="nil"/>
          <w:left w:val="nil"/>
          <w:bottom w:val="nil"/>
          <w:right w:val="nil"/>
          <w:between w:val="nil"/>
        </w:pBdr>
        <w:tabs>
          <w:tab w:val="left" w:pos="288"/>
          <w:tab w:val="left" w:pos="2040"/>
        </w:tabs>
        <w:rPr>
          <w:rFonts w:eastAsia="Times New Roman"/>
          <w:color w:val="000000"/>
          <w:sz w:val="20"/>
          <w:szCs w:val="20"/>
        </w:rPr>
      </w:pPr>
    </w:p>
    <w:p w14:paraId="5A98FFE5" w14:textId="77777777" w:rsidR="00530311" w:rsidRDefault="00530311" w:rsidP="00D157A4">
      <w:pPr>
        <w:widowControl/>
        <w:pBdr>
          <w:top w:val="nil"/>
          <w:left w:val="nil"/>
          <w:bottom w:val="nil"/>
          <w:right w:val="nil"/>
          <w:between w:val="nil"/>
        </w:pBdr>
        <w:tabs>
          <w:tab w:val="left" w:pos="288"/>
        </w:tabs>
        <w:rPr>
          <w:rFonts w:eastAsia="Times New Roman"/>
          <w:b/>
          <w:color w:val="000000"/>
          <w:sz w:val="22"/>
          <w:szCs w:val="20"/>
        </w:rPr>
      </w:pPr>
    </w:p>
    <w:p w14:paraId="3A9DE782" w14:textId="77777777" w:rsidR="00530311" w:rsidRDefault="00530311" w:rsidP="00D157A4">
      <w:pPr>
        <w:widowControl/>
        <w:pBdr>
          <w:top w:val="nil"/>
          <w:left w:val="nil"/>
          <w:bottom w:val="nil"/>
          <w:right w:val="nil"/>
          <w:between w:val="nil"/>
        </w:pBdr>
        <w:tabs>
          <w:tab w:val="left" w:pos="288"/>
        </w:tabs>
        <w:rPr>
          <w:rFonts w:eastAsia="Times New Roman"/>
          <w:b/>
          <w:color w:val="000000"/>
          <w:sz w:val="22"/>
          <w:szCs w:val="20"/>
        </w:rPr>
      </w:pPr>
    </w:p>
    <w:p w14:paraId="56C72E9B" w14:textId="77777777" w:rsidR="00530311" w:rsidRDefault="00530311" w:rsidP="00D157A4">
      <w:pPr>
        <w:widowControl/>
        <w:pBdr>
          <w:top w:val="nil"/>
          <w:left w:val="nil"/>
          <w:bottom w:val="nil"/>
          <w:right w:val="nil"/>
          <w:between w:val="nil"/>
        </w:pBdr>
        <w:tabs>
          <w:tab w:val="left" w:pos="288"/>
        </w:tabs>
        <w:rPr>
          <w:rFonts w:eastAsia="Times New Roman"/>
          <w:b/>
          <w:color w:val="000000"/>
          <w:sz w:val="22"/>
          <w:szCs w:val="20"/>
        </w:rPr>
      </w:pPr>
    </w:p>
    <w:p w14:paraId="65494AB7" w14:textId="77777777" w:rsidR="00403B04" w:rsidRPr="00550216" w:rsidRDefault="00530311" w:rsidP="00550216">
      <w:pPr>
        <w:pStyle w:val="Heading1"/>
        <w:numPr>
          <w:ilvl w:val="0"/>
          <w:numId w:val="0"/>
        </w:numPr>
        <w:tabs>
          <w:tab w:val="clear" w:pos="216"/>
        </w:tabs>
        <w:spacing w:before="0" w:after="0"/>
        <w:rPr>
          <w:b/>
          <w:smallCaps w:val="0"/>
          <w:sz w:val="22"/>
        </w:rPr>
      </w:pPr>
      <w:r w:rsidRPr="00550216">
        <w:rPr>
          <w:b/>
          <w:smallCaps w:val="0"/>
          <w:sz w:val="22"/>
        </w:rPr>
        <w:t>KESIMPULAN</w:t>
      </w:r>
    </w:p>
    <w:p w14:paraId="43FC219E" w14:textId="1069C5B4" w:rsidR="0007167E" w:rsidRPr="0007167E" w:rsidRDefault="0007167E" w:rsidP="0007167E">
      <w:pPr>
        <w:widowControl/>
        <w:pBdr>
          <w:top w:val="nil"/>
          <w:left w:val="nil"/>
          <w:bottom w:val="nil"/>
          <w:right w:val="nil"/>
          <w:between w:val="nil"/>
        </w:pBdr>
        <w:tabs>
          <w:tab w:val="left" w:pos="288"/>
        </w:tabs>
        <w:ind w:firstLine="288"/>
        <w:rPr>
          <w:rFonts w:eastAsia="Times New Roman"/>
          <w:color w:val="000000"/>
          <w:sz w:val="20"/>
          <w:szCs w:val="20"/>
          <w:lang w:val="sv-SE"/>
        </w:rPr>
      </w:pPr>
      <w:r w:rsidRPr="0007167E">
        <w:rPr>
          <w:rFonts w:eastAsia="Times New Roman"/>
          <w:color w:val="000000"/>
          <w:sz w:val="20"/>
          <w:szCs w:val="20"/>
          <w:lang w:val="sv-SE"/>
        </w:rPr>
        <w:t>Berdasarkan hasil analisis data kelahiran hidup dan penderita diabetes melitus di Provinsi Jawa Barat tahun 2019–2023, diperoleh kesimpulan sebagai berikut:</w:t>
      </w:r>
    </w:p>
    <w:p w14:paraId="06703894" w14:textId="44D23B78" w:rsidR="0007167E" w:rsidRPr="0007167E" w:rsidRDefault="0007167E" w:rsidP="0007167E">
      <w:pPr>
        <w:pStyle w:val="ListParagraph"/>
        <w:widowControl/>
        <w:numPr>
          <w:ilvl w:val="0"/>
          <w:numId w:val="11"/>
        </w:numPr>
        <w:pBdr>
          <w:top w:val="nil"/>
          <w:left w:val="nil"/>
          <w:bottom w:val="nil"/>
          <w:right w:val="nil"/>
          <w:between w:val="nil"/>
        </w:pBdr>
        <w:tabs>
          <w:tab w:val="left" w:pos="288"/>
        </w:tabs>
        <w:rPr>
          <w:rFonts w:eastAsia="Times New Roman"/>
          <w:color w:val="000000"/>
          <w:sz w:val="20"/>
          <w:szCs w:val="20"/>
          <w:lang w:val="sv-SE"/>
        </w:rPr>
      </w:pPr>
      <w:r w:rsidRPr="0007167E">
        <w:rPr>
          <w:rFonts w:eastAsia="Times New Roman"/>
          <w:color w:val="000000"/>
          <w:sz w:val="20"/>
          <w:szCs w:val="20"/>
          <w:lang w:val="sv-SE"/>
        </w:rPr>
        <w:t>Tidak terdapat hubungan linear yang kuat antara jumlah kelahiran hidup dan penderita diabetes (r = 0,21).</w:t>
      </w:r>
    </w:p>
    <w:p w14:paraId="54F4C1AD" w14:textId="50404375" w:rsidR="0007167E" w:rsidRPr="0007167E" w:rsidRDefault="0007167E" w:rsidP="0007167E">
      <w:pPr>
        <w:pStyle w:val="ListParagraph"/>
        <w:widowControl/>
        <w:numPr>
          <w:ilvl w:val="0"/>
          <w:numId w:val="11"/>
        </w:numPr>
        <w:pBdr>
          <w:top w:val="nil"/>
          <w:left w:val="nil"/>
          <w:bottom w:val="nil"/>
          <w:right w:val="nil"/>
          <w:between w:val="nil"/>
        </w:pBdr>
        <w:tabs>
          <w:tab w:val="left" w:pos="288"/>
        </w:tabs>
        <w:rPr>
          <w:rFonts w:eastAsia="Times New Roman"/>
          <w:color w:val="000000"/>
          <w:sz w:val="20"/>
          <w:szCs w:val="20"/>
          <w:lang w:val="sv-SE"/>
        </w:rPr>
      </w:pPr>
      <w:r w:rsidRPr="0007167E">
        <w:rPr>
          <w:rFonts w:eastAsia="Times New Roman"/>
          <w:color w:val="000000"/>
          <w:sz w:val="20"/>
          <w:szCs w:val="20"/>
          <w:lang w:val="sv-SE"/>
        </w:rPr>
        <w:t>Variasi jumlah penderita diabetes antar kabupaten/kota menunjukkan bahwa faktor lain di luar angka kelahiran lebih berpengaruh terhadap prevalensi penyakit tersebut.</w:t>
      </w:r>
    </w:p>
    <w:p w14:paraId="4EE09A35" w14:textId="4CB6E76F" w:rsidR="00403B04" w:rsidRPr="0007167E" w:rsidRDefault="0007167E" w:rsidP="0007167E">
      <w:pPr>
        <w:pStyle w:val="ListParagraph"/>
        <w:widowControl/>
        <w:numPr>
          <w:ilvl w:val="0"/>
          <w:numId w:val="11"/>
        </w:numPr>
        <w:pBdr>
          <w:top w:val="nil"/>
          <w:left w:val="nil"/>
          <w:bottom w:val="nil"/>
          <w:right w:val="nil"/>
          <w:between w:val="nil"/>
        </w:pBdr>
        <w:tabs>
          <w:tab w:val="left" w:pos="288"/>
        </w:tabs>
        <w:rPr>
          <w:rFonts w:eastAsia="Times New Roman"/>
          <w:color w:val="000000"/>
          <w:sz w:val="20"/>
          <w:szCs w:val="20"/>
          <w:lang w:val="sv-SE"/>
        </w:rPr>
      </w:pPr>
      <w:r w:rsidRPr="0007167E">
        <w:rPr>
          <w:rFonts w:eastAsia="Times New Roman"/>
          <w:color w:val="000000"/>
          <w:sz w:val="20"/>
          <w:szCs w:val="20"/>
          <w:lang w:val="sv-SE"/>
        </w:rPr>
        <w:t>Penelitian selanjutnya disarankan menambahkan variabel seperti umur, pendapatan, dan pola konsumsi untuk menghasilkan model yang lebih komprehensif.</w:t>
      </w:r>
    </w:p>
    <w:p w14:paraId="495E965A" w14:textId="77777777" w:rsidR="00403B04" w:rsidRDefault="00403B04" w:rsidP="00D157A4">
      <w:pPr>
        <w:widowControl/>
        <w:pBdr>
          <w:top w:val="nil"/>
          <w:left w:val="nil"/>
          <w:bottom w:val="nil"/>
          <w:right w:val="nil"/>
          <w:between w:val="nil"/>
        </w:pBdr>
        <w:tabs>
          <w:tab w:val="left" w:pos="288"/>
        </w:tabs>
        <w:ind w:firstLine="288"/>
        <w:rPr>
          <w:rFonts w:eastAsia="Times New Roman"/>
          <w:color w:val="000000"/>
          <w:sz w:val="20"/>
          <w:szCs w:val="20"/>
        </w:rPr>
      </w:pPr>
    </w:p>
    <w:p w14:paraId="4CBAE013" w14:textId="77777777" w:rsidR="00403B04" w:rsidRPr="0007167E" w:rsidRDefault="00530311" w:rsidP="00D157A4">
      <w:pPr>
        <w:pStyle w:val="Heading1"/>
        <w:numPr>
          <w:ilvl w:val="0"/>
          <w:numId w:val="0"/>
        </w:numPr>
        <w:spacing w:before="0" w:after="0"/>
        <w:rPr>
          <w:b/>
          <w:sz w:val="22"/>
          <w:lang w:val="sv-SE"/>
        </w:rPr>
      </w:pPr>
      <w:r w:rsidRPr="0007167E">
        <w:rPr>
          <w:b/>
          <w:sz w:val="22"/>
          <w:lang w:val="sv-SE"/>
        </w:rPr>
        <w:t>REFERENSI</w:t>
      </w:r>
    </w:p>
    <w:p w14:paraId="2AD8A626" w14:textId="3C6BD072" w:rsidR="0007167E" w:rsidRP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sv-SE"/>
        </w:rPr>
        <w:t>Pratiwi, R., &amp; Susanto, D. (2020). Hubungan Faktor Demografi dengan Prevalensi Penyakit Tidak Menular di Indonesia. Jurnal Kesehatan Masyarakat Nasional, 15(3), 201–210.</w:t>
      </w:r>
    </w:p>
    <w:p w14:paraId="1EEDBCFE" w14:textId="0F288912" w:rsidR="0007167E" w:rsidRPr="0007167E" w:rsidRDefault="0007167E" w:rsidP="0007167E">
      <w:pPr>
        <w:ind w:left="426" w:hanging="426"/>
        <w:rPr>
          <w:rFonts w:eastAsia="Times New Roman"/>
          <w:color w:val="000000"/>
          <w:sz w:val="20"/>
          <w:szCs w:val="20"/>
          <w:lang w:val="sv-SE"/>
        </w:rPr>
      </w:pPr>
      <w:proofErr w:type="spellStart"/>
      <w:r w:rsidRPr="0007167E">
        <w:rPr>
          <w:rFonts w:eastAsia="Times New Roman"/>
          <w:color w:val="000000"/>
          <w:sz w:val="20"/>
          <w:szCs w:val="20"/>
          <w:lang w:val="en-ID"/>
        </w:rPr>
        <w:t>Wicaksono</w:t>
      </w:r>
      <w:proofErr w:type="spellEnd"/>
      <w:r w:rsidRPr="0007167E">
        <w:rPr>
          <w:rFonts w:eastAsia="Times New Roman"/>
          <w:color w:val="000000"/>
          <w:sz w:val="20"/>
          <w:szCs w:val="20"/>
          <w:lang w:val="en-ID"/>
        </w:rPr>
        <w:t xml:space="preserve">, A., </w:t>
      </w:r>
      <w:proofErr w:type="spellStart"/>
      <w:r w:rsidRPr="0007167E">
        <w:rPr>
          <w:rFonts w:eastAsia="Times New Roman"/>
          <w:color w:val="000000"/>
          <w:sz w:val="20"/>
          <w:szCs w:val="20"/>
          <w:lang w:val="en-ID"/>
        </w:rPr>
        <w:t>Rahmawati</w:t>
      </w:r>
      <w:proofErr w:type="spellEnd"/>
      <w:r w:rsidRPr="0007167E">
        <w:rPr>
          <w:rFonts w:eastAsia="Times New Roman"/>
          <w:color w:val="000000"/>
          <w:sz w:val="20"/>
          <w:szCs w:val="20"/>
          <w:lang w:val="en-ID"/>
        </w:rPr>
        <w:t xml:space="preserve">, D., &amp; Sari, N. (2021). </w:t>
      </w:r>
      <w:r w:rsidRPr="0007167E">
        <w:rPr>
          <w:rFonts w:eastAsia="Times New Roman"/>
          <w:color w:val="000000"/>
          <w:sz w:val="20"/>
          <w:szCs w:val="20"/>
          <w:lang w:val="sv-SE"/>
        </w:rPr>
        <w:t>Urbanisasi dan Peningkatan Risiko Diabetes di Indonesia. Jurnal Epidemiologi Indonesia, 5(2), 45–52.</w:t>
      </w:r>
    </w:p>
    <w:p w14:paraId="1A95D5A9" w14:textId="211F4158" w:rsidR="0007167E" w:rsidRP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sv-SE"/>
        </w:rPr>
        <w:t xml:space="preserve">Kementerian Kesehatan RI. (2023). Laporan </w:t>
      </w:r>
      <w:proofErr w:type="spellStart"/>
      <w:r w:rsidRPr="0007167E">
        <w:rPr>
          <w:rFonts w:eastAsia="Times New Roman"/>
          <w:color w:val="000000"/>
          <w:sz w:val="20"/>
          <w:szCs w:val="20"/>
          <w:lang w:val="sv-SE"/>
        </w:rPr>
        <w:t>Profil</w:t>
      </w:r>
      <w:proofErr w:type="spellEnd"/>
      <w:r w:rsidRPr="0007167E">
        <w:rPr>
          <w:rFonts w:eastAsia="Times New Roman"/>
          <w:color w:val="000000"/>
          <w:sz w:val="20"/>
          <w:szCs w:val="20"/>
          <w:lang w:val="sv-SE"/>
        </w:rPr>
        <w:t xml:space="preserve"> Kesehatan Indonesia Tahun 2023. Jakarta: Kemenkes RI.</w:t>
      </w:r>
    </w:p>
    <w:p w14:paraId="6609936D" w14:textId="0F866F78" w:rsidR="00403B04" w:rsidRP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sv-SE"/>
        </w:rPr>
        <w:t xml:space="preserve">Dinas Kesehatan Provinsi Jawa Barat. (2024). Dataset Open Data: Jumlah </w:t>
      </w:r>
      <w:proofErr w:type="spellStart"/>
      <w:r w:rsidRPr="0007167E">
        <w:rPr>
          <w:rFonts w:eastAsia="Times New Roman"/>
          <w:color w:val="000000"/>
          <w:sz w:val="20"/>
          <w:szCs w:val="20"/>
          <w:lang w:val="sv-SE"/>
        </w:rPr>
        <w:t>Penderita</w:t>
      </w:r>
      <w:proofErr w:type="spellEnd"/>
      <w:r w:rsidRPr="0007167E">
        <w:rPr>
          <w:rFonts w:eastAsia="Times New Roman"/>
          <w:color w:val="000000"/>
          <w:sz w:val="20"/>
          <w:szCs w:val="20"/>
          <w:lang w:val="sv-SE"/>
        </w:rPr>
        <w:t xml:space="preserve"> Diabetes dan </w:t>
      </w:r>
      <w:proofErr w:type="spellStart"/>
      <w:r w:rsidRPr="0007167E">
        <w:rPr>
          <w:rFonts w:eastAsia="Times New Roman"/>
          <w:color w:val="000000"/>
          <w:sz w:val="20"/>
          <w:szCs w:val="20"/>
          <w:lang w:val="sv-SE"/>
        </w:rPr>
        <w:t>Kelahiran</w:t>
      </w:r>
      <w:proofErr w:type="spellEnd"/>
      <w:r w:rsidRPr="0007167E">
        <w:rPr>
          <w:rFonts w:eastAsia="Times New Roman"/>
          <w:color w:val="000000"/>
          <w:sz w:val="20"/>
          <w:szCs w:val="20"/>
          <w:lang w:val="sv-SE"/>
        </w:rPr>
        <w:t xml:space="preserve"> </w:t>
      </w:r>
      <w:proofErr w:type="spellStart"/>
      <w:r w:rsidRPr="0007167E">
        <w:rPr>
          <w:rFonts w:eastAsia="Times New Roman"/>
          <w:color w:val="000000"/>
          <w:sz w:val="20"/>
          <w:szCs w:val="20"/>
          <w:lang w:val="sv-SE"/>
        </w:rPr>
        <w:t>Hidup</w:t>
      </w:r>
      <w:proofErr w:type="spellEnd"/>
      <w:r w:rsidRPr="0007167E">
        <w:rPr>
          <w:rFonts w:eastAsia="Times New Roman"/>
          <w:color w:val="000000"/>
          <w:sz w:val="20"/>
          <w:szCs w:val="20"/>
          <w:lang w:val="sv-SE"/>
        </w:rPr>
        <w:t>.</w:t>
      </w:r>
    </w:p>
    <w:p w14:paraId="336F0332" w14:textId="6C8717F5" w:rsid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sv-SE"/>
        </w:rPr>
        <w:t>Muharram, F.R., et al. (2025). Trends of diabetes and pre-diabetes in Indonesia 2013–2023: a serial analysis of national health surveys. BMJ Open, 15(9)</w:t>
      </w:r>
      <w:r>
        <w:rPr>
          <w:rFonts w:eastAsia="Times New Roman"/>
          <w:color w:val="000000"/>
          <w:sz w:val="20"/>
          <w:szCs w:val="20"/>
          <w:lang w:val="sv-SE"/>
        </w:rPr>
        <w:t>.</w:t>
      </w:r>
    </w:p>
    <w:p w14:paraId="15AF07DE" w14:textId="6152B161" w:rsid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en-ID"/>
        </w:rPr>
        <w:t>L</w:t>
      </w:r>
      <w:r w:rsidRPr="0007167E">
        <w:rPr>
          <w:rFonts w:eastAsia="Times New Roman"/>
          <w:color w:val="000000"/>
          <w:sz w:val="20"/>
          <w:szCs w:val="20"/>
          <w:lang w:val="en-ID"/>
        </w:rPr>
        <w:t xml:space="preserve">iberty, I. A., Kurniawan, F., Wijaya, C. N., </w:t>
      </w:r>
      <w:proofErr w:type="spellStart"/>
      <w:r w:rsidRPr="0007167E">
        <w:rPr>
          <w:rFonts w:eastAsia="Times New Roman"/>
          <w:color w:val="000000"/>
          <w:sz w:val="20"/>
          <w:szCs w:val="20"/>
          <w:lang w:val="en-ID"/>
        </w:rPr>
        <w:t>Soewondo</w:t>
      </w:r>
      <w:proofErr w:type="spellEnd"/>
      <w:r w:rsidRPr="0007167E">
        <w:rPr>
          <w:rFonts w:eastAsia="Times New Roman"/>
          <w:color w:val="000000"/>
          <w:sz w:val="20"/>
          <w:szCs w:val="20"/>
          <w:lang w:val="en-ID"/>
        </w:rPr>
        <w:t xml:space="preserve">, P., &amp; </w:t>
      </w:r>
      <w:proofErr w:type="spellStart"/>
      <w:r w:rsidRPr="0007167E">
        <w:rPr>
          <w:rFonts w:eastAsia="Times New Roman"/>
          <w:color w:val="000000"/>
          <w:sz w:val="20"/>
          <w:szCs w:val="20"/>
          <w:lang w:val="en-ID"/>
        </w:rPr>
        <w:t>Tahapary</w:t>
      </w:r>
      <w:proofErr w:type="spellEnd"/>
      <w:r w:rsidRPr="0007167E">
        <w:rPr>
          <w:rFonts w:eastAsia="Times New Roman"/>
          <w:color w:val="000000"/>
          <w:sz w:val="20"/>
          <w:szCs w:val="20"/>
          <w:lang w:val="en-ID"/>
        </w:rPr>
        <w:t xml:space="preserve">, D. L. (2024). </w:t>
      </w:r>
      <w:r w:rsidRPr="0007167E">
        <w:rPr>
          <w:rFonts w:eastAsia="Times New Roman"/>
          <w:color w:val="000000"/>
          <w:sz w:val="20"/>
          <w:szCs w:val="20"/>
          <w:lang w:val="sv-SE"/>
        </w:rPr>
        <w:t xml:space="preserve">The Impact of Lifestyle </w:t>
      </w:r>
      <w:r w:rsidRPr="0007167E">
        <w:rPr>
          <w:rFonts w:eastAsia="Times New Roman"/>
          <w:color w:val="000000"/>
          <w:sz w:val="20"/>
          <w:szCs w:val="20"/>
          <w:lang w:val="sv-SE"/>
        </w:rPr>
        <w:lastRenderedPageBreak/>
        <w:t>Changes on the Pre-diabetes and Diabetes in Urban and Rural Indonesia: Results from the 2013 and 2018 Indonesian Basic Health Research (RISKESDAS) Survey. Diabetology, 5(6), 537-553.</w:t>
      </w:r>
    </w:p>
    <w:p w14:paraId="09D5921A" w14:textId="346C0408" w:rsidR="0007167E" w:rsidRDefault="0007167E" w:rsidP="0007167E">
      <w:pPr>
        <w:ind w:left="426" w:hanging="426"/>
        <w:rPr>
          <w:rFonts w:eastAsia="Times New Roman"/>
          <w:color w:val="000000"/>
          <w:sz w:val="20"/>
          <w:szCs w:val="20"/>
          <w:lang w:val="sv-SE"/>
        </w:rPr>
      </w:pPr>
      <w:proofErr w:type="spellStart"/>
      <w:r w:rsidRPr="0007167E">
        <w:rPr>
          <w:rFonts w:eastAsia="Times New Roman"/>
          <w:color w:val="000000"/>
          <w:sz w:val="20"/>
          <w:szCs w:val="20"/>
          <w:lang w:val="en-ID"/>
        </w:rPr>
        <w:t>Indrahadi</w:t>
      </w:r>
      <w:proofErr w:type="spellEnd"/>
      <w:r w:rsidRPr="0007167E">
        <w:rPr>
          <w:rFonts w:eastAsia="Times New Roman"/>
          <w:color w:val="000000"/>
          <w:sz w:val="20"/>
          <w:szCs w:val="20"/>
          <w:lang w:val="en-ID"/>
        </w:rPr>
        <w:t xml:space="preserve">, D., </w:t>
      </w:r>
      <w:proofErr w:type="spellStart"/>
      <w:r w:rsidRPr="0007167E">
        <w:rPr>
          <w:rFonts w:eastAsia="Times New Roman"/>
          <w:color w:val="000000"/>
          <w:sz w:val="20"/>
          <w:szCs w:val="20"/>
          <w:lang w:val="en-ID"/>
        </w:rPr>
        <w:t>Wardana</w:t>
      </w:r>
      <w:proofErr w:type="spellEnd"/>
      <w:r w:rsidRPr="0007167E">
        <w:rPr>
          <w:rFonts w:eastAsia="Times New Roman"/>
          <w:color w:val="000000"/>
          <w:sz w:val="20"/>
          <w:szCs w:val="20"/>
          <w:lang w:val="en-ID"/>
        </w:rPr>
        <w:t xml:space="preserve">, A., &amp; </w:t>
      </w:r>
      <w:proofErr w:type="spellStart"/>
      <w:r w:rsidRPr="0007167E">
        <w:rPr>
          <w:rFonts w:eastAsia="Times New Roman"/>
          <w:color w:val="000000"/>
          <w:sz w:val="20"/>
          <w:szCs w:val="20"/>
          <w:lang w:val="en-ID"/>
        </w:rPr>
        <w:t>Pierewan</w:t>
      </w:r>
      <w:proofErr w:type="spellEnd"/>
      <w:r w:rsidRPr="0007167E">
        <w:rPr>
          <w:rFonts w:eastAsia="Times New Roman"/>
          <w:color w:val="000000"/>
          <w:sz w:val="20"/>
          <w:szCs w:val="20"/>
          <w:lang w:val="en-ID"/>
        </w:rPr>
        <w:t xml:space="preserve">, A. C. (2021). The prevalence of diabetes mellitus and relationship with socioeconomic status in the Indonesian population. </w:t>
      </w:r>
      <w:r w:rsidRPr="0007167E">
        <w:rPr>
          <w:rFonts w:eastAsia="Times New Roman"/>
          <w:color w:val="000000"/>
          <w:sz w:val="20"/>
          <w:szCs w:val="20"/>
          <w:lang w:val="sv-SE"/>
        </w:rPr>
        <w:t>Jurnal Gizi Klinik Indonesia, 17(3), 103-112.</w:t>
      </w:r>
    </w:p>
    <w:p w14:paraId="2EE378F4" w14:textId="1A98CEC2" w:rsidR="0007167E" w:rsidRPr="0007167E" w:rsidRDefault="0007167E" w:rsidP="0007167E">
      <w:pPr>
        <w:ind w:left="426" w:hanging="426"/>
        <w:rPr>
          <w:rFonts w:eastAsia="Times New Roman"/>
          <w:color w:val="000000"/>
          <w:sz w:val="20"/>
          <w:szCs w:val="20"/>
          <w:lang w:val="en-ID"/>
        </w:rPr>
      </w:pPr>
      <w:r w:rsidRPr="0007167E">
        <w:rPr>
          <w:rFonts w:eastAsia="Times New Roman"/>
          <w:color w:val="000000"/>
          <w:sz w:val="20"/>
          <w:szCs w:val="20"/>
          <w:lang w:val="en-ID"/>
        </w:rPr>
        <w:t>The role of education composition in shaping the burden of obesity and diabetes in Indonesia.” (2025). Population Health Metrics.</w:t>
      </w:r>
    </w:p>
    <w:p w14:paraId="7340A4A4" w14:textId="36DCDE30" w:rsid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sv-SE"/>
        </w:rPr>
        <w:t>Introduction to Data Mining — Pang-Ning Tan, Michael Steinbach, Vipin Kumar.</w:t>
      </w:r>
    </w:p>
    <w:p w14:paraId="5244B060" w14:textId="25DB682F" w:rsid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en-ID"/>
        </w:rPr>
        <w:t xml:space="preserve">A Survey of Utility‑Oriented Pattern Mining — </w:t>
      </w:r>
      <w:proofErr w:type="spellStart"/>
      <w:r w:rsidRPr="0007167E">
        <w:rPr>
          <w:rFonts w:eastAsia="Times New Roman"/>
          <w:color w:val="000000"/>
          <w:sz w:val="20"/>
          <w:szCs w:val="20"/>
          <w:lang w:val="en-ID"/>
        </w:rPr>
        <w:t>Wensheng</w:t>
      </w:r>
      <w:proofErr w:type="spellEnd"/>
      <w:r w:rsidRPr="0007167E">
        <w:rPr>
          <w:rFonts w:eastAsia="Times New Roman"/>
          <w:color w:val="000000"/>
          <w:sz w:val="20"/>
          <w:szCs w:val="20"/>
          <w:lang w:val="en-ID"/>
        </w:rPr>
        <w:t xml:space="preserve"> Gan et al. </w:t>
      </w:r>
      <w:r w:rsidRPr="0007167E">
        <w:rPr>
          <w:rFonts w:eastAsia="Times New Roman"/>
          <w:color w:val="000000"/>
          <w:sz w:val="20"/>
          <w:szCs w:val="20"/>
          <w:lang w:val="sv-SE"/>
        </w:rPr>
        <w:t>(2018) — pattern mining berbasis utility.</w:t>
      </w:r>
    </w:p>
    <w:p w14:paraId="69514F05" w14:textId="5F33DA0A" w:rsidR="0007167E" w:rsidRDefault="0007167E" w:rsidP="0007167E">
      <w:pPr>
        <w:ind w:left="426" w:hanging="426"/>
        <w:rPr>
          <w:rFonts w:eastAsia="Times New Roman"/>
          <w:color w:val="000000"/>
          <w:sz w:val="20"/>
          <w:szCs w:val="20"/>
          <w:lang w:val="en-ID"/>
        </w:rPr>
      </w:pPr>
      <w:r w:rsidRPr="0007167E">
        <w:rPr>
          <w:rFonts w:eastAsia="Times New Roman"/>
          <w:color w:val="000000"/>
          <w:sz w:val="20"/>
          <w:szCs w:val="20"/>
          <w:lang w:val="en-ID"/>
        </w:rPr>
        <w:t>Chicco, D. (2022). Eleven quick tips for data cleaning and feature engineering. PMC.</w:t>
      </w:r>
    </w:p>
    <w:p w14:paraId="6340A65F" w14:textId="08BE1EE7" w:rsidR="0007167E" w:rsidRDefault="0007167E" w:rsidP="0007167E">
      <w:pPr>
        <w:ind w:left="426" w:hanging="426"/>
        <w:rPr>
          <w:rFonts w:eastAsia="Times New Roman"/>
          <w:color w:val="000000"/>
          <w:sz w:val="20"/>
          <w:szCs w:val="20"/>
          <w:lang w:val="en-ID"/>
        </w:rPr>
      </w:pPr>
      <w:r w:rsidRPr="0007167E">
        <w:rPr>
          <w:rFonts w:eastAsia="Times New Roman"/>
          <w:color w:val="000000"/>
          <w:sz w:val="20"/>
          <w:szCs w:val="20"/>
          <w:lang w:val="en-ID"/>
        </w:rPr>
        <w:t>Tableau. (n.d.). Data Cleaning: Definition, Benefits, And How-To. Tableau Learning.</w:t>
      </w:r>
    </w:p>
    <w:p w14:paraId="00B426D7" w14:textId="244E2390" w:rsidR="0007167E" w:rsidRDefault="0007167E" w:rsidP="0007167E">
      <w:pPr>
        <w:ind w:left="426" w:hanging="426"/>
        <w:rPr>
          <w:rFonts w:eastAsia="Times New Roman"/>
          <w:color w:val="000000"/>
          <w:sz w:val="20"/>
          <w:szCs w:val="20"/>
          <w:lang w:val="en-ID"/>
        </w:rPr>
      </w:pPr>
      <w:proofErr w:type="spellStart"/>
      <w:r w:rsidRPr="0007167E">
        <w:rPr>
          <w:rFonts w:eastAsia="Times New Roman"/>
          <w:color w:val="000000"/>
          <w:sz w:val="20"/>
          <w:szCs w:val="20"/>
          <w:lang w:val="en-ID"/>
        </w:rPr>
        <w:t>StrataScratch</w:t>
      </w:r>
      <w:proofErr w:type="spellEnd"/>
      <w:r w:rsidRPr="0007167E">
        <w:rPr>
          <w:rFonts w:eastAsia="Times New Roman"/>
          <w:color w:val="000000"/>
          <w:sz w:val="20"/>
          <w:szCs w:val="20"/>
          <w:lang w:val="en-ID"/>
        </w:rPr>
        <w:t xml:space="preserve"> Blog. (2024, Sept 23). Using Visualizations for Your Exploratory Data Analysis.</w:t>
      </w:r>
    </w:p>
    <w:p w14:paraId="64B7071A" w14:textId="406B0BFF" w:rsidR="0007167E" w:rsidRDefault="0007167E" w:rsidP="0007167E">
      <w:pPr>
        <w:ind w:left="426" w:hanging="426"/>
        <w:rPr>
          <w:rFonts w:eastAsia="Times New Roman"/>
          <w:color w:val="000000"/>
          <w:sz w:val="20"/>
          <w:szCs w:val="20"/>
          <w:lang w:val="en-ID"/>
        </w:rPr>
      </w:pPr>
      <w:r w:rsidRPr="0007167E">
        <w:rPr>
          <w:rFonts w:eastAsia="Times New Roman"/>
          <w:color w:val="000000"/>
          <w:sz w:val="20"/>
          <w:szCs w:val="20"/>
          <w:lang w:val="en-ID"/>
        </w:rPr>
        <w:t>Ghosh, A. (2018). A comprehensive review of tools for exploratory analysis … ScienceDirect.</w:t>
      </w:r>
    </w:p>
    <w:p w14:paraId="70008551" w14:textId="5F077560" w:rsidR="0007167E" w:rsidRPr="0007167E" w:rsidRDefault="0007167E" w:rsidP="0007167E">
      <w:pPr>
        <w:ind w:left="426" w:hanging="426"/>
        <w:rPr>
          <w:rFonts w:eastAsia="Times New Roman"/>
          <w:color w:val="000000"/>
          <w:sz w:val="20"/>
          <w:szCs w:val="20"/>
          <w:lang w:val="sv-SE"/>
        </w:rPr>
      </w:pPr>
      <w:r w:rsidRPr="0007167E">
        <w:rPr>
          <w:rFonts w:eastAsia="Times New Roman"/>
          <w:color w:val="000000"/>
          <w:sz w:val="20"/>
          <w:szCs w:val="20"/>
          <w:lang w:val="en-ID"/>
        </w:rPr>
        <w:t xml:space="preserve">A REVIEW ON DATA VISUALIZATION FOR EXPLORATORY DATA ANALYSIS.” </w:t>
      </w:r>
      <w:r w:rsidRPr="0007167E">
        <w:rPr>
          <w:rFonts w:eastAsia="Times New Roman"/>
          <w:color w:val="000000"/>
          <w:sz w:val="20"/>
          <w:szCs w:val="20"/>
          <w:lang w:val="sv-SE"/>
        </w:rPr>
        <w:t>(2023). Josyula, H. P. et al.</w:t>
      </w:r>
    </w:p>
    <w:sectPr w:rsidR="0007167E" w:rsidRPr="0007167E" w:rsidSect="00530311">
      <w:headerReference w:type="default" r:id="rId12"/>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9CED" w14:textId="77777777" w:rsidR="001B097C" w:rsidRDefault="001B097C" w:rsidP="007D0296">
      <w:r>
        <w:separator/>
      </w:r>
    </w:p>
  </w:endnote>
  <w:endnote w:type="continuationSeparator" w:id="0">
    <w:p w14:paraId="3CC811F1" w14:textId="77777777" w:rsidR="001B097C" w:rsidRDefault="001B097C" w:rsidP="007D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charset w:val="01"/>
    <w:family w:val="auto"/>
    <w:pitch w:val="variable"/>
    <w:sig w:usb0="00000003" w:usb1="00000000" w:usb2="00000000" w:usb3="00000000" w:csb0="00000001" w:csb1="00000000"/>
  </w:font>
  <w:font w:name="Juni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1DDC" w14:textId="77777777" w:rsidR="00530311" w:rsidRDefault="00530311" w:rsidP="00DA4E69">
    <w:pPr>
      <w:pBdr>
        <w:bottom w:val="single" w:sz="6" w:space="1" w:color="auto"/>
      </w:pBdr>
      <w:jc w:val="right"/>
    </w:pPr>
  </w:p>
  <w:p w14:paraId="07584AA8" w14:textId="77777777" w:rsidR="001D3E19" w:rsidRPr="00DA4E69" w:rsidRDefault="001B097C" w:rsidP="00DA4E69">
    <w:pPr>
      <w:jc w:val="right"/>
      <w:rPr>
        <w:b/>
        <w:sz w:val="16"/>
        <w:szCs w:val="18"/>
      </w:rPr>
    </w:pPr>
    <w:sdt>
      <w:sdtPr>
        <w:id w:val="208533289"/>
        <w:docPartObj>
          <w:docPartGallery w:val="Page Numbers (Bottom of Page)"/>
          <w:docPartUnique/>
        </w:docPartObj>
      </w:sdtPr>
      <w:sdtEndPr>
        <w:rPr>
          <w:noProof/>
        </w:rPr>
      </w:sdtEndPr>
      <w:sdtContent>
        <w:r w:rsidR="00DA4E69">
          <w:rPr>
            <w:rFonts w:eastAsia="Times New Roman"/>
            <w:color w:val="000000"/>
            <w:sz w:val="16"/>
            <w:szCs w:val="18"/>
          </w:rPr>
          <w:tab/>
        </w:r>
        <w:r w:rsidR="001D3E19">
          <w:fldChar w:fldCharType="begin"/>
        </w:r>
        <w:r w:rsidR="001D3E19">
          <w:instrText xml:space="preserve"> PAGE   \* MERGEFORMAT </w:instrText>
        </w:r>
        <w:r w:rsidR="001D3E19">
          <w:fldChar w:fldCharType="separate"/>
        </w:r>
        <w:r w:rsidR="00550216">
          <w:rPr>
            <w:noProof/>
          </w:rPr>
          <w:t>3</w:t>
        </w:r>
        <w:r w:rsidR="001D3E1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9650" w14:textId="77777777" w:rsidR="001B097C" w:rsidRDefault="001B097C" w:rsidP="007D0296">
      <w:r>
        <w:separator/>
      </w:r>
    </w:p>
  </w:footnote>
  <w:footnote w:type="continuationSeparator" w:id="0">
    <w:p w14:paraId="79D21BF0" w14:textId="77777777" w:rsidR="001B097C" w:rsidRDefault="001B097C" w:rsidP="007D0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3EDE" w14:textId="77777777" w:rsidR="00530311" w:rsidRPr="00530311" w:rsidRDefault="00530311" w:rsidP="005B2B1C">
    <w:pPr>
      <w:widowControl/>
      <w:pBdr>
        <w:top w:val="nil"/>
        <w:left w:val="nil"/>
        <w:bottom w:val="nil"/>
        <w:right w:val="nil"/>
        <w:between w:val="nil"/>
      </w:pBdr>
      <w:jc w:val="right"/>
      <w:rPr>
        <w:rFonts w:eastAsia="Times New Roman"/>
        <w:b/>
        <w:color w:val="000000"/>
      </w:rPr>
    </w:pPr>
    <w:r w:rsidRPr="00530311">
      <w:rPr>
        <w:rFonts w:eastAsia="Times New Roman"/>
        <w:b/>
        <w:color w:val="000000"/>
      </w:rPr>
      <w:t>Digital Transformation Technology (Digitech) | e-</w:t>
    </w:r>
    <w:proofErr w:type="gramStart"/>
    <w:r w:rsidRPr="00530311">
      <w:rPr>
        <w:rFonts w:eastAsia="Times New Roman"/>
        <w:b/>
        <w:color w:val="000000"/>
      </w:rPr>
      <w:t>ISSN :</w:t>
    </w:r>
    <w:proofErr w:type="gramEnd"/>
    <w:r w:rsidRPr="00530311">
      <w:rPr>
        <w:rFonts w:eastAsia="Times New Roman"/>
        <w:b/>
        <w:color w:val="000000"/>
      </w:rPr>
      <w:t xml:space="preserve"> 9999-9999</w:t>
    </w:r>
  </w:p>
  <w:p w14:paraId="6AB46E16" w14:textId="77777777" w:rsidR="005B2B1C" w:rsidRPr="00DA4E69" w:rsidRDefault="005B2B1C" w:rsidP="005B2B1C">
    <w:pPr>
      <w:widowControl/>
      <w:pBdr>
        <w:top w:val="nil"/>
        <w:left w:val="nil"/>
        <w:bottom w:val="nil"/>
        <w:right w:val="nil"/>
        <w:between w:val="nil"/>
      </w:pBdr>
      <w:jc w:val="right"/>
      <w:rPr>
        <w:rFonts w:eastAsia="Times New Roman"/>
        <w:color w:val="000000"/>
        <w:sz w:val="20"/>
        <w:szCs w:val="20"/>
      </w:rPr>
    </w:pPr>
    <w:r w:rsidRPr="00DA4E69">
      <w:rPr>
        <w:rFonts w:eastAsia="Times New Roman"/>
        <w:b/>
        <w:color w:val="000000"/>
        <w:sz w:val="20"/>
        <w:szCs w:val="20"/>
      </w:rPr>
      <w:t>Volume</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Pr="00DA4E69">
      <w:rPr>
        <w:rFonts w:eastAsia="Times New Roman"/>
        <w:b/>
        <w:color w:val="000000"/>
        <w:sz w:val="20"/>
        <w:szCs w:val="20"/>
      </w:rPr>
      <w:t>Number</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00DA4E69">
      <w:rPr>
        <w:rFonts w:eastAsia="Times New Roman"/>
        <w:color w:val="000000"/>
        <w:sz w:val="20"/>
        <w:szCs w:val="20"/>
      </w:rPr>
      <w:t>June 2021</w:t>
    </w:r>
  </w:p>
  <w:p w14:paraId="26F03EF9" w14:textId="77777777" w:rsidR="005B2B1C" w:rsidRPr="00DA4E69" w:rsidRDefault="001B097C" w:rsidP="005B2B1C">
    <w:pPr>
      <w:pBdr>
        <w:bottom w:val="double" w:sz="6" w:space="1" w:color="auto"/>
      </w:pBdr>
      <w:jc w:val="right"/>
      <w:rPr>
        <w:b/>
        <w:sz w:val="20"/>
        <w:szCs w:val="20"/>
      </w:rPr>
    </w:pPr>
    <w:hyperlink r:id="rId1" w:history="1">
      <w:r w:rsidR="005B2B1C" w:rsidRPr="00DA4E69">
        <w:rPr>
          <w:rStyle w:val="Hyperlink"/>
          <w:rFonts w:eastAsia="Times New Roman"/>
          <w:sz w:val="20"/>
          <w:szCs w:val="20"/>
          <w:highlight w:val="white"/>
        </w:rPr>
        <w:t>https://doi.org/10.47709/briliance.vxix.xxxx</w:t>
      </w:r>
    </w:hyperlink>
  </w:p>
  <w:p w14:paraId="69ACAF65" w14:textId="77777777" w:rsidR="00530311" w:rsidRPr="00530311" w:rsidRDefault="00530311" w:rsidP="006D607F">
    <w:pPr>
      <w:rPr>
        <w:b/>
        <w:i/>
        <w:color w:val="FFFFFF" w:themeColor="background1"/>
        <w:sz w:val="20"/>
        <w:szCs w:val="20"/>
        <w:highlight w:val="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984"/>
    <w:multiLevelType w:val="hybridMultilevel"/>
    <w:tmpl w:val="688ACFC4"/>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1" w15:restartNumberingAfterBreak="0">
    <w:nsid w:val="1FC450CE"/>
    <w:multiLevelType w:val="multilevel"/>
    <w:tmpl w:val="8138C7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F824F1"/>
    <w:multiLevelType w:val="hybridMultilevel"/>
    <w:tmpl w:val="C830914A"/>
    <w:lvl w:ilvl="0" w:tplc="3809000F">
      <w:start w:val="1"/>
      <w:numFmt w:val="decimal"/>
      <w:lvlText w:val="%1."/>
      <w:lvlJc w:val="left"/>
      <w:pPr>
        <w:ind w:left="1008" w:hanging="360"/>
      </w:p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3" w15:restartNumberingAfterBreak="0">
    <w:nsid w:val="335E678B"/>
    <w:multiLevelType w:val="hybridMultilevel"/>
    <w:tmpl w:val="DB0E5F58"/>
    <w:lvl w:ilvl="0" w:tplc="3809000F">
      <w:start w:val="1"/>
      <w:numFmt w:val="decimal"/>
      <w:lvlText w:val="%1."/>
      <w:lvlJc w:val="left"/>
      <w:pPr>
        <w:ind w:left="1008" w:hanging="360"/>
      </w:p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4" w15:restartNumberingAfterBreak="0">
    <w:nsid w:val="3A726330"/>
    <w:multiLevelType w:val="hybridMultilevel"/>
    <w:tmpl w:val="98D0D61A"/>
    <w:lvl w:ilvl="0" w:tplc="3809000F">
      <w:start w:val="1"/>
      <w:numFmt w:val="decimal"/>
      <w:lvlText w:val="%1."/>
      <w:lvlJc w:val="left"/>
      <w:pPr>
        <w:ind w:left="1008" w:hanging="360"/>
      </w:p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5" w15:restartNumberingAfterBreak="0">
    <w:nsid w:val="660F1C72"/>
    <w:multiLevelType w:val="hybridMultilevel"/>
    <w:tmpl w:val="0B201BD0"/>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6" w15:restartNumberingAfterBreak="0">
    <w:nsid w:val="741B123A"/>
    <w:multiLevelType w:val="hybridMultilevel"/>
    <w:tmpl w:val="98D0D61A"/>
    <w:lvl w:ilvl="0" w:tplc="3809000F">
      <w:start w:val="1"/>
      <w:numFmt w:val="decimal"/>
      <w:lvlText w:val="%1."/>
      <w:lvlJc w:val="left"/>
      <w:pPr>
        <w:ind w:left="1008" w:hanging="360"/>
      </w:p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4"/>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xMLQwsjS3tLA0MDBQ0lEKTi0uzszPAykwqQUA6ElVBSwAAAA="/>
  </w:docVars>
  <w:rsids>
    <w:rsidRoot w:val="007D0296"/>
    <w:rsid w:val="00015ABD"/>
    <w:rsid w:val="0007167E"/>
    <w:rsid w:val="00072267"/>
    <w:rsid w:val="00077086"/>
    <w:rsid w:val="000A1F7E"/>
    <w:rsid w:val="000D7970"/>
    <w:rsid w:val="000F5352"/>
    <w:rsid w:val="00100602"/>
    <w:rsid w:val="00116D04"/>
    <w:rsid w:val="001B097C"/>
    <w:rsid w:val="001D02A6"/>
    <w:rsid w:val="001D3E19"/>
    <w:rsid w:val="001F3FEF"/>
    <w:rsid w:val="0020347F"/>
    <w:rsid w:val="00260A40"/>
    <w:rsid w:val="002867D8"/>
    <w:rsid w:val="002978FF"/>
    <w:rsid w:val="002B72A6"/>
    <w:rsid w:val="002E4645"/>
    <w:rsid w:val="002F1196"/>
    <w:rsid w:val="00403B04"/>
    <w:rsid w:val="00437643"/>
    <w:rsid w:val="00447268"/>
    <w:rsid w:val="004547FA"/>
    <w:rsid w:val="0049528D"/>
    <w:rsid w:val="004C5006"/>
    <w:rsid w:val="00530311"/>
    <w:rsid w:val="00550216"/>
    <w:rsid w:val="00561B3C"/>
    <w:rsid w:val="005B2B1C"/>
    <w:rsid w:val="006519F2"/>
    <w:rsid w:val="00691EB8"/>
    <w:rsid w:val="006D607F"/>
    <w:rsid w:val="006F57E4"/>
    <w:rsid w:val="007038E7"/>
    <w:rsid w:val="00737770"/>
    <w:rsid w:val="00760BF7"/>
    <w:rsid w:val="00783B2C"/>
    <w:rsid w:val="0078405B"/>
    <w:rsid w:val="007A3EB4"/>
    <w:rsid w:val="007D0296"/>
    <w:rsid w:val="00816DB9"/>
    <w:rsid w:val="008B2B26"/>
    <w:rsid w:val="00922E87"/>
    <w:rsid w:val="00951031"/>
    <w:rsid w:val="0095394A"/>
    <w:rsid w:val="00955E3C"/>
    <w:rsid w:val="00963B46"/>
    <w:rsid w:val="0096590A"/>
    <w:rsid w:val="009821F5"/>
    <w:rsid w:val="009A44EF"/>
    <w:rsid w:val="009F099C"/>
    <w:rsid w:val="00AF70BE"/>
    <w:rsid w:val="00B048E7"/>
    <w:rsid w:val="00B4739B"/>
    <w:rsid w:val="00B51FD4"/>
    <w:rsid w:val="00C008CB"/>
    <w:rsid w:val="00C1237A"/>
    <w:rsid w:val="00C41AB0"/>
    <w:rsid w:val="00C55DB6"/>
    <w:rsid w:val="00C9384A"/>
    <w:rsid w:val="00D03166"/>
    <w:rsid w:val="00D12D99"/>
    <w:rsid w:val="00D157A4"/>
    <w:rsid w:val="00D416E7"/>
    <w:rsid w:val="00D805AD"/>
    <w:rsid w:val="00DA4E69"/>
    <w:rsid w:val="00DC3E29"/>
    <w:rsid w:val="00DD5804"/>
    <w:rsid w:val="00E16951"/>
    <w:rsid w:val="00EE71D3"/>
    <w:rsid w:val="00EF02CD"/>
    <w:rsid w:val="00F02B41"/>
    <w:rsid w:val="00F621C9"/>
    <w:rsid w:val="00FC1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5FC91"/>
  <w15:chartTrackingRefBased/>
  <w15:docId w15:val="{94A1C2DB-9DAC-49CE-9A9B-07B6F533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96"/>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paragraph" w:styleId="Heading1">
    <w:name w:val="heading 1"/>
    <w:basedOn w:val="Normal"/>
    <w:next w:val="Normal"/>
    <w:link w:val="Heading1Char"/>
    <w:uiPriority w:val="9"/>
    <w:qFormat/>
    <w:rsid w:val="002B72A6"/>
    <w:pPr>
      <w:keepNext/>
      <w:keepLines/>
      <w:widowControl/>
      <w:numPr>
        <w:numId w:val="1"/>
      </w:numPr>
      <w:tabs>
        <w:tab w:val="left" w:pos="216"/>
      </w:tabs>
      <w:spacing w:before="160" w:after="80"/>
      <w:jc w:val="center"/>
      <w:outlineLvl w:val="0"/>
    </w:pPr>
    <w:rPr>
      <w:rFonts w:eastAsia="MS Mincho"/>
      <w:smallCaps/>
      <w:kern w:val="0"/>
      <w:sz w:val="20"/>
      <w:szCs w:val="20"/>
    </w:rPr>
  </w:style>
  <w:style w:type="paragraph" w:styleId="Heading2">
    <w:name w:val="heading 2"/>
    <w:basedOn w:val="Normal"/>
    <w:next w:val="Normal"/>
    <w:link w:val="Heading2Char"/>
    <w:uiPriority w:val="9"/>
    <w:qFormat/>
    <w:rsid w:val="002B72A6"/>
    <w:pPr>
      <w:keepNext/>
      <w:keepLines/>
      <w:widowControl/>
      <w:numPr>
        <w:ilvl w:val="1"/>
        <w:numId w:val="1"/>
      </w:numPr>
      <w:tabs>
        <w:tab w:val="left" w:pos="288"/>
      </w:tabs>
      <w:spacing w:before="120" w:after="60"/>
      <w:jc w:val="left"/>
      <w:outlineLvl w:val="1"/>
    </w:pPr>
    <w:rPr>
      <w:rFonts w:eastAsia="MS Mincho"/>
      <w:i/>
      <w:iCs/>
      <w:kern w:val="0"/>
      <w:sz w:val="20"/>
      <w:szCs w:val="20"/>
    </w:rPr>
  </w:style>
  <w:style w:type="paragraph" w:styleId="Heading3">
    <w:name w:val="heading 3"/>
    <w:basedOn w:val="Normal"/>
    <w:next w:val="Normal"/>
    <w:link w:val="Heading3Char"/>
    <w:uiPriority w:val="9"/>
    <w:qFormat/>
    <w:rsid w:val="002B72A6"/>
    <w:pPr>
      <w:widowControl/>
      <w:numPr>
        <w:ilvl w:val="2"/>
        <w:numId w:val="1"/>
      </w:numPr>
      <w:tabs>
        <w:tab w:val="left" w:pos="540"/>
      </w:tabs>
      <w:spacing w:line="240" w:lineRule="exact"/>
      <w:ind w:firstLine="288"/>
      <w:outlineLvl w:val="2"/>
    </w:pPr>
    <w:rPr>
      <w:rFonts w:eastAsia="MS Mincho"/>
      <w:i/>
      <w:iCs/>
      <w:kern w:val="0"/>
      <w:sz w:val="20"/>
      <w:szCs w:val="20"/>
    </w:rPr>
  </w:style>
  <w:style w:type="paragraph" w:styleId="Heading4">
    <w:name w:val="heading 4"/>
    <w:basedOn w:val="Normal"/>
    <w:next w:val="Normal"/>
    <w:link w:val="Heading4Char"/>
    <w:uiPriority w:val="9"/>
    <w:qFormat/>
    <w:rsid w:val="002B72A6"/>
    <w:pPr>
      <w:widowControl/>
      <w:numPr>
        <w:ilvl w:val="3"/>
        <w:numId w:val="1"/>
      </w:numPr>
      <w:tabs>
        <w:tab w:val="left" w:pos="720"/>
        <w:tab w:val="left" w:pos="821"/>
      </w:tabs>
      <w:spacing w:before="40" w:after="40"/>
      <w:ind w:firstLine="504"/>
      <w:outlineLvl w:val="3"/>
    </w:pPr>
    <w:rPr>
      <w:rFonts w:eastAsia="MS Mincho"/>
      <w:i/>
      <w:i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296"/>
    <w:pPr>
      <w:tabs>
        <w:tab w:val="center" w:pos="4513"/>
        <w:tab w:val="right" w:pos="9026"/>
      </w:tabs>
    </w:pPr>
  </w:style>
  <w:style w:type="character" w:customStyle="1" w:styleId="HeaderChar">
    <w:name w:val="Header Char"/>
    <w:basedOn w:val="DefaultParagraphFont"/>
    <w:link w:val="Header"/>
    <w:uiPriority w:val="99"/>
    <w:rsid w:val="007D0296"/>
  </w:style>
  <w:style w:type="paragraph" w:styleId="Footer">
    <w:name w:val="footer"/>
    <w:basedOn w:val="Normal"/>
    <w:link w:val="FooterChar"/>
    <w:uiPriority w:val="99"/>
    <w:unhideWhenUsed/>
    <w:rsid w:val="007D0296"/>
    <w:pPr>
      <w:tabs>
        <w:tab w:val="center" w:pos="4513"/>
        <w:tab w:val="right" w:pos="9026"/>
      </w:tabs>
    </w:pPr>
  </w:style>
  <w:style w:type="character" w:customStyle="1" w:styleId="FooterChar">
    <w:name w:val="Footer Char"/>
    <w:basedOn w:val="DefaultParagraphFont"/>
    <w:link w:val="Footer"/>
    <w:uiPriority w:val="99"/>
    <w:rsid w:val="007D0296"/>
  </w:style>
  <w:style w:type="character" w:styleId="Hyperlink">
    <w:name w:val="Hyperlink"/>
    <w:basedOn w:val="DefaultParagraphFont"/>
    <w:uiPriority w:val="99"/>
    <w:unhideWhenUsed/>
    <w:rsid w:val="007D0296"/>
    <w:rPr>
      <w:color w:val="0563C1" w:themeColor="hyperlink"/>
      <w:u w:val="single"/>
    </w:rPr>
  </w:style>
  <w:style w:type="character" w:styleId="Strong">
    <w:name w:val="Strong"/>
    <w:basedOn w:val="DefaultParagraphFont"/>
    <w:uiPriority w:val="22"/>
    <w:qFormat/>
    <w:rsid w:val="007D0296"/>
    <w:rPr>
      <w:b/>
      <w:bCs/>
    </w:rPr>
  </w:style>
  <w:style w:type="character" w:customStyle="1" w:styleId="Heading1Char">
    <w:name w:val="Heading 1 Char"/>
    <w:basedOn w:val="DefaultParagraphFont"/>
    <w:link w:val="Heading1"/>
    <w:uiPriority w:val="9"/>
    <w:rsid w:val="002B72A6"/>
    <w:rPr>
      <w:rFonts w:ascii="Times New Roman" w:eastAsia="MS Mincho" w:hAnsi="Times New Roman" w:cs="Times New Roman"/>
      <w:smallCaps/>
      <w:sz w:val="20"/>
      <w:szCs w:val="20"/>
      <w:lang w:val="en-US"/>
    </w:rPr>
  </w:style>
  <w:style w:type="character" w:customStyle="1" w:styleId="Heading2Char">
    <w:name w:val="Heading 2 Char"/>
    <w:basedOn w:val="DefaultParagraphFont"/>
    <w:link w:val="Heading2"/>
    <w:uiPriority w:val="9"/>
    <w:rsid w:val="002B72A6"/>
    <w:rPr>
      <w:rFonts w:ascii="Times New Roman" w:eastAsia="MS Mincho" w:hAnsi="Times New Roman" w:cs="Times New Roman"/>
      <w:i/>
      <w:iCs/>
      <w:sz w:val="20"/>
      <w:szCs w:val="20"/>
      <w:lang w:val="en-US"/>
    </w:rPr>
  </w:style>
  <w:style w:type="character" w:customStyle="1" w:styleId="Heading3Char">
    <w:name w:val="Heading 3 Char"/>
    <w:basedOn w:val="DefaultParagraphFont"/>
    <w:link w:val="Heading3"/>
    <w:uiPriority w:val="9"/>
    <w:rsid w:val="002B72A6"/>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
    <w:rsid w:val="002B72A6"/>
    <w:rPr>
      <w:rFonts w:ascii="Times New Roman" w:eastAsia="MS Mincho" w:hAnsi="Times New Roman" w:cs="Times New Roman"/>
      <w:i/>
      <w:iCs/>
      <w:sz w:val="20"/>
      <w:szCs w:val="20"/>
      <w:lang w:val="en-US"/>
    </w:rPr>
  </w:style>
  <w:style w:type="paragraph" w:styleId="Caption">
    <w:name w:val="caption"/>
    <w:basedOn w:val="Normal"/>
    <w:qFormat/>
    <w:rsid w:val="00403B04"/>
    <w:pPr>
      <w:widowControl/>
      <w:suppressLineNumbers/>
      <w:spacing w:before="120" w:after="120"/>
      <w:jc w:val="center"/>
    </w:pPr>
    <w:rPr>
      <w:rFonts w:eastAsia="Times New Roman" w:cs="Lohit Devanagari"/>
      <w:i/>
      <w:iCs/>
      <w:kern w:val="0"/>
      <w:lang w:eastAsia="zh-CN"/>
    </w:rPr>
  </w:style>
  <w:style w:type="table" w:styleId="TableGrid">
    <w:name w:val="Table Grid"/>
    <w:basedOn w:val="TableNormal"/>
    <w:uiPriority w:val="39"/>
    <w:rsid w:val="0020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0811">
      <w:bodyDiv w:val="1"/>
      <w:marLeft w:val="0"/>
      <w:marRight w:val="0"/>
      <w:marTop w:val="0"/>
      <w:marBottom w:val="0"/>
      <w:divBdr>
        <w:top w:val="none" w:sz="0" w:space="0" w:color="auto"/>
        <w:left w:val="none" w:sz="0" w:space="0" w:color="auto"/>
        <w:bottom w:val="none" w:sz="0" w:space="0" w:color="auto"/>
        <w:right w:val="none" w:sz="0" w:space="0" w:color="auto"/>
      </w:divBdr>
    </w:div>
    <w:div w:id="357506832">
      <w:bodyDiv w:val="1"/>
      <w:marLeft w:val="0"/>
      <w:marRight w:val="0"/>
      <w:marTop w:val="0"/>
      <w:marBottom w:val="0"/>
      <w:divBdr>
        <w:top w:val="none" w:sz="0" w:space="0" w:color="auto"/>
        <w:left w:val="none" w:sz="0" w:space="0" w:color="auto"/>
        <w:bottom w:val="none" w:sz="0" w:space="0" w:color="auto"/>
        <w:right w:val="none" w:sz="0" w:space="0" w:color="auto"/>
      </w:divBdr>
    </w:div>
    <w:div w:id="504707832">
      <w:bodyDiv w:val="1"/>
      <w:marLeft w:val="0"/>
      <w:marRight w:val="0"/>
      <w:marTop w:val="0"/>
      <w:marBottom w:val="0"/>
      <w:divBdr>
        <w:top w:val="none" w:sz="0" w:space="0" w:color="auto"/>
        <w:left w:val="none" w:sz="0" w:space="0" w:color="auto"/>
        <w:bottom w:val="none" w:sz="0" w:space="0" w:color="auto"/>
        <w:right w:val="none" w:sz="0" w:space="0" w:color="auto"/>
      </w:divBdr>
    </w:div>
    <w:div w:id="532037341">
      <w:bodyDiv w:val="1"/>
      <w:marLeft w:val="0"/>
      <w:marRight w:val="0"/>
      <w:marTop w:val="0"/>
      <w:marBottom w:val="0"/>
      <w:divBdr>
        <w:top w:val="none" w:sz="0" w:space="0" w:color="auto"/>
        <w:left w:val="none" w:sz="0" w:space="0" w:color="auto"/>
        <w:bottom w:val="none" w:sz="0" w:space="0" w:color="auto"/>
        <w:right w:val="none" w:sz="0" w:space="0" w:color="auto"/>
      </w:divBdr>
    </w:div>
    <w:div w:id="1556352921">
      <w:bodyDiv w:val="1"/>
      <w:marLeft w:val="0"/>
      <w:marRight w:val="0"/>
      <w:marTop w:val="0"/>
      <w:marBottom w:val="0"/>
      <w:divBdr>
        <w:top w:val="none" w:sz="0" w:space="0" w:color="auto"/>
        <w:left w:val="none" w:sz="0" w:space="0" w:color="auto"/>
        <w:bottom w:val="none" w:sz="0" w:space="0" w:color="auto"/>
        <w:right w:val="none" w:sz="0" w:space="0" w:color="auto"/>
      </w:divBdr>
    </w:div>
    <w:div w:id="1604534585">
      <w:bodyDiv w:val="1"/>
      <w:marLeft w:val="0"/>
      <w:marRight w:val="0"/>
      <w:marTop w:val="0"/>
      <w:marBottom w:val="0"/>
      <w:divBdr>
        <w:top w:val="none" w:sz="0" w:space="0" w:color="auto"/>
        <w:left w:val="none" w:sz="0" w:space="0" w:color="auto"/>
        <w:bottom w:val="none" w:sz="0" w:space="0" w:color="auto"/>
        <w:right w:val="none" w:sz="0" w:space="0" w:color="auto"/>
      </w:divBdr>
    </w:div>
    <w:div w:id="19078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nc/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oi.org/10.47709/briliance.vxi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8A0C-149F-4972-8153-FD6147E2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Antony</cp:lastModifiedBy>
  <cp:revision>4</cp:revision>
  <dcterms:created xsi:type="dcterms:W3CDTF">2025-10-29T02:29:00Z</dcterms:created>
  <dcterms:modified xsi:type="dcterms:W3CDTF">2025-10-29T02:30:00Z</dcterms:modified>
</cp:coreProperties>
</file>