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0.png" ContentType="image/png"/>
  <Override PartName="/word/media/rId23.png" ContentType="image/png"/>
  <Override PartName="/word/media/rId36.png" ContentType="image/png"/>
  <Override PartName="/word/media/rId30.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Birth</w:t>
      </w:r>
      <w:r>
        <w:t xml:space="preserve"> </w:t>
      </w:r>
      <w:r>
        <w:t xml:space="preserve">Year</w:t>
      </w:r>
    </w:p>
    <w:p>
      <w:pPr>
        <w:pStyle w:val="Date"/>
      </w:pPr>
      <w:r>
        <w:t xml:space="preserve">2025-04-17</w:t>
      </w:r>
    </w:p>
    <w:p>
      <w:r>
        <w:br w:type="page"/>
      </w:r>
    </w:p>
    <w:p>
      <w:pPr>
        <w:pStyle w:val="FirstParagraph"/>
      </w:pPr>
      <w:r>
        <w:t xml:space="preserve">The next table summarizes, based on a survey, the number of children that had at least one dose of the Varicella vaccine. It gives the number of vaccinated children (Vaccinated) among the number of children in the survey (Sample Size). The information is provided for 3 regions of the US, and split according to birth cohort (2011-2020).</w:t>
      </w:r>
    </w:p>
    <w:p>
      <w:r>
        <w:br w:type="page"/>
      </w:r>
    </w:p>
    <w:bookmarkStart w:id="27" w:name="question-1"/>
    <w:p>
      <w:pPr>
        <w:pStyle w:val="Heading1"/>
      </w:pPr>
      <w:r>
        <w:t xml:space="preserve">Question 1</w:t>
      </w:r>
    </w:p>
    <w:p>
      <w:pPr>
        <w:pStyle w:val="FirstParagraph"/>
      </w:pPr>
      <w:r>
        <w:t xml:space="preserve">Derive analytically the posterior of the vaccination coverage per birth year and region. Use a conjugate prior that (1) reflects no knowledge on the vaccination coverage, and (2) reflects that vaccination coverage is typically around 90% or higher. Give posterior summary measures of the vaccination coverage per birth year and region. Is the choice of the prior impacting your results?</w:t>
      </w:r>
    </w:p>
    <w:bookmarkStart w:id="26" w:name="answer"/>
    <w:p>
      <w:pPr>
        <w:pStyle w:val="Heading2"/>
      </w:pPr>
      <w:r>
        <w:t xml:space="preserve">Answer:</w:t>
      </w:r>
    </w:p>
    <w:p>
      <w:pPr>
        <w:pStyle w:val="FirstParagraph"/>
      </w:pPr>
      <w:r>
        <w:t xml:space="preserve">The experiment can be model using a binomial likelihood:</w:t>
      </w:r>
    </w:p>
    <w:p>
      <w:pPr>
        <w:pStyle w:val="BodyText"/>
      </w:pPr>
      <m:oMathPara>
        <m:oMathParaPr>
          <m:jc m:val="center"/>
        </m:oMathParaPr>
        <m:oMath>
          <m:r>
            <m:t>P</m:t>
          </m:r>
          <m:d>
            <m:dPr>
              <m:begChr m:val="("/>
              <m:endChr m:val=")"/>
              <m:sepChr m:val=""/>
              <m:grow/>
            </m:dPr>
            <m:e>
              <m:r>
                <m:t>x</m:t>
              </m:r>
              <m:r>
                <m:rPr>
                  <m:sty m:val="p"/>
                </m:rPr>
                <m:t>|</m:t>
              </m:r>
              <m:r>
                <m:t>θ</m:t>
              </m:r>
            </m:e>
          </m:d>
          <m:r>
            <m:rPr>
              <m:sty m:val="p"/>
            </m:rPr>
            <m:t>=</m:t>
          </m:r>
          <m:d>
            <m:dPr>
              <m:begChr m:val="("/>
              <m:endChr m:val=")"/>
              <m:sepChr m:val=""/>
              <m:grow/>
            </m:dPr>
            <m:e>
              <m:f>
                <m:fPr>
                  <m:type m:val="noBar"/>
                </m:fPr>
                <m:num>
                  <m:r>
                    <m:t>n</m:t>
                  </m:r>
                </m:num>
                <m:den>
                  <m:r>
                    <m:t>x</m:t>
                  </m:r>
                </m:den>
              </m:f>
            </m:e>
          </m:d>
          <m:sSup>
            <m:e>
              <m:r>
                <m:t>θ</m:t>
              </m:r>
            </m:e>
            <m:sup>
              <m:r>
                <m:t>x</m:t>
              </m:r>
            </m:sup>
          </m:sSup>
          <m:sSup>
            <m:e>
              <m:d>
                <m:dPr>
                  <m:begChr m:val="("/>
                  <m:endChr m:val=")"/>
                  <m:sepChr m:val=""/>
                  <m:grow/>
                </m:dPr>
                <m:e>
                  <m:r>
                    <m:t>1</m:t>
                  </m:r>
                  <m:r>
                    <m:rPr>
                      <m:sty m:val="p"/>
                    </m:rPr>
                    <m:t>−</m:t>
                  </m:r>
                  <m:r>
                    <m:t>θ</m:t>
                  </m:r>
                </m:e>
              </m:d>
            </m:e>
            <m:sup>
              <m:r>
                <m:t>n</m:t>
              </m:r>
              <m:r>
                <m:rPr>
                  <m:sty m:val="p"/>
                </m:rPr>
                <m:t>−</m:t>
              </m:r>
              <m:r>
                <m:t>x</m:t>
              </m:r>
            </m:sup>
          </m:sSup>
        </m:oMath>
      </m:oMathPara>
    </w:p>
    <w:p>
      <w:pPr>
        <w:pStyle w:val="FirstParagraph"/>
      </w:pPr>
      <w:r>
        <w:t xml:space="preserve">Where:</w:t>
      </w:r>
    </w:p>
    <w:p>
      <w:pPr>
        <w:pStyle w:val="Compact"/>
        <w:numPr>
          <w:ilvl w:val="0"/>
          <w:numId w:val="1001"/>
        </w:numPr>
      </w:pPr>
      <m:oMath>
        <m:r>
          <m:t>x</m:t>
        </m:r>
      </m:oMath>
      <w:r>
        <w:t xml:space="preserve"> </w:t>
      </w:r>
      <w:r>
        <w:t xml:space="preserve">is the number of vaccinated children (observed data),</w:t>
      </w:r>
    </w:p>
    <w:p>
      <w:pPr>
        <w:pStyle w:val="Compact"/>
        <w:numPr>
          <w:ilvl w:val="0"/>
          <w:numId w:val="1001"/>
        </w:numPr>
      </w:pPr>
      <m:oMath>
        <m:r>
          <m:t>n</m:t>
        </m:r>
      </m:oMath>
      <w:r>
        <w:t xml:space="preserve"> </w:t>
      </w:r>
      <w:r>
        <w:t xml:space="preserve">is the sample size (total number of children in the survey),</w:t>
      </w:r>
    </w:p>
    <w:p>
      <w:pPr>
        <w:pStyle w:val="Compact"/>
        <w:numPr>
          <w:ilvl w:val="0"/>
          <w:numId w:val="1001"/>
        </w:numPr>
      </w:pPr>
      <m:oMath>
        <m:r>
          <m:t>θ</m:t>
        </m:r>
      </m:oMath>
      <w:r>
        <w:t xml:space="preserve"> </w:t>
      </w:r>
      <w:r>
        <w:t xml:space="preserve">is the vaccination rate (probability of a child being vaccinated), which is the parameter we want to estimate.</w:t>
      </w:r>
    </w:p>
    <w:p>
      <w:pPr>
        <w:pStyle w:val="FirstParagraph"/>
      </w:pPr>
      <w:r>
        <w:t xml:space="preserve">The conjugate prior of a binomial likelihood is a beta distribution. To reflect no knowledge on the vaccination coverage we can set</w:t>
      </w:r>
      <w:r>
        <w:t xml:space="preserve"> </w:t>
      </w:r>
      <m:oMath>
        <m:r>
          <m:t>α</m:t>
        </m:r>
      </m:oMath>
      <w:r>
        <w:t xml:space="preserve"> </w:t>
      </w:r>
      <w:r>
        <w:t xml:space="preserve">and</w:t>
      </w:r>
      <w:r>
        <w:t xml:space="preserve"> </w:t>
      </w:r>
      <m:oMath>
        <m:r>
          <m:t>β</m:t>
        </m:r>
      </m:oMath>
      <w:r>
        <w:t xml:space="preserve"> </w:t>
      </w:r>
      <w:r>
        <w:t xml:space="preserve">parameters of the</w:t>
      </w:r>
      <w:r>
        <w:t xml:space="preserve"> </w:t>
      </w:r>
      <m:oMath>
        <m:r>
          <m:t>b</m:t>
        </m:r>
        <m:r>
          <m:t>e</m:t>
        </m:r>
        <m:r>
          <m:t>t</m:t>
        </m:r>
        <m:r>
          <m:t>a</m:t>
        </m:r>
      </m:oMath>
      <w:r>
        <w:t xml:space="preserve"> </w:t>
      </w:r>
      <w:r>
        <w:t xml:space="preserve">prior distribution equal to 1. This gives us a uniform prior on</w:t>
      </w:r>
      <w:r>
        <w:t xml:space="preserve"> </w:t>
      </w:r>
      <m:oMath>
        <m:r>
          <m:t>θ</m:t>
        </m:r>
      </m:oMath>
      <w:r>
        <w:t xml:space="preserve">, meaning that all values of vaccination rate are equally likely for</w:t>
      </w:r>
      <w:r>
        <w:t xml:space="preserve"> </w:t>
      </w:r>
      <m:oMath>
        <m:r>
          <m:t>θ</m:t>
        </m:r>
        <m:r>
          <m:rPr>
            <m:sty m:val="p"/>
          </m:rPr>
          <m:t>∈</m:t>
        </m:r>
        <m:d>
          <m:dPr>
            <m:begChr m:val="["/>
            <m:endChr m:val="]"/>
            <m:sepChr m:val=""/>
            <m:grow/>
          </m:dPr>
          <m:e>
            <m:r>
              <m:t>0</m:t>
            </m:r>
            <m:r>
              <m:rPr>
                <m:sty m:val="p"/>
              </m:rPr>
              <m:t>,</m:t>
            </m:r>
            <m:r>
              <m:t>1</m:t>
            </m:r>
          </m:e>
        </m:d>
      </m:oMath>
      <w:r>
        <w:t xml:space="preserve">.</w:t>
      </w:r>
    </w:p>
    <w:p>
      <w:pPr>
        <w:pStyle w:val="BodyText"/>
      </w:pPr>
      <w:r>
        <w:t xml:space="preserve">Indeed, given the beta distribution:</w:t>
      </w:r>
    </w:p>
    <w:p>
      <w:pPr>
        <w:pStyle w:val="BodyText"/>
      </w:pPr>
      <m:oMathPara>
        <m:oMathParaPr>
          <m:jc m:val="center"/>
        </m:oMathParaPr>
        <m:oMath>
          <m:r>
            <m:t>f</m:t>
          </m:r>
          <m:d>
            <m:dPr>
              <m:begChr m:val="("/>
              <m:endChr m:val=")"/>
              <m:sepChr m:val=""/>
              <m:grow/>
            </m:dPr>
            <m:e>
              <m:r>
                <m:t>θ</m:t>
              </m:r>
              <m:r>
                <m:rPr>
                  <m:sty m:val="p"/>
                </m:rPr>
                <m:t>;</m:t>
              </m:r>
              <m:r>
                <m:t>α</m:t>
              </m:r>
              <m:r>
                <m:rPr>
                  <m:sty m:val="p"/>
                </m:rPr>
                <m:t>,</m:t>
              </m:r>
              <m:r>
                <m:t>β</m:t>
              </m:r>
            </m:e>
          </m:d>
          <m:r>
            <m:rPr>
              <m:sty m:val="p"/>
            </m:rPr>
            <m:t>=</m:t>
          </m:r>
          <m:f>
            <m:fPr>
              <m:type m:val="bar"/>
            </m:fPr>
            <m:num>
              <m:sSup>
                <m:e>
                  <m:r>
                    <m:t>θ</m:t>
                  </m:r>
                </m:e>
                <m:sup>
                  <m:r>
                    <m:t>α</m:t>
                  </m:r>
                  <m:r>
                    <m:rPr>
                      <m:sty m:val="p"/>
                    </m:rPr>
                    <m:t>−</m:t>
                  </m:r>
                  <m:r>
                    <m:t>1</m:t>
                  </m:r>
                </m:sup>
              </m:sSup>
              <m:r>
                <m:t>1</m:t>
              </m:r>
              <m:r>
                <m:rPr>
                  <m:sty m:val="p"/>
                </m:rPr>
                <m:t>−</m:t>
              </m:r>
              <m:sSup>
                <m:e>
                  <m:r>
                    <m:t>θ</m:t>
                  </m:r>
                </m:e>
                <m:sup>
                  <m:r>
                    <m:t>β</m:t>
                  </m:r>
                  <m:r>
                    <m:rPr>
                      <m:sty m:val="p"/>
                    </m:rPr>
                    <m:t>−</m:t>
                  </m:r>
                  <m:r>
                    <m:t>1</m:t>
                  </m:r>
                </m:sup>
              </m:sSup>
            </m:num>
            <m:den>
              <m:r>
                <m:t>B</m:t>
              </m:r>
              <m:d>
                <m:dPr>
                  <m:begChr m:val="("/>
                  <m:endChr m:val=")"/>
                  <m:sepChr m:val=""/>
                  <m:grow/>
                </m:dPr>
                <m:e>
                  <m:r>
                    <m:t>α</m:t>
                  </m:r>
                  <m:r>
                    <m:rPr>
                      <m:sty m:val="p"/>
                    </m:rPr>
                    <m:t>,</m:t>
                  </m:r>
                  <m:r>
                    <m:t>β</m:t>
                  </m:r>
                </m:e>
              </m:d>
            </m:den>
          </m:f>
        </m:oMath>
      </m:oMathPara>
    </w:p>
    <w:p>
      <w:pPr>
        <w:pStyle w:val="FirstParagraph"/>
      </w:pPr>
      <w:r>
        <w:t xml:space="preserve">for</w:t>
      </w:r>
      <w:r>
        <w:t xml:space="preserve"> </w:t>
      </w:r>
      <m:oMath>
        <m:r>
          <m:t>α</m:t>
        </m:r>
      </m:oMath>
      <w:r>
        <w:t xml:space="preserve"> </w:t>
      </w:r>
      <w:r>
        <w:t xml:space="preserve">and</w:t>
      </w:r>
      <w:r>
        <w:t xml:space="preserve"> </w:t>
      </w:r>
      <m:oMath>
        <m:r>
          <m:t>β</m:t>
        </m:r>
      </m:oMath>
      <w:r>
        <w:t xml:space="preserve"> </w:t>
      </w:r>
      <w:r>
        <w:t xml:space="preserve">equal to 1,</w:t>
      </w:r>
      <w:r>
        <w:t xml:space="preserve"> </w:t>
      </w:r>
      <m:oMath>
        <m:r>
          <m:t>f</m:t>
        </m:r>
        <m:d>
          <m:dPr>
            <m:begChr m:val="("/>
            <m:endChr m:val=")"/>
            <m:sepChr m:val=""/>
            <m:grow/>
          </m:dPr>
          <m:e>
            <m:r>
              <m:t>θ</m:t>
            </m:r>
            <m:r>
              <m:rPr>
                <m:sty m:val="p"/>
              </m:rPr>
              <m:t>;</m:t>
            </m:r>
            <m:r>
              <m:t>α</m:t>
            </m:r>
            <m:r>
              <m:rPr>
                <m:sty m:val="p"/>
              </m:rPr>
              <m:t>,</m:t>
            </m:r>
            <m:r>
              <m:t>β</m:t>
            </m:r>
          </m:e>
        </m:d>
      </m:oMath>
      <w:r>
        <w:t xml:space="preserve"> </w:t>
      </w:r>
      <w:r>
        <w:t xml:space="preserve">boils down to 1.</w:t>
      </w:r>
    </w:p>
    <w:p>
      <w:pPr>
        <w:pStyle w:val="BodyText"/>
      </w:pPr>
      <w:r>
        <w:t xml:space="preserve">The posterior distribution can be found analytically using the formula:</w:t>
      </w:r>
    </w:p>
    <w:p>
      <w:pPr>
        <w:pStyle w:val="BodyText"/>
      </w:pPr>
      <m:oMathPara>
        <m:oMathParaPr>
          <m:jc m:val="center"/>
        </m:oMathParaPr>
        <m:oMath>
          <m:r>
            <m:t>P</m:t>
          </m:r>
          <m:d>
            <m:dPr>
              <m:begChr m:val="("/>
              <m:endChr m:val=")"/>
              <m:sepChr m:val=""/>
              <m:grow/>
            </m:dPr>
            <m:e>
              <m:r>
                <m:t>θ</m:t>
              </m:r>
              <m:r>
                <m:rPr>
                  <m:sty m:val="p"/>
                </m:rPr>
                <m:t>|</m:t>
              </m:r>
              <m:r>
                <m:t>x</m:t>
              </m:r>
              <m:r>
                <m:rPr>
                  <m:sty m:val="p"/>
                </m:rPr>
                <m:t>,</m:t>
              </m:r>
              <m:r>
                <m:t>n</m:t>
              </m:r>
            </m:e>
          </m:d>
          <m:r>
            <m:rPr>
              <m:sty m:val="p"/>
            </m:rPr>
            <m:t>∝</m:t>
          </m:r>
          <m:sSup>
            <m:e>
              <m:r>
                <m:t>θ</m:t>
              </m:r>
            </m:e>
            <m:sup>
              <m:r>
                <m:t>x</m:t>
              </m:r>
              <m:r>
                <m:rPr>
                  <m:sty m:val="p"/>
                </m:rPr>
                <m:t>+</m:t>
              </m:r>
              <m:r>
                <m:t>α</m:t>
              </m:r>
              <m:r>
                <m:rPr>
                  <m:sty m:val="p"/>
                </m:rPr>
                <m:t>−</m:t>
              </m:r>
              <m:r>
                <m:t>1</m:t>
              </m:r>
            </m:sup>
          </m:sSup>
          <m:sSup>
            <m:e>
              <m:d>
                <m:dPr>
                  <m:begChr m:val="("/>
                  <m:endChr m:val=")"/>
                  <m:sepChr m:val=""/>
                  <m:grow/>
                </m:dPr>
                <m:e>
                  <m:r>
                    <m:t>1</m:t>
                  </m:r>
                  <m:r>
                    <m:rPr>
                      <m:sty m:val="p"/>
                    </m:rPr>
                    <m:t>−</m:t>
                  </m:r>
                  <m:r>
                    <m:t>θ</m:t>
                  </m:r>
                </m:e>
              </m:d>
            </m:e>
            <m:sup>
              <m:r>
                <m:t>n</m:t>
              </m:r>
              <m:r>
                <m:rPr>
                  <m:sty m:val="p"/>
                </m:rPr>
                <m:t>−</m:t>
              </m:r>
              <m:r>
                <m:t>x</m:t>
              </m:r>
              <m:r>
                <m:rPr>
                  <m:sty m:val="p"/>
                </m:rPr>
                <m:t>+</m:t>
              </m:r>
              <m:r>
                <m:t>β</m:t>
              </m:r>
              <m:r>
                <m:rPr>
                  <m:sty m:val="p"/>
                </m:rPr>
                <m:t>−</m:t>
              </m:r>
              <m:r>
                <m:t>1</m:t>
              </m:r>
            </m:sup>
          </m:sSup>
        </m:oMath>
      </m:oMathPara>
    </w:p>
    <w:p>
      <w:pPr>
        <w:pStyle w:val="FirstParagraph"/>
      </w:pPr>
      <w:r>
        <w:t xml:space="preserve">This is a Beta distribution with updated parameters:</w:t>
      </w:r>
    </w:p>
    <w:p>
      <w:pPr>
        <w:pStyle w:val="BodyText"/>
      </w:pPr>
      <m:oMathPara>
        <m:oMathParaPr>
          <m:jc m:val="center"/>
        </m:oMathParaPr>
        <m:oMath>
          <m:r>
            <m:t>P</m:t>
          </m:r>
          <m:d>
            <m:dPr>
              <m:begChr m:val="("/>
              <m:endChr m:val=")"/>
              <m:sepChr m:val=""/>
              <m:grow/>
            </m:dPr>
            <m:e>
              <m:r>
                <m:t>θ</m:t>
              </m:r>
              <m:r>
                <m:rPr>
                  <m:sty m:val="p"/>
                </m:rPr>
                <m:t>|</m:t>
              </m:r>
              <m:r>
                <m:t>x</m:t>
              </m:r>
              <m:r>
                <m:rPr>
                  <m:sty m:val="p"/>
                </m:rPr>
                <m:t>,</m:t>
              </m:r>
              <m:r>
                <m:t>n</m:t>
              </m:r>
            </m:e>
          </m:d>
          <m:r>
            <m:rPr>
              <m:sty m:val="p"/>
            </m:rPr>
            <m:t>∼</m:t>
          </m:r>
          <m:r>
            <m:rPr>
              <m:nor/>
              <m:sty m:val="p"/>
            </m:rPr>
            <m:t>Beta</m:t>
          </m:r>
          <m:d>
            <m:dPr>
              <m:begChr m:val="("/>
              <m:endChr m:val=")"/>
              <m:sepChr m:val=""/>
              <m:grow/>
            </m:dPr>
            <m:e>
              <m:r>
                <m:t>x</m:t>
              </m:r>
              <m:r>
                <m:rPr>
                  <m:sty m:val="p"/>
                </m:rPr>
                <m:t>+</m:t>
              </m:r>
              <m:r>
                <m:t>α</m:t>
              </m:r>
              <m:r>
                <m:rPr>
                  <m:sty m:val="p"/>
                </m:rPr>
                <m:t>,</m:t>
              </m:r>
              <m:r>
                <m:t>n</m:t>
              </m:r>
              <m:r>
                <m:rPr>
                  <m:sty m:val="p"/>
                </m:rPr>
                <m:t>−</m:t>
              </m:r>
              <m:r>
                <m:t>x</m:t>
              </m:r>
              <m:r>
                <m:rPr>
                  <m:sty m:val="p"/>
                </m:rPr>
                <m:t>+</m:t>
              </m:r>
              <m:r>
                <m:t>β</m:t>
              </m:r>
            </m:e>
          </m:d>
        </m:oMath>
      </m:oMathPara>
    </w:p>
    <w:p>
      <w:pPr>
        <w:pStyle w:val="FirstParagraph"/>
      </w:pPr>
      <w:r>
        <w:t xml:space="preserve">We now substitute</w:t>
      </w:r>
      <w:r>
        <w:t xml:space="preserve"> </w:t>
      </w:r>
      <m:oMath>
        <m:r>
          <m:t>x</m:t>
        </m:r>
      </m:oMath>
      <w:r>
        <w:t xml:space="preserve"> </w:t>
      </w:r>
      <w:r>
        <w:t xml:space="preserve">and</w:t>
      </w:r>
      <w:r>
        <w:t xml:space="preserve"> </w:t>
      </w:r>
      <m:oMath>
        <m:r>
          <m:t>n</m:t>
        </m:r>
      </m:oMath>
      <w:r>
        <w:t xml:space="preserve"> </w:t>
      </w:r>
      <w:r>
        <w:t xml:space="preserve">with the corresponding value per birth year and region and calculate the posterior summary measures as follows:</w:t>
      </w:r>
    </w:p>
    <w:p>
      <w:pPr>
        <w:pStyle w:val="BodyText"/>
      </w:pPr>
      <w:r>
        <w:rPr>
          <w:b/>
          <w:bCs/>
        </w:rPr>
        <w:t xml:space="preserve">posterior mean</w:t>
      </w:r>
    </w:p>
    <w:p>
      <w:pPr>
        <w:pStyle w:val="BodyText"/>
      </w:pPr>
      <m:oMathPara>
        <m:oMathParaPr>
          <m:jc m:val="center"/>
        </m:oMathParaPr>
        <m:oMath>
          <m:r>
            <m:rPr>
              <m:nor/>
              <m:sty m:val="p"/>
            </m:rPr>
            <m:t>Posterior Mean</m:t>
          </m:r>
          <m:r>
            <m:rPr>
              <m:sty m:val="p"/>
            </m:rPr>
            <m:t>=</m:t>
          </m:r>
          <m:f>
            <m:fPr>
              <m:type m:val="bar"/>
            </m:fPr>
            <m:num>
              <m:sSub>
                <m:e>
                  <m:r>
                    <m:t>α</m:t>
                  </m:r>
                </m:e>
                <m:sub>
                  <m:r>
                    <m:rPr>
                      <m:nor/>
                      <m:sty m:val="p"/>
                    </m:rPr>
                    <m:t>posterior</m:t>
                  </m:r>
                </m:sub>
              </m:sSub>
            </m:num>
            <m:den>
              <m:sSub>
                <m:e>
                  <m:r>
                    <m:t>α</m:t>
                  </m:r>
                </m:e>
                <m:sub>
                  <m:r>
                    <m:rPr>
                      <m:nor/>
                      <m:sty m:val="p"/>
                    </m:rPr>
                    <m:t>posterior</m:t>
                  </m:r>
                </m:sub>
              </m:sSub>
              <m:r>
                <m:rPr>
                  <m:sty m:val="p"/>
                </m:rPr>
                <m:t>+</m:t>
              </m:r>
              <m:sSub>
                <m:e>
                  <m:r>
                    <m:t>β</m:t>
                  </m:r>
                </m:e>
                <m:sub>
                  <m:r>
                    <m:rPr>
                      <m:nor/>
                      <m:sty m:val="p"/>
                    </m:rPr>
                    <m:t>posterior</m:t>
                  </m:r>
                </m:sub>
              </m:sSub>
            </m:den>
          </m:f>
        </m:oMath>
      </m:oMathPara>
    </w:p>
    <w:p>
      <w:pPr>
        <w:pStyle w:val="FirstParagraph"/>
      </w:pPr>
      <w:r>
        <w:rPr>
          <w:b/>
          <w:bCs/>
        </w:rPr>
        <w:t xml:space="preserve">posterior variance</w:t>
      </w:r>
    </w:p>
    <w:p>
      <w:pPr>
        <w:pStyle w:val="BodyText"/>
      </w:pPr>
      <m:oMathPara>
        <m:oMathParaPr>
          <m:jc m:val="center"/>
        </m:oMathParaPr>
        <m:oMath>
          <m:r>
            <m:rPr>
              <m:nor/>
              <m:sty m:val="p"/>
            </m:rPr>
            <m:t>Posterior Variance</m:t>
          </m:r>
          <m:r>
            <m:rPr>
              <m:sty m:val="p"/>
            </m:rPr>
            <m:t>=</m:t>
          </m:r>
          <m:f>
            <m:fPr>
              <m:type m:val="bar"/>
            </m:fPr>
            <m:num>
              <m:sSub>
                <m:e>
                  <m:r>
                    <m:t>α</m:t>
                  </m:r>
                </m:e>
                <m:sub>
                  <m:r>
                    <m:rPr>
                      <m:nor/>
                      <m:sty m:val="p"/>
                    </m:rPr>
                    <m:t>posterior</m:t>
                  </m:r>
                </m:sub>
              </m:sSub>
              <m:r>
                <m:rPr>
                  <m:sty m:val="p"/>
                </m:rPr>
                <m:t>⋅</m:t>
              </m:r>
              <m:sSub>
                <m:e>
                  <m:r>
                    <m:t>β</m:t>
                  </m:r>
                </m:e>
                <m:sub>
                  <m:r>
                    <m:rPr>
                      <m:nor/>
                      <m:sty m:val="p"/>
                    </m:rPr>
                    <m:t>posterior</m:t>
                  </m:r>
                </m:sub>
              </m:sSub>
            </m:num>
            <m:den>
              <m:sSup>
                <m:e>
                  <m:d>
                    <m:dPr>
                      <m:begChr m:val="("/>
                      <m:endChr m:val=")"/>
                      <m:sepChr m:val=""/>
                      <m:grow/>
                    </m:dPr>
                    <m:e>
                      <m:sSub>
                        <m:e>
                          <m:r>
                            <m:t>α</m:t>
                          </m:r>
                        </m:e>
                        <m:sub>
                          <m:r>
                            <m:rPr>
                              <m:nor/>
                              <m:sty m:val="p"/>
                            </m:rPr>
                            <m:t>posterior</m:t>
                          </m:r>
                        </m:sub>
                      </m:sSub>
                      <m:r>
                        <m:rPr>
                          <m:sty m:val="p"/>
                        </m:rPr>
                        <m:t>+</m:t>
                      </m:r>
                      <m:sSub>
                        <m:e>
                          <m:r>
                            <m:t>β</m:t>
                          </m:r>
                        </m:e>
                        <m:sub>
                          <m:r>
                            <m:rPr>
                              <m:nor/>
                              <m:sty m:val="p"/>
                            </m:rPr>
                            <m:t>posterior</m:t>
                          </m:r>
                        </m:sub>
                      </m:sSub>
                    </m:e>
                  </m:d>
                </m:e>
                <m:sup>
                  <m:r>
                    <m:t>2</m:t>
                  </m:r>
                </m:sup>
              </m:sSup>
              <m:d>
                <m:dPr>
                  <m:begChr m:val="("/>
                  <m:endChr m:val=")"/>
                  <m:sepChr m:val=""/>
                  <m:grow/>
                </m:dPr>
                <m:e>
                  <m:sSub>
                    <m:e>
                      <m:r>
                        <m:t>α</m:t>
                      </m:r>
                    </m:e>
                    <m:sub>
                      <m:r>
                        <m:rPr>
                          <m:nor/>
                          <m:sty m:val="p"/>
                        </m:rPr>
                        <m:t>posterior</m:t>
                      </m:r>
                    </m:sub>
                  </m:sSub>
                  <m:r>
                    <m:rPr>
                      <m:sty m:val="p"/>
                    </m:rPr>
                    <m:t>+</m:t>
                  </m:r>
                  <m:sSub>
                    <m:e>
                      <m:r>
                        <m:t>β</m:t>
                      </m:r>
                    </m:e>
                    <m:sub>
                      <m:r>
                        <m:rPr>
                          <m:nor/>
                          <m:sty m:val="p"/>
                        </m:rPr>
                        <m:t>posterior</m:t>
                      </m:r>
                    </m:sub>
                  </m:sSub>
                  <m:r>
                    <m:rPr>
                      <m:sty m:val="p"/>
                    </m:rPr>
                    <m:t>+</m:t>
                  </m:r>
                  <m:r>
                    <m:t>1</m:t>
                  </m:r>
                </m:e>
              </m:d>
            </m:den>
          </m:f>
        </m:oMath>
      </m:oMathPara>
    </w:p>
    <w:p>
      <w:pPr>
        <w:pStyle w:val="FirstParagraph"/>
      </w:pPr>
      <w:r>
        <w:rPr>
          <w:b/>
          <w:bCs/>
        </w:rPr>
        <w:t xml:space="preserve">posterior mode</w:t>
      </w:r>
      <w:r>
        <w:t xml:space="preserve"> </w:t>
      </w:r>
      <w:r>
        <w:t xml:space="preserve">(if</w:t>
      </w:r>
      <w:r>
        <w:t xml:space="preserve"> </w:t>
      </w:r>
      <m:oMath>
        <m:sSub>
          <m:e>
            <m:r>
              <m:t>α</m:t>
            </m:r>
          </m:e>
          <m:sub>
            <m:r>
              <m:rPr>
                <m:nor/>
                <m:sty m:val="p"/>
              </m:rPr>
              <m:t>posterior</m:t>
            </m:r>
          </m:sub>
        </m:sSub>
        <m:r>
          <m:rPr>
            <m:sty m:val="p"/>
          </m:rPr>
          <m:t>&gt;</m:t>
        </m:r>
        <m:r>
          <m:t>1</m:t>
        </m:r>
      </m:oMath>
      <w:r>
        <w:t xml:space="preserve"> </w:t>
      </w:r>
      <w:r>
        <w:t xml:space="preserve">and</w:t>
      </w:r>
      <w:r>
        <w:t xml:space="preserve"> </w:t>
      </w:r>
      <m:oMath>
        <m:sSub>
          <m:e>
            <m:r>
              <m:t>β</m:t>
            </m:r>
          </m:e>
          <m:sub>
            <m:r>
              <m:rPr>
                <m:nor/>
                <m:sty m:val="p"/>
              </m:rPr>
              <m:t>posterior</m:t>
            </m:r>
          </m:sub>
        </m:sSub>
        <m:r>
          <m:rPr>
            <m:sty m:val="p"/>
          </m:rPr>
          <m:t>&gt;</m:t>
        </m:r>
        <m:r>
          <m:t>1</m:t>
        </m:r>
      </m:oMath>
      <w:r>
        <w:t xml:space="preserve">)</w:t>
      </w:r>
    </w:p>
    <w:p>
      <w:pPr>
        <w:pStyle w:val="BodyText"/>
      </w:pPr>
      <m:oMathPara>
        <m:oMathParaPr>
          <m:jc m:val="center"/>
        </m:oMathParaPr>
        <m:oMath>
          <m:r>
            <m:rPr>
              <m:nor/>
              <m:sty m:val="p"/>
            </m:rPr>
            <m:t>Posterior Mode</m:t>
          </m:r>
          <m:r>
            <m:rPr>
              <m:sty m:val="p"/>
            </m:rPr>
            <m:t>=</m:t>
          </m:r>
          <m:f>
            <m:fPr>
              <m:type m:val="bar"/>
            </m:fPr>
            <m:num>
              <m:sSub>
                <m:e>
                  <m:r>
                    <m:t>α</m:t>
                  </m:r>
                </m:e>
                <m:sub>
                  <m:r>
                    <m:rPr>
                      <m:nor/>
                      <m:sty m:val="p"/>
                    </m:rPr>
                    <m:t>posterior</m:t>
                  </m:r>
                </m:sub>
              </m:sSub>
              <m:r>
                <m:rPr>
                  <m:sty m:val="p"/>
                </m:rPr>
                <m:t>−</m:t>
              </m:r>
              <m:r>
                <m:t>1</m:t>
              </m:r>
            </m:num>
            <m:den>
              <m:sSub>
                <m:e>
                  <m:r>
                    <m:t>α</m:t>
                  </m:r>
                </m:e>
                <m:sub>
                  <m:r>
                    <m:rPr>
                      <m:nor/>
                      <m:sty m:val="p"/>
                    </m:rPr>
                    <m:t>posterior</m:t>
                  </m:r>
                </m:sub>
              </m:sSub>
              <m:r>
                <m:rPr>
                  <m:sty m:val="p"/>
                </m:rPr>
                <m:t>+</m:t>
              </m:r>
              <m:sSub>
                <m:e>
                  <m:r>
                    <m:t>β</m:t>
                  </m:r>
                </m:e>
                <m:sub>
                  <m:r>
                    <m:rPr>
                      <m:nor/>
                      <m:sty m:val="p"/>
                    </m:rPr>
                    <m:t>posterior</m:t>
                  </m:r>
                </m:sub>
              </m:sSub>
              <m:r>
                <m:rPr>
                  <m:sty m:val="p"/>
                </m:rPr>
                <m:t>−</m:t>
              </m:r>
              <m:r>
                <m:t>2</m:t>
              </m:r>
            </m:den>
          </m:f>
        </m:oMath>
      </m:oMathPara>
    </w:p>
    <w:p>
      <w:pPr>
        <w:pStyle w:val="FirstParagraph"/>
      </w:pPr>
      <w:r>
        <w:t xml:space="preserve">We report the results for the first case (uninformative prior assumption) in table 2. We also plot the posterior densities for each year and each region in figure 1.</w:t>
      </w:r>
    </w:p>
    <w:p>
      <w:pPr>
        <w:pStyle w:val="BodyText"/>
      </w:pPr>
      <w:r>
        <w:t xml:space="preserve">We now repeat the same procedure but we assume a prior density that reflects a vaccination rate of 90% or more as most likely. We set</w:t>
      </w:r>
      <w:r>
        <w:t xml:space="preserve"> </w:t>
      </w:r>
      <m:oMath>
        <m:r>
          <m:t>α</m:t>
        </m:r>
        <m:r>
          <m:rPr>
            <m:sty m:val="p"/>
          </m:rPr>
          <m:t>=</m:t>
        </m:r>
        <m:r>
          <m:t>18</m:t>
        </m:r>
      </m:oMath>
      <w:r>
        <w:t xml:space="preserve"> </w:t>
      </w:r>
      <w:r>
        <w:t xml:space="preserve">and</w:t>
      </w:r>
      <w:r>
        <w:t xml:space="preserve"> </w:t>
      </w:r>
      <m:oMath>
        <m:r>
          <m:t>β</m:t>
        </m:r>
        <m:r>
          <m:rPr>
            <m:sty m:val="p"/>
          </m:rPr>
          <m:t>=</m:t>
        </m:r>
        <m:r>
          <m:t>2</m:t>
        </m:r>
      </m:oMath>
      <w:r>
        <w:t xml:space="preserve"> </w:t>
      </w:r>
      <w:r>
        <w:t xml:space="preserve">so that the mean and mode of the prior are around 0.9 or more (mean=0.9 and mode=0.944). Results are reported in table 3 and figure 2.</w:t>
      </w:r>
    </w:p>
    <w:p>
      <w:pPr>
        <w:pStyle w:val="BodyText"/>
      </w:pPr>
      <w:r>
        <w:t xml:space="preserve">In this second case, since the prior and the likelihood tend to convey similar information, we observe a smaller posterior variance and also a tendency for higher values of posterior mean and median.</w:t>
      </w:r>
    </w:p>
    <w:p>
      <w:r>
        <w:br w:type="page"/>
      </w:r>
    </w:p>
    <w:p>
      <w:pPr>
        <w:pStyle w:val="CaptionedFigure"/>
      </w:pPr>
      <w:r>
        <w:drawing>
          <wp:inline>
            <wp:extent cx="4620126" cy="3696101"/>
            <wp:effectExtent b="0" l="0" r="0" t="0"/>
            <wp:docPr descr="Posterior densities by region and year assuming an uninformative prior." title="" id="21" name="Picture"/>
            <a:graphic>
              <a:graphicData uri="http://schemas.openxmlformats.org/drawingml/2006/picture">
                <pic:pic>
                  <pic:nvPicPr>
                    <pic:cNvPr descr="script_files/figure-docx/Q1.1%20posterior%20plo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Posterior densities by region and year assuming an uninformative prior.</w:t>
      </w:r>
    </w:p>
    <w:p>
      <w:r>
        <w:br w:type="page"/>
      </w:r>
    </w:p>
    <w:p>
      <w:r>
        <w:br w:type="page"/>
      </w:r>
    </w:p>
    <w:p>
      <w:pPr>
        <w:pStyle w:val="CaptionedFigure"/>
      </w:pPr>
      <w:r>
        <w:drawing>
          <wp:inline>
            <wp:extent cx="4620126" cy="3696101"/>
            <wp:effectExtent b="0" l="0" r="0" t="0"/>
            <wp:docPr descr="Posterior densities by region and year assuming an expected vaccination rate of 90% or higher." title="" id="24" name="Picture"/>
            <a:graphic>
              <a:graphicData uri="http://schemas.openxmlformats.org/drawingml/2006/picture">
                <pic:pic>
                  <pic:nvPicPr>
                    <pic:cNvPr descr="script_files/figure-docx/Q1.2%20posterior%20plot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Posterior densities by region and year assuming an expected vaccination rate of 90% or higher.</w:t>
      </w:r>
    </w:p>
    <w:p>
      <w:r>
        <w:br w:type="page"/>
      </w:r>
    </w:p>
    <w:bookmarkEnd w:id="26"/>
    <w:bookmarkEnd w:id="27"/>
    <w:bookmarkStart w:id="29" w:name="question-2"/>
    <w:p>
      <w:pPr>
        <w:pStyle w:val="Heading1"/>
      </w:pPr>
      <w:r>
        <w:t xml:space="preserve">Question 2</w:t>
      </w:r>
    </w:p>
    <w:p>
      <w:pPr>
        <w:pStyle w:val="FirstParagraph"/>
      </w:pPr>
      <w:r>
        <w:t xml:space="preserve">Investigate whether there is a change in the vaccination coverage over the birth years 2011-2019 using a logistic regression model:</w:t>
      </w:r>
    </w:p>
    <w:p>
      <w:pPr>
        <w:pStyle w:val="BodyText"/>
      </w:pPr>
      <m:oMathPara>
        <m:oMathParaPr>
          <m:jc m:val="center"/>
        </m:oMathParaPr>
        <m:oMath>
          <m:sSub>
            <m:e>
              <m:r>
                <m:t>Y</m:t>
              </m:r>
            </m:e>
            <m:sub>
              <m:r>
                <m:t>i</m:t>
              </m:r>
              <m:r>
                <m:t>j</m:t>
              </m:r>
            </m:sub>
          </m:sSub>
          <m:r>
            <m:rPr>
              <m:sty m:val="p"/>
            </m:rPr>
            <m:t>∼</m:t>
          </m:r>
          <m:r>
            <m:t>B</m:t>
          </m:r>
          <m:r>
            <m:t>i</m:t>
          </m:r>
          <m:r>
            <m:t>n</m:t>
          </m:r>
          <m:r>
            <m:t>o</m:t>
          </m:r>
          <m:r>
            <m:t>m</m:t>
          </m:r>
          <m:d>
            <m:dPr>
              <m:begChr m:val="("/>
              <m:endChr m:val=")"/>
              <m:sepChr m:val=""/>
              <m:grow/>
            </m:dPr>
            <m:e>
              <m:sSub>
                <m:e>
                  <m:r>
                    <m:t>π</m:t>
                  </m:r>
                </m:e>
                <m:sub>
                  <m:r>
                    <m:t>i</m:t>
                  </m:r>
                  <m:r>
                    <m:t>j</m:t>
                  </m:r>
                </m:sub>
              </m:sSub>
              <m:r>
                <m:rPr>
                  <m:sty m:val="p"/>
                </m:rPr>
                <m:t>,</m:t>
              </m:r>
              <m:sSub>
                <m:e>
                  <m:r>
                    <m:t>N</m:t>
                  </m:r>
                </m:e>
                <m:sub>
                  <m:r>
                    <m:t>i</m:t>
                  </m:r>
                  <m:r>
                    <m:t>j</m:t>
                  </m:r>
                </m:sub>
              </m:sSub>
            </m:e>
          </m:d>
        </m:oMath>
      </m:oMathPara>
    </w:p>
    <w:p>
      <w:pPr>
        <w:pStyle w:val="FirstParagraph"/>
      </w:pPr>
      <w:r>
        <w:t xml:space="preserve">with</w:t>
      </w:r>
    </w:p>
    <w:p>
      <w:pPr>
        <w:pStyle w:val="BodyText"/>
      </w:pPr>
      <m:oMathPara>
        <m:oMathParaPr>
          <m:jc m:val="center"/>
        </m:oMathParaPr>
        <m:oMath>
          <m:r>
            <m:rPr>
              <m:nor/>
              <m:sty m:val="p"/>
            </m:rPr>
            <m:t>logit</m:t>
          </m:r>
          <m:d>
            <m:dPr>
              <m:begChr m:val="("/>
              <m:endChr m:val=")"/>
              <m:sepChr m:val=""/>
              <m:grow/>
            </m:dPr>
            <m:e>
              <m:sSub>
                <m:e>
                  <m:r>
                    <m:t>π</m:t>
                  </m:r>
                </m:e>
                <m:sub>
                  <m:r>
                    <m:t>i</m:t>
                  </m:r>
                  <m:r>
                    <m:t>j</m:t>
                  </m:r>
                </m:sub>
              </m:sSub>
            </m:e>
          </m:d>
          <m:r>
            <m:rPr>
              <m:sty m:val="p"/>
            </m:rPr>
            <m:t>=</m:t>
          </m:r>
          <m:sSub>
            <m:e>
              <m:r>
                <m:t>β</m:t>
              </m:r>
            </m:e>
            <m:sub>
              <m:r>
                <m:t>0</m:t>
              </m:r>
              <m:r>
                <m:t>i</m:t>
              </m:r>
            </m:sub>
          </m:sSub>
          <m:r>
            <m:rPr>
              <m:sty m:val="p"/>
            </m:rPr>
            <m:t>+</m:t>
          </m:r>
          <m:sSub>
            <m:e>
              <m:r>
                <m:t>β</m:t>
              </m:r>
            </m:e>
            <m:sub>
              <m:r>
                <m:t>1</m:t>
              </m:r>
              <m:r>
                <m:t>i</m:t>
              </m:r>
            </m:sub>
          </m:sSub>
          <m:r>
            <m:rPr>
              <m:sty m:val="p"/>
            </m:rPr>
            <m:t>⋅</m:t>
          </m:r>
          <m:sSub>
            <m:e>
              <m:r>
                <m:rPr>
                  <m:nor/>
                  <m:sty m:val="p"/>
                </m:rPr>
                <m:t>BirthYear</m:t>
              </m:r>
            </m:e>
            <m:sub>
              <m:r>
                <m:t>j</m:t>
              </m:r>
            </m:sub>
          </m:sSub>
        </m:oMath>
      </m:oMathPara>
    </w:p>
    <w:p>
      <w:pPr>
        <w:pStyle w:val="FirstParagraph"/>
      </w:pPr>
      <m:oMathPara>
        <m:oMathParaPr>
          <m:jc m:val="center"/>
        </m:oMathParaPr>
        <m:oMath>
          <m:r>
            <m:rPr>
              <m:nor/>
              <m:sty m:val="p"/>
            </m:rPr>
            <m:t>logit</m:t>
          </m:r>
          <m:d>
            <m:dPr>
              <m:begChr m:val="("/>
              <m:endChr m:val=")"/>
              <m:sepChr m:val=""/>
              <m:grow/>
            </m:dPr>
            <m:e>
              <m:sSub>
                <m:e>
                  <m:r>
                    <m:t>π</m:t>
                  </m:r>
                </m:e>
                <m:sub>
                  <m:r>
                    <m:t>i</m:t>
                  </m:r>
                  <m:r>
                    <m:t>j</m:t>
                  </m:r>
                </m:sub>
              </m:sSub>
            </m:e>
          </m:d>
          <m:r>
            <m:rPr>
              <m:sty m:val="p"/>
            </m:rPr>
            <m:t>=</m:t>
          </m:r>
          <m:r>
            <m:rPr>
              <m:sty m:val="p"/>
            </m:rPr>
            <m:t>log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oMath>
      </m:oMathPara>
    </w:p>
    <w:p>
      <w:pPr>
        <w:pStyle w:val="FirstParagraph"/>
      </w:pPr>
      <w:r>
        <w:t xml:space="preserve">where:</w:t>
      </w:r>
    </w:p>
    <w:p>
      <w:pPr>
        <w:numPr>
          <w:ilvl w:val="0"/>
          <w:numId w:val="1002"/>
        </w:numPr>
      </w:pPr>
      <m:oMath>
        <m:r>
          <m:t>i</m:t>
        </m:r>
      </m:oMath>
      <w:r>
        <w:t xml:space="preserve"> </w:t>
      </w:r>
      <w:r>
        <w:t xml:space="preserve">is the location,</w:t>
      </w:r>
    </w:p>
    <w:p>
      <w:pPr>
        <w:numPr>
          <w:ilvl w:val="0"/>
          <w:numId w:val="1002"/>
        </w:numPr>
      </w:pPr>
      <m:oMath>
        <m:r>
          <m:t>j</m:t>
        </m:r>
      </m:oMath>
      <w:r>
        <w:t xml:space="preserve"> </w:t>
      </w:r>
      <w:r>
        <w:t xml:space="preserve">is birth cohort,</w:t>
      </w:r>
    </w:p>
    <w:p>
      <w:pPr>
        <w:numPr>
          <w:ilvl w:val="0"/>
          <w:numId w:val="1002"/>
        </w:numPr>
      </w:pPr>
      <m:oMath>
        <m:sSub>
          <m:e>
            <m:r>
              <m:t>π</m:t>
            </m:r>
          </m:e>
          <m:sub>
            <m:r>
              <m:t>i</m:t>
            </m:r>
            <m:r>
              <m:t>j</m:t>
            </m:r>
          </m:sub>
        </m:sSub>
      </m:oMath>
      <w:r>
        <w:t xml:space="preserve"> </w:t>
      </w:r>
      <w:r>
        <w:t xml:space="preserve">is the vaccination coverage.</w:t>
      </w:r>
    </w:p>
    <w:p>
      <w:pPr>
        <w:pStyle w:val="FirstParagraph"/>
      </w:pPr>
      <w:r>
        <w:t xml:space="preserve">Assume non-informative priors for the parameters to be estimated. Write and explain the code in BUGS language</w:t>
      </w:r>
    </w:p>
    <w:bookmarkStart w:id="28" w:name="answer-1"/>
    <w:p>
      <w:pPr>
        <w:pStyle w:val="Heading2"/>
      </w:pPr>
      <w:r>
        <w:t xml:space="preserve">Answer</w:t>
      </w:r>
    </w:p>
    <w:p>
      <w:pPr>
        <w:pStyle w:val="FirstParagraph"/>
      </w:pPr>
      <w:r>
        <w:t xml:space="preserve">The code written in BUGS language is provided below. First we specify the model structure. For each region and year cohort we ask to calculate the binomial likelihood by using a loop function (see chunk below).</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N_region) {  </w:t>
      </w:r>
      <w:r>
        <w:rPr>
          <w:rStyle w:val="CommentTok"/>
        </w:rPr>
        <w:t xml:space="preserve"># Loop over regions</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N_year) {  </w:t>
      </w:r>
      <w:r>
        <w:rPr>
          <w:rStyle w:val="CommentTok"/>
        </w:rPr>
        <w:t xml:space="preserve"># Loop over years (cohorts)</w:t>
      </w:r>
      <w:r>
        <w:br/>
      </w:r>
      <w:r>
        <w:rPr>
          <w:rStyle w:val="NormalTok"/>
        </w:rPr>
        <w:t xml:space="preserve">Y[i, j] </w:t>
      </w:r>
      <w:r>
        <w:rPr>
          <w:rStyle w:val="SpecialCharTok"/>
        </w:rPr>
        <w:t xml:space="preserve">~</w:t>
      </w:r>
      <w:r>
        <w:rPr>
          <w:rStyle w:val="NormalTok"/>
        </w:rPr>
        <w:t xml:space="preserve"> </w:t>
      </w:r>
      <w:r>
        <w:rPr>
          <w:rStyle w:val="FunctionTok"/>
        </w:rPr>
        <w:t xml:space="preserve">dbin</w:t>
      </w:r>
      <w:r>
        <w:rPr>
          <w:rStyle w:val="NormalTok"/>
        </w:rPr>
        <w:t xml:space="preserve">(pi[i, j], N[i, j]) </w:t>
      </w:r>
      <w:r>
        <w:rPr>
          <w:rStyle w:val="CommentTok"/>
        </w:rPr>
        <w:t xml:space="preserve"># Likelihood for region i and year j</w:t>
      </w:r>
    </w:p>
    <w:p>
      <w:pPr>
        <w:pStyle w:val="FirstParagraph"/>
      </w:pPr>
      <w:r>
        <w:t xml:space="preserve">Then we specify the logistic function. As it can be seen below we did not index the beta coefficients. This way only one intercept and one beta coefficient for the effect of year of birth will be calculated for all regions as requested in the question.</w:t>
      </w:r>
    </w:p>
    <w:p>
      <w:pPr>
        <w:pStyle w:val="SourceCode"/>
      </w:pPr>
      <w:r>
        <w:rPr>
          <w:rStyle w:val="FunctionTok"/>
        </w:rPr>
        <w:t xml:space="preserve">logit</w:t>
      </w:r>
      <w:r>
        <w:rPr>
          <w:rStyle w:val="NormalTok"/>
        </w:rPr>
        <w:t xml:space="preserve">(pi[i, j]) </w:t>
      </w:r>
      <w:r>
        <w:rPr>
          <w:rStyle w:val="OtherTok"/>
        </w:rPr>
        <w:t xml:space="preserve">&lt;-</w:t>
      </w:r>
      <w:r>
        <w:rPr>
          <w:rStyle w:val="NormalTok"/>
        </w:rPr>
        <w:t xml:space="preserve"> beta0 </w:t>
      </w:r>
      <w:r>
        <w:rPr>
          <w:rStyle w:val="SpecialCharTok"/>
        </w:rPr>
        <w:t xml:space="preserve">+</w:t>
      </w:r>
      <w:r>
        <w:rPr>
          <w:rStyle w:val="NormalTok"/>
        </w:rPr>
        <w:t xml:space="preserve"> beta1 </w:t>
      </w:r>
      <w:r>
        <w:rPr>
          <w:rStyle w:val="SpecialCharTok"/>
        </w:rPr>
        <w:t xml:space="preserve">*</w:t>
      </w:r>
      <w:r>
        <w:rPr>
          <w:rStyle w:val="NormalTok"/>
        </w:rPr>
        <w:t xml:space="preserve"> BirthYear[j] </w:t>
      </w:r>
      <w:r>
        <w:rPr>
          <w:rStyle w:val="CommentTok"/>
        </w:rPr>
        <w:t xml:space="preserve"># same beta0, beta1 for all regions</w:t>
      </w:r>
    </w:p>
    <w:p>
      <w:pPr>
        <w:pStyle w:val="FirstParagraph"/>
      </w:pPr>
      <w:r>
        <w:t xml:space="preserve">Then a non informative prior is specified. Since we are working with the logit of the vaccination rate, we cannot use a beta distribution as in question one, since this would be bounded between 0 and 1. The support for the logit of the vaccination rate is indeed</w:t>
      </w:r>
      <w:r>
        <w:t xml:space="preserve"> </w:t>
      </w:r>
      <m:oMath>
        <m:d>
          <m:dPr>
            <m:begChr m:val="("/>
            <m:endChr m:val=")"/>
            <m:sepChr m:val=""/>
            <m:grow/>
          </m:dPr>
          <m:e>
            <m:r>
              <m:rPr>
                <m:sty m:val="p"/>
              </m:rPr>
              <m:t>−</m:t>
            </m:r>
            <m:r>
              <m:rPr>
                <m:sty m:val="p"/>
              </m:rPr>
              <m:t>∞</m:t>
            </m:r>
            <m:r>
              <m:rPr>
                <m:sty m:val="p"/>
              </m:rPr>
              <m:t>,</m:t>
            </m:r>
            <m:r>
              <m:rPr>
                <m:sty m:val="p"/>
              </m:rPr>
              <m:t>∞</m:t>
            </m:r>
          </m:e>
        </m:d>
      </m:oMath>
      <w:r>
        <w:t xml:space="preserve">. Therefore we use a normal distribution centered around zero but with very high variance. In BUGS language this means low precision, hence the code below.</w:t>
      </w:r>
    </w:p>
    <w:p>
      <w:pPr>
        <w:pStyle w:val="SourceCode"/>
      </w:pPr>
      <w:r>
        <w:rPr>
          <w:rStyle w:val="CommentTok"/>
        </w:rPr>
        <w:t xml:space="preserve"># Non-informative priors for intercept and slope (shared across regions)</w:t>
      </w:r>
      <w:r>
        <w:br/>
      </w:r>
      <w:r>
        <w:rPr>
          <w:rStyle w:val="NormalTok"/>
        </w:rPr>
        <w:t xml:space="preserve">  beta0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0.0001</w:t>
      </w:r>
      <w:r>
        <w:rPr>
          <w:rStyle w:val="NormalTok"/>
        </w:rPr>
        <w:t xml:space="preserve">)</w:t>
      </w:r>
      <w:r>
        <w:br/>
      </w:r>
      <w:r>
        <w:rPr>
          <w:rStyle w:val="NormalTok"/>
        </w:rPr>
        <w:t xml:space="preserve">  beta1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0.0001</w:t>
      </w:r>
      <w:r>
        <w:rPr>
          <w:rStyle w:val="NormalTok"/>
        </w:rPr>
        <w:t xml:space="preserve">)</w:t>
      </w:r>
    </w:p>
    <w:p>
      <w:pPr>
        <w:pStyle w:val="FirstParagraph"/>
      </w:pPr>
      <w:r>
        <w:t xml:space="preserve">The rest of the code specifies the matrix to be used as data input and finally the model run commands. We used a burn-in of 500 (meaning that the first 500 samples are discarded), thinning equal to 2 (meaning only every other sample are retained), and then three chains are run. Since BUGS is a declarative language, we have to explicitly tell what the model structure is, then the software will automatically choose the Markov Chain Monte Carlo algorithm (by default Gibbs sampling).</w:t>
      </w:r>
    </w:p>
    <w:p>
      <w:pPr>
        <w:pStyle w:val="SourceCode"/>
      </w:pPr>
      <w:r>
        <w:rPr>
          <w:rStyle w:val="CommentTok"/>
        </w:rPr>
        <w:t xml:space="preserve"># Run the model</w:t>
      </w:r>
      <w:r>
        <w:br/>
      </w:r>
      <w:r>
        <w:rPr>
          <w:rStyle w:val="NormalTok"/>
        </w:rPr>
        <w:t xml:space="preserve">fit </w:t>
      </w:r>
      <w:r>
        <w:rPr>
          <w:rStyle w:val="OtherTok"/>
        </w:rPr>
        <w:t xml:space="preserve">&lt;-</w:t>
      </w:r>
      <w:r>
        <w:rPr>
          <w:rStyle w:val="NormalTok"/>
        </w:rPr>
        <w:t xml:space="preserve"> </w:t>
      </w:r>
      <w:r>
        <w:rPr>
          <w:rStyle w:val="FunctionTok"/>
        </w:rPr>
        <w:t xml:space="preserve">jags</w:t>
      </w:r>
      <w:r>
        <w:rPr>
          <w:rStyle w:val="NormalTok"/>
        </w:rPr>
        <w:t xml:space="preserve">(</w:t>
      </w:r>
      <w:r>
        <w:br/>
      </w:r>
      <w:r>
        <w:rPr>
          <w:rStyle w:val="NormalTok"/>
        </w:rPr>
        <w:t xml:space="preserve">  </w:t>
      </w:r>
      <w:r>
        <w:rPr>
          <w:rStyle w:val="AttributeTok"/>
        </w:rPr>
        <w:t xml:space="preserve">data =</w:t>
      </w:r>
      <w:r>
        <w:rPr>
          <w:rStyle w:val="NormalTok"/>
        </w:rPr>
        <w:t xml:space="preserve"> bugs_data,</w:t>
      </w:r>
      <w:r>
        <w:br/>
      </w:r>
      <w:r>
        <w:rPr>
          <w:rStyle w:val="NormalTok"/>
        </w:rPr>
        <w:t xml:space="preserve">  </w:t>
      </w:r>
      <w:r>
        <w:rPr>
          <w:rStyle w:val="AttributeTok"/>
        </w:rPr>
        <w:t xml:space="preserve">parameters.to.save =</w:t>
      </w:r>
      <w:r>
        <w:rPr>
          <w:rStyle w:val="NormalTok"/>
        </w:rPr>
        <w:t xml:space="preserve"> params,</w:t>
      </w:r>
      <w:r>
        <w:br/>
      </w:r>
      <w:r>
        <w:rPr>
          <w:rStyle w:val="NormalTok"/>
        </w:rPr>
        <w:t xml:space="preserve">  </w:t>
      </w:r>
      <w:r>
        <w:rPr>
          <w:rStyle w:val="AttributeTok"/>
        </w:rPr>
        <w:t xml:space="preserve">model.file =</w:t>
      </w:r>
      <w:r>
        <w:rPr>
          <w:rStyle w:val="NormalTok"/>
        </w:rPr>
        <w:t xml:space="preserve"> </w:t>
      </w:r>
      <w:r>
        <w:rPr>
          <w:rStyle w:val="StringTok"/>
        </w:rPr>
        <w:t xml:space="preserve">"logistic_model.bug"</w:t>
      </w:r>
      <w:r>
        <w:rPr>
          <w:rStyle w:val="NormalTok"/>
        </w:rPr>
        <w:t xml:space="preserve">,</w:t>
      </w:r>
      <w:r>
        <w:br/>
      </w:r>
      <w:r>
        <w:rPr>
          <w:rStyle w:val="NormalTok"/>
        </w:rPr>
        <w:t xml:space="preserve">  </w:t>
      </w:r>
      <w:r>
        <w:rPr>
          <w:rStyle w:val="AttributeTok"/>
        </w:rPr>
        <w:t xml:space="preserve">n.chains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n.burnin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n.thin =</w:t>
      </w:r>
      <w:r>
        <w:rPr>
          <w:rStyle w:val="NormalTok"/>
        </w:rPr>
        <w:t xml:space="preserve"> </w:t>
      </w:r>
      <w:r>
        <w:rPr>
          <w:rStyle w:val="DecValTok"/>
        </w:rPr>
        <w:t xml:space="preserve">2</w:t>
      </w:r>
      <w:r>
        <w:br/>
      </w:r>
      <w:r>
        <w:rPr>
          <w:rStyle w:val="NormalTok"/>
        </w:rPr>
        <w:t xml:space="preserve">)</w:t>
      </w:r>
    </w:p>
    <w:p>
      <w:pPr>
        <w:pStyle w:val="FirstParagraph"/>
      </w:pPr>
      <w:r>
        <w:t xml:space="preserve">Overall, the full code is:</w:t>
      </w:r>
    </w:p>
    <w:p>
      <w:pPr>
        <w:pStyle w:val="SourceCode"/>
      </w:pPr>
      <w:r>
        <w:rPr>
          <w:rStyle w:val="CommentTok"/>
        </w:rPr>
        <w:t xml:space="preserve"># Model structure assuming one intercept and slop for all regions</w:t>
      </w:r>
      <w:r>
        <w:br/>
      </w:r>
      <w:r>
        <w:rPr>
          <w:rStyle w:val="NormalTok"/>
        </w:rPr>
        <w:t xml:space="preserve">model_structure </w:t>
      </w:r>
      <w:r>
        <w:rPr>
          <w:rStyle w:val="OtherTok"/>
        </w:rPr>
        <w:t xml:space="preserve">&lt;-</w:t>
      </w:r>
      <w:r>
        <w:rPr>
          <w:rStyle w:val="NormalTok"/>
        </w:rPr>
        <w:t xml:space="preserve"> </w:t>
      </w:r>
      <w:r>
        <w:rPr>
          <w:rStyle w:val="StringTok"/>
        </w:rPr>
        <w:t xml:space="preserve">" </w:t>
      </w:r>
      <w:r>
        <w:br/>
      </w:r>
      <w:r>
        <w:rPr>
          <w:rStyle w:val="StringTok"/>
        </w:rPr>
        <w:t xml:space="preserve">model {</w:t>
      </w:r>
      <w:r>
        <w:br/>
      </w:r>
      <w:r>
        <w:rPr>
          <w:rStyle w:val="StringTok"/>
        </w:rPr>
        <w:t xml:space="preserve">  for (i in 1:N_region) {  # Loop over regions</w:t>
      </w:r>
      <w:r>
        <w:br/>
      </w:r>
      <w:r>
        <w:rPr>
          <w:rStyle w:val="StringTok"/>
        </w:rPr>
        <w:t xml:space="preserve">  for (j in 1:N_year) {  # Loop over years (cohorts)</w:t>
      </w:r>
      <w:r>
        <w:br/>
      </w:r>
      <w:r>
        <w:rPr>
          <w:rStyle w:val="StringTok"/>
        </w:rPr>
        <w:t xml:space="preserve">  Y[i, j] ~ dbin(pi[i, j], N[i, j]) # Likelihood for region i and year j</w:t>
      </w:r>
      <w:r>
        <w:br/>
      </w:r>
      <w:r>
        <w:rPr>
          <w:rStyle w:val="StringTok"/>
        </w:rPr>
        <w:t xml:space="preserve">  logit(pi[i, j]) &lt;- beta0 + beta1 * BirthYear[j] # same beta0, beta1 for all regions</w:t>
      </w:r>
      <w:r>
        <w:br/>
      </w:r>
      <w:r>
        <w:rPr>
          <w:rStyle w:val="StringTok"/>
        </w:rPr>
        <w:t xml:space="preserve">   }</w:t>
      </w:r>
      <w:r>
        <w:br/>
      </w:r>
      <w:r>
        <w:rPr>
          <w:rStyle w:val="StringTok"/>
        </w:rPr>
        <w:t xml:space="preserve">  }</w:t>
      </w:r>
      <w:r>
        <w:br/>
      </w:r>
      <w:r>
        <w:br/>
      </w:r>
      <w:r>
        <w:rPr>
          <w:rStyle w:val="StringTok"/>
        </w:rPr>
        <w:t xml:space="preserve">  # Non-informative priors for intercept and slope (shared across regions)</w:t>
      </w:r>
      <w:r>
        <w:br/>
      </w:r>
      <w:r>
        <w:rPr>
          <w:rStyle w:val="StringTok"/>
        </w:rPr>
        <w:t xml:space="preserve">  beta0 ~ dnorm(0, 0.0001)</w:t>
      </w:r>
      <w:r>
        <w:br/>
      </w:r>
      <w:r>
        <w:rPr>
          <w:rStyle w:val="StringTok"/>
        </w:rPr>
        <w:t xml:space="preserve">  beta1 ~ dnorm(0, 0.0001)</w:t>
      </w:r>
      <w:r>
        <w:br/>
      </w:r>
      <w:r>
        <w:rPr>
          <w:rStyle w:val="StringTok"/>
        </w:rPr>
        <w:t xml:space="preserve">}</w:t>
      </w:r>
      <w:r>
        <w:br/>
      </w:r>
      <w:r>
        <w:rPr>
          <w:rStyle w:val="StringTok"/>
        </w:rPr>
        <w:t xml:space="preserve">"</w:t>
      </w:r>
      <w:r>
        <w:br/>
      </w:r>
      <w:r>
        <w:rPr>
          <w:rStyle w:val="CommentTok"/>
        </w:rPr>
        <w:t xml:space="preserve"># Save the model structure in a text file</w:t>
      </w:r>
      <w:r>
        <w:br/>
      </w:r>
      <w:r>
        <w:rPr>
          <w:rStyle w:val="FunctionTok"/>
        </w:rPr>
        <w:t xml:space="preserve">writeLines</w:t>
      </w:r>
      <w:r>
        <w:rPr>
          <w:rStyle w:val="NormalTok"/>
        </w:rPr>
        <w:t xml:space="preserve">(model_structure, </w:t>
      </w:r>
      <w:r>
        <w:rPr>
          <w:rStyle w:val="StringTok"/>
        </w:rPr>
        <w:t xml:space="preserve">"logistic_model_Q.2.bug"</w:t>
      </w:r>
      <w:r>
        <w:rPr>
          <w:rStyle w:val="NormalTok"/>
        </w:rPr>
        <w:t xml:space="preserve">)</w:t>
      </w:r>
      <w:r>
        <w:br/>
      </w:r>
      <w:r>
        <w:br/>
      </w:r>
      <w:r>
        <w:rPr>
          <w:rStyle w:val="CommentTok"/>
        </w:rPr>
        <w:t xml:space="preserve"># Prepare the matrix for Y (vaccinated) and N (sample size) </w:t>
      </w:r>
      <w:r>
        <w:br/>
      </w:r>
      <w:r>
        <w:rPr>
          <w:rStyle w:val="CommentTok"/>
        </w:rPr>
        <w:t xml:space="preserve"># by region and year of birth</w:t>
      </w:r>
      <w:r>
        <w:br/>
      </w:r>
      <w:r>
        <w:rPr>
          <w:rStyle w:val="NormalTok"/>
        </w:rPr>
        <w:t xml:space="preserve">vacc_data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"vaccination_data.csv"</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(vacc_data</w:t>
      </w:r>
      <w:r>
        <w:rPr>
          <w:rStyle w:val="SpecialCharTok"/>
        </w:rPr>
        <w:t xml:space="preserve">$</w:t>
      </w:r>
      <w:r>
        <w:rPr>
          <w:rStyle w:val="NormalTok"/>
        </w:rPr>
        <w:t xml:space="preserve">Vaccinated,</w:t>
      </w:r>
      <w:r>
        <w:br/>
      </w:r>
      <w:r>
        <w:rPr>
          <w:rStyle w:val="NormalTok"/>
        </w:rPr>
        <w:t xml:space="preserve">            </w:t>
      </w:r>
      <w:r>
        <w:rPr>
          <w:rStyle w:val="AttributeTok"/>
        </w:rPr>
        <w:t xml:space="preserve">nrow=</w:t>
      </w:r>
      <w:r>
        <w:rPr>
          <w:rStyle w:val="FunctionTok"/>
        </w:rPr>
        <w:t xml:space="preserve">length</w:t>
      </w:r>
      <w:r>
        <w:rPr>
          <w:rStyle w:val="NormalTok"/>
        </w:rPr>
        <w:t xml:space="preserve">(</w:t>
      </w:r>
      <w:r>
        <w:rPr>
          <w:rStyle w:val="FunctionTok"/>
        </w:rPr>
        <w:t xml:space="preserve">unique</w:t>
      </w:r>
      <w:r>
        <w:rPr>
          <w:rStyle w:val="NormalTok"/>
        </w:rPr>
        <w:t xml:space="preserve">(vacc_data</w:t>
      </w:r>
      <w:r>
        <w:rPr>
          <w:rStyle w:val="SpecialCharTok"/>
        </w:rPr>
        <w:t xml:space="preserve">$</w:t>
      </w:r>
      <w:r>
        <w:rPr>
          <w:rStyle w:val="NormalTok"/>
        </w:rPr>
        <w:t xml:space="preserve">Geography)), </w:t>
      </w:r>
      <w:r>
        <w:rPr>
          <w:rStyle w:val="AttributeTok"/>
        </w:rPr>
        <w:t xml:space="preserve">byrow=</w:t>
      </w:r>
      <w:r>
        <w:rPr>
          <w:rStyle w:val="ConstantTok"/>
        </w:rPr>
        <w:t xml:space="preserve">TRUE</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matrix</w:t>
      </w:r>
      <w:r>
        <w:rPr>
          <w:rStyle w:val="NormalTok"/>
        </w:rPr>
        <w:t xml:space="preserve">(vacc_data</w:t>
      </w:r>
      <w:r>
        <w:rPr>
          <w:rStyle w:val="SpecialCharTok"/>
        </w:rPr>
        <w:t xml:space="preserve">$</w:t>
      </w:r>
      <w:r>
        <w:rPr>
          <w:rStyle w:val="NormalTok"/>
        </w:rPr>
        <w:t xml:space="preserve">Sample.Size,</w:t>
      </w:r>
      <w:r>
        <w:br/>
      </w:r>
      <w:r>
        <w:rPr>
          <w:rStyle w:val="NormalTok"/>
        </w:rPr>
        <w:t xml:space="preserve">            </w:t>
      </w:r>
      <w:r>
        <w:rPr>
          <w:rStyle w:val="AttributeTok"/>
        </w:rPr>
        <w:t xml:space="preserve">nrow=</w:t>
      </w:r>
      <w:r>
        <w:rPr>
          <w:rStyle w:val="FunctionTok"/>
        </w:rPr>
        <w:t xml:space="preserve">length</w:t>
      </w:r>
      <w:r>
        <w:rPr>
          <w:rStyle w:val="NormalTok"/>
        </w:rPr>
        <w:t xml:space="preserve">(</w:t>
      </w:r>
      <w:r>
        <w:rPr>
          <w:rStyle w:val="FunctionTok"/>
        </w:rPr>
        <w:t xml:space="preserve">unique</w:t>
      </w:r>
      <w:r>
        <w:rPr>
          <w:rStyle w:val="NormalTok"/>
        </w:rPr>
        <w:t xml:space="preserve">(vacc_data</w:t>
      </w:r>
      <w:r>
        <w:rPr>
          <w:rStyle w:val="SpecialCharTok"/>
        </w:rPr>
        <w:t xml:space="preserve">$</w:t>
      </w:r>
      <w:r>
        <w:rPr>
          <w:rStyle w:val="NormalTok"/>
        </w:rPr>
        <w:t xml:space="preserve">Geography)), </w:t>
      </w:r>
      <w:r>
        <w:rPr>
          <w:rStyle w:val="AttributeTok"/>
        </w:rPr>
        <w:t xml:space="preserve">byrow=</w:t>
      </w:r>
      <w:r>
        <w:rPr>
          <w:rStyle w:val="ConstantTok"/>
        </w:rPr>
        <w:t xml:space="preserve">TRUE</w:t>
      </w:r>
      <w:r>
        <w:rPr>
          <w:rStyle w:val="NormalTok"/>
        </w:rPr>
        <w:t xml:space="preserve">)</w:t>
      </w:r>
      <w:r>
        <w:br/>
      </w:r>
      <w:r>
        <w:br/>
      </w:r>
      <w:r>
        <w:br/>
      </w:r>
      <w:r>
        <w:rPr>
          <w:rStyle w:val="CommentTok"/>
        </w:rPr>
        <w:t xml:space="preserve"># Define the rows as regions and the columns as years</w:t>
      </w:r>
      <w:r>
        <w:br/>
      </w:r>
      <w:r>
        <w:rPr>
          <w:rStyle w:val="FunctionTok"/>
        </w:rPr>
        <w:t xml:space="preserve">row.names</w:t>
      </w:r>
      <w:r>
        <w:rPr>
          <w:rStyle w:val="NormalTok"/>
        </w:rPr>
        <w:t xml:space="preserve">(Y) </w:t>
      </w:r>
      <w:r>
        <w:rPr>
          <w:rStyle w:val="OtherTok"/>
        </w:rPr>
        <w:t xml:space="preserve">&lt;-</w:t>
      </w:r>
      <w:r>
        <w:rPr>
          <w:rStyle w:val="NormalTok"/>
        </w:rPr>
        <w:t xml:space="preserve"> </w:t>
      </w:r>
      <w:r>
        <w:rPr>
          <w:rStyle w:val="FunctionTok"/>
        </w:rPr>
        <w:t xml:space="preserve">unique</w:t>
      </w:r>
      <w:r>
        <w:rPr>
          <w:rStyle w:val="NormalTok"/>
        </w:rPr>
        <w:t xml:space="preserve">(vacc_data</w:t>
      </w:r>
      <w:r>
        <w:rPr>
          <w:rStyle w:val="SpecialCharTok"/>
        </w:rPr>
        <w:t xml:space="preserve">$</w:t>
      </w:r>
      <w:r>
        <w:rPr>
          <w:rStyle w:val="NormalTok"/>
        </w:rPr>
        <w:t xml:space="preserve">Geography)</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min</w:t>
      </w:r>
      <w:r>
        <w:rPr>
          <w:rStyle w:val="NormalTok"/>
        </w:rPr>
        <w:t xml:space="preserve">(vacc_data</w:t>
      </w:r>
      <w:r>
        <w:rPr>
          <w:rStyle w:val="SpecialCharTok"/>
        </w:rPr>
        <w:t xml:space="preserve">$</w:t>
      </w:r>
      <w:r>
        <w:rPr>
          <w:rStyle w:val="NormalTok"/>
        </w:rPr>
        <w:t xml:space="preserve">Birth.Year)</w:t>
      </w:r>
      <w:r>
        <w:rPr>
          <w:rStyle w:val="SpecialCharTok"/>
        </w:rPr>
        <w:t xml:space="preserve">:</w:t>
      </w:r>
      <w:r>
        <w:rPr>
          <w:rStyle w:val="FunctionTok"/>
        </w:rPr>
        <w:t xml:space="preserve">max</w:t>
      </w:r>
      <w:r>
        <w:rPr>
          <w:rStyle w:val="NormalTok"/>
        </w:rPr>
        <w:t xml:space="preserve">(vacc_data</w:t>
      </w:r>
      <w:r>
        <w:rPr>
          <w:rStyle w:val="SpecialCharTok"/>
        </w:rPr>
        <w:t xml:space="preserve">$</w:t>
      </w:r>
      <w:r>
        <w:rPr>
          <w:rStyle w:val="NormalTok"/>
        </w:rPr>
        <w:t xml:space="preserve">Birth.Year)</w:t>
      </w:r>
      <w:r>
        <w:br/>
      </w:r>
      <w:r>
        <w:br/>
      </w:r>
      <w:r>
        <w:rPr>
          <w:rStyle w:val="FunctionTok"/>
        </w:rPr>
        <w:t xml:space="preserve">row.names</w:t>
      </w:r>
      <w:r>
        <w:rPr>
          <w:rStyle w:val="NormalTok"/>
        </w:rPr>
        <w:t xml:space="preserve">(N) </w:t>
      </w:r>
      <w:r>
        <w:rPr>
          <w:rStyle w:val="OtherTok"/>
        </w:rPr>
        <w:t xml:space="preserve">&lt;-</w:t>
      </w:r>
      <w:r>
        <w:rPr>
          <w:rStyle w:val="NormalTok"/>
        </w:rPr>
        <w:t xml:space="preserve"> </w:t>
      </w:r>
      <w:r>
        <w:rPr>
          <w:rStyle w:val="FunctionTok"/>
        </w:rPr>
        <w:t xml:space="preserve">unique</w:t>
      </w:r>
      <w:r>
        <w:rPr>
          <w:rStyle w:val="NormalTok"/>
        </w:rPr>
        <w:t xml:space="preserve">(vacc_data</w:t>
      </w:r>
      <w:r>
        <w:rPr>
          <w:rStyle w:val="SpecialCharTok"/>
        </w:rPr>
        <w:t xml:space="preserve">$</w:t>
      </w:r>
      <w:r>
        <w:rPr>
          <w:rStyle w:val="NormalTok"/>
        </w:rPr>
        <w:t xml:space="preserve">Geography)</w:t>
      </w:r>
      <w:r>
        <w:br/>
      </w:r>
      <w:r>
        <w:rPr>
          <w:rStyle w:val="FunctionTok"/>
        </w:rPr>
        <w:t xml:space="preserve">colnames</w:t>
      </w:r>
      <w:r>
        <w:rPr>
          <w:rStyle w:val="NormalTok"/>
        </w:rPr>
        <w:t xml:space="preserve">(N) </w:t>
      </w:r>
      <w:r>
        <w:rPr>
          <w:rStyle w:val="OtherTok"/>
        </w:rPr>
        <w:t xml:space="preserve">&lt;-</w:t>
      </w:r>
      <w:r>
        <w:rPr>
          <w:rStyle w:val="NormalTok"/>
        </w:rPr>
        <w:t xml:space="preserve"> </w:t>
      </w:r>
      <w:r>
        <w:rPr>
          <w:rStyle w:val="FunctionTok"/>
        </w:rPr>
        <w:t xml:space="preserve">min</w:t>
      </w:r>
      <w:r>
        <w:rPr>
          <w:rStyle w:val="NormalTok"/>
        </w:rPr>
        <w:t xml:space="preserve">(vacc_data</w:t>
      </w:r>
      <w:r>
        <w:rPr>
          <w:rStyle w:val="SpecialCharTok"/>
        </w:rPr>
        <w:t xml:space="preserve">$</w:t>
      </w:r>
      <w:r>
        <w:rPr>
          <w:rStyle w:val="NormalTok"/>
        </w:rPr>
        <w:t xml:space="preserve">Birth.Year)</w:t>
      </w:r>
      <w:r>
        <w:rPr>
          <w:rStyle w:val="SpecialCharTok"/>
        </w:rPr>
        <w:t xml:space="preserve">:</w:t>
      </w:r>
      <w:r>
        <w:rPr>
          <w:rStyle w:val="FunctionTok"/>
        </w:rPr>
        <w:t xml:space="preserve">max</w:t>
      </w:r>
      <w:r>
        <w:rPr>
          <w:rStyle w:val="NormalTok"/>
        </w:rPr>
        <w:t xml:space="preserve">(vacc_data</w:t>
      </w:r>
      <w:r>
        <w:rPr>
          <w:rStyle w:val="SpecialCharTok"/>
        </w:rPr>
        <w:t xml:space="preserve">$</w:t>
      </w:r>
      <w:r>
        <w:rPr>
          <w:rStyle w:val="NormalTok"/>
        </w:rPr>
        <w:t xml:space="preserve">Birth.Year)</w:t>
      </w:r>
      <w:r>
        <w:br/>
      </w:r>
      <w:r>
        <w:br/>
      </w:r>
      <w:r>
        <w:rPr>
          <w:rStyle w:val="NormalTok"/>
        </w:rPr>
        <w:t xml:space="preserve">bugs_data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BirthYear =</w:t>
      </w:r>
      <w:r>
        <w:rPr>
          <w:rStyle w:val="NormalTok"/>
        </w:rPr>
        <w:t xml:space="preserve"> vacc_data</w:t>
      </w:r>
      <w:r>
        <w:rPr>
          <w:rStyle w:val="SpecialCharTok"/>
        </w:rPr>
        <w:t xml:space="preserve">$</w:t>
      </w:r>
      <w:r>
        <w:rPr>
          <w:rStyle w:val="NormalTok"/>
        </w:rPr>
        <w:t xml:space="preserve">Birth.Year,</w:t>
      </w:r>
      <w:r>
        <w:br/>
      </w:r>
      <w:r>
        <w:rPr>
          <w:rStyle w:val="NormalTok"/>
        </w:rPr>
        <w:t xml:space="preserve">  </w:t>
      </w:r>
      <w:r>
        <w:rPr>
          <w:rStyle w:val="AttributeTok"/>
        </w:rPr>
        <w:t xml:space="preserve">N_region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(vacc_data</w:t>
      </w:r>
      <w:r>
        <w:rPr>
          <w:rStyle w:val="SpecialCharTok"/>
        </w:rPr>
        <w:t xml:space="preserve">$</w:t>
      </w:r>
      <w:r>
        <w:rPr>
          <w:rStyle w:val="NormalTok"/>
        </w:rPr>
        <w:t xml:space="preserve">Geography)),</w:t>
      </w:r>
      <w:r>
        <w:br/>
      </w:r>
      <w:r>
        <w:rPr>
          <w:rStyle w:val="NormalTok"/>
        </w:rPr>
        <w:t xml:space="preserve">  </w:t>
      </w:r>
      <w:r>
        <w:rPr>
          <w:rStyle w:val="AttributeTok"/>
        </w:rPr>
        <w:t xml:space="preserve">N_year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(vacc_data</w:t>
      </w:r>
      <w:r>
        <w:rPr>
          <w:rStyle w:val="SpecialCharTok"/>
        </w:rPr>
        <w:t xml:space="preserve">$</w:t>
      </w:r>
      <w:r>
        <w:rPr>
          <w:rStyle w:val="NormalTok"/>
        </w:rPr>
        <w:t xml:space="preserve">Birth.Year))</w:t>
      </w:r>
      <w:r>
        <w:br/>
      </w:r>
      <w:r>
        <w:rPr>
          <w:rStyle w:val="NormalTok"/>
        </w:rPr>
        <w:t xml:space="preserve">)</w:t>
      </w:r>
      <w:r>
        <w:br/>
      </w:r>
      <w:r>
        <w:br/>
      </w:r>
      <w:r>
        <w:rPr>
          <w:rStyle w:val="CommentTok"/>
        </w:rPr>
        <w:t xml:space="preserve"># Parameters to monitor</w:t>
      </w:r>
      <w:r>
        <w:br/>
      </w:r>
      <w:r>
        <w:rPr>
          <w:rStyle w:val="NormalTok"/>
        </w:rPr>
        <w:t xml:space="preserve">params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"beta0"</w:t>
      </w:r>
      <w:r>
        <w:rPr>
          <w:rStyle w:val="NormalTok"/>
        </w:rPr>
        <w:t xml:space="preserve">, </w:t>
      </w:r>
      <w:r>
        <w:rPr>
          <w:rStyle w:val="StringTok"/>
        </w:rPr>
        <w:t xml:space="preserve">"beta1"</w:t>
      </w:r>
      <w:r>
        <w:rPr>
          <w:rStyle w:val="NormalTok"/>
        </w:rPr>
        <w:t xml:space="preserve">)</w:t>
      </w:r>
      <w:r>
        <w:br/>
      </w:r>
      <w:r>
        <w:br/>
      </w:r>
      <w:r>
        <w:rPr>
          <w:rStyle w:val="CommentTok"/>
        </w:rPr>
        <w:t xml:space="preserve"># Run the model</w:t>
      </w:r>
      <w:r>
        <w:br/>
      </w:r>
      <w:r>
        <w:rPr>
          <w:rStyle w:val="NormalTok"/>
        </w:rPr>
        <w:t xml:space="preserve">regression_Q2 </w:t>
      </w:r>
      <w:r>
        <w:rPr>
          <w:rStyle w:val="OtherTok"/>
        </w:rPr>
        <w:t xml:space="preserve">&lt;-</w:t>
      </w:r>
      <w:r>
        <w:rPr>
          <w:rStyle w:val="NormalTok"/>
        </w:rPr>
        <w:t xml:space="preserve"> </w:t>
      </w:r>
      <w:r>
        <w:rPr>
          <w:rStyle w:val="FunctionTok"/>
        </w:rPr>
        <w:t xml:space="preserve">jags</w:t>
      </w:r>
      <w:r>
        <w:rPr>
          <w:rStyle w:val="NormalTok"/>
        </w:rPr>
        <w:t xml:space="preserve">(</w:t>
      </w:r>
      <w:r>
        <w:br/>
      </w:r>
      <w:r>
        <w:rPr>
          <w:rStyle w:val="NormalTok"/>
        </w:rPr>
        <w:t xml:space="preserve">  </w:t>
      </w:r>
      <w:r>
        <w:rPr>
          <w:rStyle w:val="AttributeTok"/>
        </w:rPr>
        <w:t xml:space="preserve">data =</w:t>
      </w:r>
      <w:r>
        <w:rPr>
          <w:rStyle w:val="NormalTok"/>
        </w:rPr>
        <w:t xml:space="preserve"> bugs_data,</w:t>
      </w:r>
      <w:r>
        <w:br/>
      </w:r>
      <w:r>
        <w:rPr>
          <w:rStyle w:val="NormalTok"/>
        </w:rPr>
        <w:t xml:space="preserve">  </w:t>
      </w:r>
      <w:r>
        <w:rPr>
          <w:rStyle w:val="AttributeTok"/>
        </w:rPr>
        <w:t xml:space="preserve">parameters.to.save =</w:t>
      </w:r>
      <w:r>
        <w:rPr>
          <w:rStyle w:val="NormalTok"/>
        </w:rPr>
        <w:t xml:space="preserve"> params,</w:t>
      </w:r>
      <w:r>
        <w:br/>
      </w:r>
      <w:r>
        <w:rPr>
          <w:rStyle w:val="NormalTok"/>
        </w:rPr>
        <w:t xml:space="preserve">  </w:t>
      </w:r>
      <w:r>
        <w:rPr>
          <w:rStyle w:val="AttributeTok"/>
        </w:rPr>
        <w:t xml:space="preserve">model.file =</w:t>
      </w:r>
      <w:r>
        <w:rPr>
          <w:rStyle w:val="NormalTok"/>
        </w:rPr>
        <w:t xml:space="preserve"> </w:t>
      </w:r>
      <w:r>
        <w:rPr>
          <w:rStyle w:val="StringTok"/>
        </w:rPr>
        <w:t xml:space="preserve">"logistic_model_Q.2.bug"</w:t>
      </w:r>
      <w:r>
        <w:rPr>
          <w:rStyle w:val="NormalTok"/>
        </w:rPr>
        <w:t xml:space="preserve">,</w:t>
      </w:r>
      <w:r>
        <w:br/>
      </w:r>
      <w:r>
        <w:rPr>
          <w:rStyle w:val="NormalTok"/>
        </w:rPr>
        <w:t xml:space="preserve">  </w:t>
      </w:r>
      <w:r>
        <w:rPr>
          <w:rStyle w:val="AttributeTok"/>
        </w:rPr>
        <w:t xml:space="preserve">n.chains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n.burnin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n.thin =</w:t>
      </w:r>
      <w:r>
        <w:rPr>
          <w:rStyle w:val="NormalTok"/>
        </w:rPr>
        <w:t xml:space="preserve"> </w:t>
      </w:r>
      <w:r>
        <w:rPr>
          <w:rStyle w:val="DecValTok"/>
        </w:rPr>
        <w:t xml:space="preserve">2</w:t>
      </w:r>
      <w:r>
        <w:br/>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30</w:t>
      </w:r>
      <w:r>
        <w:br/>
      </w:r>
      <w:r>
        <w:rPr>
          <w:rStyle w:val="VerbatimChar"/>
        </w:rPr>
        <w:t xml:space="preserve">##    Unobserved stochastic nodes: 2</w:t>
      </w:r>
      <w:r>
        <w:br/>
      </w:r>
      <w:r>
        <w:rPr>
          <w:rStyle w:val="VerbatimChar"/>
        </w:rPr>
        <w:t xml:space="preserve">##    Total graph size: 126</w:t>
      </w:r>
      <w:r>
        <w:br/>
      </w:r>
      <w:r>
        <w:rPr>
          <w:rStyle w:val="VerbatimChar"/>
        </w:rPr>
        <w:t xml:space="preserve">## </w:t>
      </w:r>
      <w:r>
        <w:br/>
      </w:r>
      <w:r>
        <w:rPr>
          <w:rStyle w:val="VerbatimChar"/>
        </w:rPr>
        <w:t xml:space="preserve">## Initializing model</w:t>
      </w:r>
    </w:p>
    <w:p>
      <w:r>
        <w:br w:type="page"/>
      </w:r>
    </w:p>
    <w:bookmarkEnd w:id="28"/>
    <w:bookmarkEnd w:id="29"/>
    <w:bookmarkStart w:id="40" w:name="question-3"/>
    <w:p>
      <w:pPr>
        <w:pStyle w:val="Heading1"/>
      </w:pPr>
      <w:r>
        <w:t xml:space="preserve">Question 3</w:t>
      </w:r>
    </w:p>
    <w:p>
      <w:pPr>
        <w:pStyle w:val="FirstParagraph"/>
      </w:pPr>
      <w:r>
        <w:t xml:space="preserve">Run the MCMC method and check convergence of the MCMC chains. Give the details on how you checked convergence.</w:t>
      </w:r>
    </w:p>
    <w:bookmarkStart w:id="39" w:name="answer-2"/>
    <w:p>
      <w:pPr>
        <w:pStyle w:val="Heading2"/>
      </w:pPr>
      <w:r>
        <w:t xml:space="preserve">Answer</w:t>
      </w:r>
    </w:p>
    <w:p>
      <w:pPr>
        <w:pStyle w:val="FirstParagraph"/>
      </w:pPr>
      <w:r>
        <w:t xml:space="preserve">Looking at the trace plots below, for both</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we can see that the chains jump around the same mean and visit different areas of the parameter space. No drift is apparent. All chains seem to oscillate within a similar range of values. A visual check favours a good convergence of the model.</w:t>
      </w:r>
      <w:r>
        <w:t xml:space="preserve"> </w:t>
      </w:r>
      <w:r>
        <w:t xml:space="preserve">We then present Gelman-Rubin diagnostic plots which compare the variance within each Markov chain to the variance between multiple chains.</w:t>
      </w:r>
    </w:p>
    <w:p>
      <w:pPr>
        <w:pStyle w:val="BodyText"/>
      </w:pPr>
      <w:r>
        <w:drawing>
          <wp:inline>
            <wp:extent cx="4620126" cy="3696101"/>
            <wp:effectExtent b="0" l="0" r="0" t="0"/>
            <wp:docPr descr="Trace plots for the logistic model in question 2. Each color represent a chain" title="" id="31" name="Picture"/>
            <a:graphic>
              <a:graphicData uri="http://schemas.openxmlformats.org/drawingml/2006/picture">
                <pic:pic>
                  <pic:nvPicPr>
                    <pic:cNvPr descr="script_files/figure-docx/Q3%20trace%20plot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ace plots for the logistic model in question 2. Each color represent a chain" title="" id="34" name="Picture"/>
            <a:graphic>
              <a:graphicData uri="http://schemas.openxmlformats.org/drawingml/2006/picture">
                <pic:pic>
                  <pic:nvPicPr>
                    <pic:cNvPr descr="script_files/figure-docx/Q3%20trace%20plots-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Gelman plots for the logistic model in question 2" title="" id="37" name="Picture"/>
            <a:graphic>
              <a:graphicData uri="http://schemas.openxmlformats.org/drawingml/2006/picture">
                <pic:pic>
                  <pic:nvPicPr>
                    <pic:cNvPr descr="script_files/figure-docx/Q3%20gelman%20plot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Gelman plots for the logistic model in question 2</w:t>
      </w:r>
    </w:p>
    <w:p>
      <w:pPr>
        <w:pStyle w:val="BodyText"/>
      </w:pPr>
      <w:r>
        <w:t xml:space="preserve">The plot reports on the</w:t>
      </w:r>
      <w:r>
        <w:t xml:space="preserve"> </w:t>
      </w:r>
      <m:oMath>
        <m:r>
          <m:t>y</m:t>
        </m:r>
      </m:oMath>
      <w:r>
        <w:t xml:space="preserve"> </w:t>
      </w:r>
      <w:r>
        <w:t xml:space="preserve">axis the variance between multiple chains and traces its reduction as the iterations on the</w:t>
      </w:r>
      <w:r>
        <w:t xml:space="preserve"> </w:t>
      </w:r>
      <m:oMath>
        <m:r>
          <m:t>x</m:t>
        </m:r>
      </m:oMath>
      <w:r>
        <w:t xml:space="preserve"> </w:t>
      </w:r>
      <w:r>
        <w:t xml:space="preserve">axis increase. In essence, a decrease towards a value of 1 is a sign of convergence. In our case, for both</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we see a quick drop of the shrink factor (variance within and between the chains for each parameter) before 1000 iterations and the shrink factor stabilizes around 1 thereafter particularly after 4000 iterations when also the 97.5th percentile of the shrink factor seems to be close to 1. This can be interpreted as a good convergence.</w:t>
      </w:r>
    </w:p>
    <w:p>
      <w:r>
        <w:br w:type="page"/>
      </w:r>
    </w:p>
    <w:bookmarkEnd w:id="39"/>
    <w:bookmarkEnd w:id="40"/>
    <w:bookmarkStart w:id="45" w:name="question-4"/>
    <w:p>
      <w:pPr>
        <w:pStyle w:val="Heading1"/>
      </w:pPr>
      <w:r>
        <w:t xml:space="preserve">Question 4</w:t>
      </w:r>
    </w:p>
    <w:p>
      <w:pPr>
        <w:pStyle w:val="FirstParagraph"/>
      </w:pPr>
      <w:r>
        <w:t xml:space="preserve">Make a plot of the posterior densities and give summary measures of the posterior distributions of the model parameters. Interpret the results.</w:t>
      </w:r>
    </w:p>
    <w:bookmarkStart w:id="44" w:name="answer-3"/>
    <w:p>
      <w:pPr>
        <w:pStyle w:val="Heading2"/>
      </w:pPr>
      <w:r>
        <w:t xml:space="preserve">Answer</w:t>
      </w:r>
    </w:p>
    <w:p>
      <w:pPr>
        <w:pStyle w:val="FirstParagraph"/>
      </w:pPr>
      <w:r>
        <w:t xml:space="preserve">The posterior density for</w:t>
      </w:r>
      <w:r>
        <w:t xml:space="preserve"> </w:t>
      </w:r>
      <m:oMath>
        <m:sSub>
          <m:e>
            <m:r>
              <m:t>β</m:t>
            </m:r>
          </m:e>
          <m:sub>
            <m:r>
              <m:t>0</m:t>
            </m:r>
          </m:sub>
        </m:sSub>
      </m:oMath>
      <w:r>
        <w:t xml:space="preserve"> </w:t>
      </w:r>
      <w:r>
        <w:t xml:space="preserve">should captures the baseline vaccination coverage when year of birth is zero. Therefore, here it does not have a direct interpretation in terms of vaccination coverage, but it is still necessary for the model. Looking at</w:t>
      </w:r>
      <w:r>
        <w:t xml:space="preserve"> </w:t>
      </w:r>
      <m:oMath>
        <m:sSub>
          <m:e>
            <m:r>
              <m:t>β</m:t>
            </m:r>
          </m:e>
          <m:sub>
            <m:r>
              <m:t>1</m:t>
            </m:r>
          </m:sub>
        </m:sSub>
      </m:oMath>
      <w:r>
        <w:t xml:space="preserve">posterior density we see that is centered very close to 0, and its mass spans both positive and negative values. This means that the effect of year of birth is limited and there is high uncertainty regarding its estimate. Posterior summary measures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provided in table 3. If we then apply the inverse logit transformation to the linear predictor we can obtain the estimated vaccination coverage per year by using as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their mean. Data are reported in the table 4 below and indeed reflect an approximate vaccination around 90%.</w:t>
      </w:r>
    </w:p>
    <w:p>
      <w:pPr>
        <w:pStyle w:val="CaptionedFigure"/>
      </w:pPr>
      <w:r>
        <w:drawing>
          <wp:inline>
            <wp:extent cx="4620126" cy="3696101"/>
            <wp:effectExtent b="0" l="0" r="0" t="0"/>
            <wp:docPr descr="Posterior density plots for the logistic model in question 2" title="" id="42" name="Picture"/>
            <a:graphic>
              <a:graphicData uri="http://schemas.openxmlformats.org/drawingml/2006/picture">
                <pic:pic>
                  <pic:nvPicPr>
                    <pic:cNvPr descr="script_files/figure-docx/posterior%20density%20plots%20Q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Posterior density plots for the logistic model in question 2</w:t>
      </w:r>
    </w:p>
    <w:p>
      <w:r>
        <w:br w:type="page"/>
      </w:r>
    </w:p>
    <w:bookmarkEnd w:id="44"/>
    <w:bookmarkEnd w:id="45"/>
    <w:bookmarkStart w:id="47" w:name="question-5"/>
    <w:p>
      <w:pPr>
        <w:pStyle w:val="Heading1"/>
      </w:pPr>
      <w:r>
        <w:t xml:space="preserve">Question 5</w:t>
      </w:r>
    </w:p>
    <w:p>
      <w:pPr>
        <w:pStyle w:val="FirstParagraph"/>
      </w:pPr>
      <w:r>
        <w:t xml:space="preserve">Give the posterior estimate of the vaccination coverage per birth year.</w:t>
      </w:r>
      <w:r>
        <w:t xml:space="preserve"> </w:t>
      </w:r>
      <w:r>
        <w:t xml:space="preserve">Compare with the analytically results you obtained in Question 1.</w:t>
      </w:r>
    </w:p>
    <w:bookmarkStart w:id="46" w:name="answer-4"/>
    <w:p>
      <w:pPr>
        <w:pStyle w:val="Heading2"/>
      </w:pPr>
      <w:r>
        <w:t xml:space="preserve">Answer</w:t>
      </w:r>
    </w:p>
    <w:p>
      <w:pPr>
        <w:pStyle w:val="FirstParagraph"/>
      </w:pPr>
      <w:r>
        <w:t xml:space="preserve">Posterior estimate of the vaccination coverage per birth year calculated in question 1 assuming a non informative prior are reported below side by side with those estimated in question 4. Since in question 1 we actually had the break-down of the coverage per year and per region we averaged the yearly data over the three regions for an easier comparison. The differences are small and mostly limited to approximately one percentage point.</w:t>
      </w:r>
    </w:p>
    <w:p>
      <w:r>
        <w:br w:type="page"/>
      </w:r>
    </w:p>
    <w:bookmarkEnd w:id="46"/>
    <w:bookmarkEnd w:id="47"/>
    <w:bookmarkStart w:id="49" w:name="question-6"/>
    <w:p>
      <w:pPr>
        <w:pStyle w:val="Heading1"/>
      </w:pPr>
      <w:r>
        <w:t xml:space="preserve">Question 6</w:t>
      </w:r>
    </w:p>
    <w:p>
      <w:pPr>
        <w:pStyle w:val="FirstParagraph"/>
      </w:pPr>
      <w:r>
        <w:t xml:space="preserve">Secondly, investigate whether the vaccination coverage trends are distinct at the different locations by adding a location-specific intercept and slope:</w:t>
      </w:r>
    </w:p>
    <w:p>
      <w:pPr>
        <w:pStyle w:val="BodyText"/>
      </w:pPr>
      <m:oMathPara>
        <m:oMathParaPr>
          <m:jc m:val="center"/>
        </m:oMathParaPr>
        <m:oMath>
          <m:r>
            <m:rPr>
              <m:nor/>
              <m:sty m:val="p"/>
            </m:rPr>
            <m:t>logit</m:t>
          </m:r>
          <m:d>
            <m:dPr>
              <m:begChr m:val="("/>
              <m:endChr m:val=")"/>
              <m:sepChr m:val=""/>
              <m:grow/>
            </m:dPr>
            <m:e>
              <m:sSub>
                <m:e>
                  <m:r>
                    <m:t>π</m:t>
                  </m:r>
                </m:e>
                <m:sub>
                  <m:r>
                    <m:t>i</m:t>
                  </m:r>
                  <m:r>
                    <m:t>j</m:t>
                  </m:r>
                </m:sub>
              </m:sSub>
            </m:e>
          </m:d>
          <m:r>
            <m:rPr>
              <m:sty m:val="p"/>
            </m:rPr>
            <m:t>=</m:t>
          </m:r>
          <m:sSub>
            <m:e>
              <m:r>
                <m:t>β</m:t>
              </m:r>
            </m:e>
            <m:sub>
              <m:r>
                <m:t>0</m:t>
              </m:r>
              <m:r>
                <m:t>i</m:t>
              </m:r>
            </m:sub>
          </m:sSub>
          <m:r>
            <m:rPr>
              <m:sty m:val="p"/>
            </m:rPr>
            <m:t>+</m:t>
          </m:r>
          <m:sSub>
            <m:e>
              <m:r>
                <m:t>β</m:t>
              </m:r>
            </m:e>
            <m:sub>
              <m:r>
                <m:t>1</m:t>
              </m:r>
              <m:r>
                <m:t>i</m:t>
              </m:r>
            </m:sub>
          </m:sSub>
          <m:r>
            <m:rPr>
              <m:sty m:val="p"/>
            </m:rPr>
            <m:t>⋅</m:t>
          </m:r>
          <m:sSub>
            <m:e>
              <m:r>
                <m:rPr>
                  <m:nor/>
                  <m:sty m:val="p"/>
                </m:rPr>
                <m:t>BirthYear</m:t>
              </m:r>
            </m:e>
            <m:sub>
              <m:r>
                <m:t>j</m:t>
              </m:r>
            </m:sub>
          </m:sSub>
        </m:oMath>
      </m:oMathPara>
    </w:p>
    <w:p>
      <w:pPr>
        <w:pStyle w:val="FirstParagraph"/>
      </w:pPr>
      <w:r>
        <w:t xml:space="preserve">Use data from the years 2011-2019. Assume non-informative priors for the parameters to be estimated. Write the code in BUGS language. Give a brief summary of the convergence checks you performed. Give the posterior estimates of this model.</w:t>
      </w:r>
    </w:p>
    <w:bookmarkStart w:id="48" w:name="answer-5"/>
    <w:p>
      <w:pPr>
        <w:pStyle w:val="Heading2"/>
      </w:pPr>
      <w:r>
        <w:t xml:space="preserve">Answer</w:t>
      </w:r>
    </w:p>
    <w:p>
      <w:pPr>
        <w:pStyle w:val="FirstParagraph"/>
      </w:pPr>
      <w:r>
        <w:t xml:space="preserve">To evaluate whether trends in vaccination coverage differ across regions, we use a hierarchical logistic regression model. The number of vaccinated children in each region and birth year is assumed to follow a Binomial distribution with region-specific probabilities.</w:t>
      </w:r>
    </w:p>
    <w:p>
      <w:pPr>
        <w:pStyle w:val="BodyText"/>
      </w:pPr>
      <m:oMathPara>
        <m:oMathParaPr>
          <m:jc m:val="center"/>
        </m:oMathParaPr>
        <m:oMath>
          <m:m>
            <m:mPr>
              <m:baseJc m:val="center"/>
              <m:plcHide m:val="on"/>
              <m:mcs>
                <m:mc>
                  <m:mcPr>
                    <m:mcJc m:val="right"/>
                    <m:count m:val="1"/>
                  </m:mcPr>
                </m:mc>
                <m:mc>
                  <m:mcPr>
                    <m:mcJc m:val="left"/>
                    <m:count m:val="1"/>
                  </m:mcPr>
                </m:mc>
              </m:mcs>
            </m:mPr>
            <m:mr>
              <m:e/>
              <m:e>
                <m:sSub>
                  <m:e>
                    <m:r>
                      <m:t>Y</m:t>
                    </m:r>
                  </m:e>
                  <m:sub>
                    <m:r>
                      <m:t>i</m:t>
                    </m:r>
                    <m:r>
                      <m:t>j</m:t>
                    </m:r>
                  </m:sub>
                </m:sSub>
                <m:r>
                  <m:rPr>
                    <m:sty m:val="p"/>
                  </m:rPr>
                  <m:t>∼</m:t>
                </m:r>
                <m:r>
                  <m:rPr>
                    <m:nor/>
                    <m:sty m:val="p"/>
                  </m:rPr>
                  <m:t>Binomial</m:t>
                </m:r>
                <m:d>
                  <m:dPr>
                    <m:begChr m:val="("/>
                    <m:endChr m:val=")"/>
                    <m:sepChr m:val=""/>
                    <m:grow/>
                  </m:dPr>
                  <m:e>
                    <m:sSub>
                      <m:e>
                        <m:r>
                          <m:t>π</m:t>
                        </m:r>
                      </m:e>
                      <m:sub>
                        <m:r>
                          <m:t>i</m:t>
                        </m:r>
                        <m:r>
                          <m:t>j</m:t>
                        </m:r>
                      </m:sub>
                    </m:sSub>
                    <m:r>
                      <m:rPr>
                        <m:sty m:val="p"/>
                      </m:rPr>
                      <m:t>,</m:t>
                    </m:r>
                    <m:sSub>
                      <m:e>
                        <m:r>
                          <m:t>N</m:t>
                        </m:r>
                      </m:e>
                      <m:sub>
                        <m:r>
                          <m:t>i</m:t>
                        </m:r>
                        <m:r>
                          <m:t>j</m:t>
                        </m:r>
                      </m:sub>
                    </m:sSub>
                  </m:e>
                </m:d>
              </m:e>
            </m:mr>
            <m:mr>
              <m:e/>
            </m:mr>
            <m:mr>
              <m:e/>
              <m:e>
                <m:r>
                  <m:rPr>
                    <m:nor/>
                    <m:sty m:val="p"/>
                  </m:rPr>
                  <m:t>logit</m:t>
                </m:r>
                <m:d>
                  <m:dPr>
                    <m:begChr m:val="("/>
                    <m:endChr m:val=")"/>
                    <m:sepChr m:val=""/>
                    <m:grow/>
                  </m:dPr>
                  <m:e>
                    <m:sSub>
                      <m:e>
                        <m:r>
                          <m:t>π</m:t>
                        </m:r>
                      </m:e>
                      <m:sub>
                        <m:r>
                          <m:t>i</m:t>
                        </m:r>
                        <m:r>
                          <m:t>j</m:t>
                        </m:r>
                      </m:sub>
                    </m:sSub>
                  </m:e>
                </m:d>
                <m:r>
                  <m:rPr>
                    <m:sty m:val="p"/>
                  </m:rPr>
                  <m:t>=</m:t>
                </m:r>
                <m:sSub>
                  <m:e>
                    <m:r>
                      <m:t>β</m:t>
                    </m:r>
                  </m:e>
                  <m:sub>
                    <m:r>
                      <m:t>0</m:t>
                    </m:r>
                    <m:r>
                      <m:t>i</m:t>
                    </m:r>
                  </m:sub>
                </m:sSub>
                <m:r>
                  <m:rPr>
                    <m:sty m:val="p"/>
                  </m:rPr>
                  <m:t>+</m:t>
                </m:r>
                <m:sSub>
                  <m:e>
                    <m:r>
                      <m:t>β</m:t>
                    </m:r>
                  </m:e>
                  <m:sub>
                    <m:r>
                      <m:t>1</m:t>
                    </m:r>
                    <m:r>
                      <m:t>i</m:t>
                    </m:r>
                  </m:sub>
                </m:sSub>
                <m:r>
                  <m:rPr>
                    <m:sty m:val="p"/>
                  </m:rPr>
                  <m:t>⋅</m:t>
                </m:r>
                <m:sSub>
                  <m:e>
                    <m:r>
                      <m:rPr>
                        <m:nor/>
                        <m:sty m:val="p"/>
                      </m:rPr>
                      <m:t>BirthYear</m:t>
                    </m:r>
                  </m:e>
                  <m:sub>
                    <m:r>
                      <m:t>j</m:t>
                    </m:r>
                  </m:sub>
                </m:sSub>
              </m:e>
            </m:mr>
            <m:mr>
              <m:e/>
            </m:mr>
            <m:mr>
              <m:e/>
              <m:e>
                <m:r>
                  <m:rPr>
                    <m:nor/>
                    <m:sty m:val="p"/>
                  </m:rPr>
                  <m:t>logit</m:t>
                </m:r>
                <m:d>
                  <m:dPr>
                    <m:begChr m:val="("/>
                    <m:endChr m:val=")"/>
                    <m:sepChr m:val=""/>
                    <m:grow/>
                  </m:dPr>
                  <m:e>
                    <m:sSub>
                      <m:e>
                        <m:r>
                          <m:t>π</m:t>
                        </m:r>
                      </m:e>
                      <m:sub>
                        <m:r>
                          <m:t>i</m:t>
                        </m:r>
                        <m:r>
                          <m:t>j</m:t>
                        </m:r>
                      </m:sub>
                    </m:sSub>
                  </m:e>
                </m:d>
                <m:r>
                  <m:rPr>
                    <m:sty m:val="p"/>
                  </m:rPr>
                  <m:t>=</m:t>
                </m:r>
                <m:r>
                  <m:rPr>
                    <m:sty m:val="p"/>
                  </m:rPr>
                  <m:t>log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e>
            </m:mr>
          </m:m>
        </m:oMath>
      </m:oMathPara>
    </w:p>
    <w:p>
      <w:pPr>
        <w:pStyle w:val="FirstParagraph"/>
      </w:pPr>
      <w:r>
        <w:t xml:space="preserve">Where:</w:t>
      </w:r>
    </w:p>
    <w:p>
      <w:pPr>
        <w:pStyle w:val="Compact"/>
        <w:numPr>
          <w:ilvl w:val="0"/>
          <w:numId w:val="1003"/>
        </w:numPr>
      </w:pPr>
      <m:oMath>
        <m:sSub>
          <m:e>
            <m:r>
              <m:t>Y</m:t>
            </m:r>
          </m:e>
          <m:sub>
            <m:r>
              <m:t>i</m:t>
            </m:r>
            <m:r>
              <m:t>j</m:t>
            </m:r>
          </m:sub>
        </m:sSub>
      </m:oMath>
      <w:r>
        <w:t xml:space="preserve"> </w:t>
      </w:r>
      <w:r>
        <w:t xml:space="preserve">is the number of vaccinated children in region</w:t>
      </w:r>
      <w:r>
        <w:t xml:space="preserve"> </w:t>
      </w:r>
      <m:oMath>
        <m:r>
          <m:t>i</m:t>
        </m:r>
      </m:oMath>
      <w:r>
        <w:t xml:space="preserve"> </w:t>
      </w:r>
      <w:r>
        <w:t xml:space="preserve">and year</w:t>
      </w:r>
      <w:r>
        <w:t xml:space="preserve"> </w:t>
      </w:r>
      <m:oMath>
        <m:r>
          <m:t>j</m:t>
        </m:r>
      </m:oMath>
      <w:r>
        <w:t xml:space="preserve">,</w:t>
      </w:r>
    </w:p>
    <w:p>
      <w:pPr>
        <w:pStyle w:val="Compact"/>
        <w:numPr>
          <w:ilvl w:val="0"/>
          <w:numId w:val="1003"/>
        </w:numPr>
      </w:pPr>
      <m:oMath>
        <m:sSub>
          <m:e>
            <m:r>
              <m:t>N</m:t>
            </m:r>
          </m:e>
          <m:sub>
            <m:r>
              <m:t>i</m:t>
            </m:r>
            <m:r>
              <m:t>j</m:t>
            </m:r>
          </m:sub>
        </m:sSub>
      </m:oMath>
      <w:r>
        <w:t xml:space="preserve"> </w:t>
      </w:r>
      <w:r>
        <w:t xml:space="preserve">is the number of children surveyed in region</w:t>
      </w:r>
      <w:r>
        <w:t xml:space="preserve"> </w:t>
      </w:r>
      <m:oMath>
        <m:r>
          <m:t>i</m:t>
        </m:r>
      </m:oMath>
      <w:r>
        <w:t xml:space="preserve"> </w:t>
      </w:r>
      <w:r>
        <w:t xml:space="preserve">and year</w:t>
      </w:r>
      <w:r>
        <w:t xml:space="preserve"> </w:t>
      </w:r>
      <m:oMath>
        <m:r>
          <m:t>j</m:t>
        </m:r>
      </m:oMath>
      <w:r>
        <w:t xml:space="preserve">,</w:t>
      </w:r>
    </w:p>
    <w:p>
      <w:pPr>
        <w:pStyle w:val="Compact"/>
        <w:numPr>
          <w:ilvl w:val="0"/>
          <w:numId w:val="1003"/>
        </w:numPr>
      </w:pPr>
      <m:oMath>
        <m:sSub>
          <m:e>
            <m:r>
              <m:t>π</m:t>
            </m:r>
          </m:e>
          <m:sub>
            <m:r>
              <m:t>i</m:t>
            </m:r>
            <m:r>
              <m:t>j</m:t>
            </m:r>
          </m:sub>
        </m:sSub>
      </m:oMath>
      <w:r>
        <w:t xml:space="preserve"> </w:t>
      </w:r>
      <w:r>
        <w:t xml:space="preserve">is the probability of being vaccinated,</w:t>
      </w:r>
    </w:p>
    <w:p>
      <w:pPr>
        <w:pStyle w:val="Compact"/>
        <w:numPr>
          <w:ilvl w:val="0"/>
          <w:numId w:val="1003"/>
        </w:numPr>
      </w:pPr>
      <m:oMath>
        <m:sSub>
          <m:e>
            <m:r>
              <m:t>β</m:t>
            </m:r>
          </m:e>
          <m:sub>
            <m:r>
              <m:t>0</m:t>
            </m:r>
            <m:r>
              <m:t>i</m:t>
            </m:r>
          </m:sub>
        </m:sSub>
      </m:oMath>
      <w:r>
        <w:t xml:space="preserve"> </w:t>
      </w:r>
      <w:r>
        <w:t xml:space="preserve">is the region-specific intercept, capturing baseline coverage,</w:t>
      </w:r>
    </w:p>
    <w:p>
      <w:pPr>
        <w:pStyle w:val="Compact"/>
        <w:numPr>
          <w:ilvl w:val="0"/>
          <w:numId w:val="1003"/>
        </w:numPr>
      </w:pPr>
      <m:oMath>
        <m:sSub>
          <m:e>
            <m:r>
              <m:t>β</m:t>
            </m:r>
          </m:e>
          <m:sub>
            <m:r>
              <m:t>1</m:t>
            </m:r>
            <m:r>
              <m:t>i</m:t>
            </m:r>
          </m:sub>
        </m:sSub>
      </m:oMath>
      <w:r>
        <w:t xml:space="preserve"> </w:t>
      </w:r>
      <w:r>
        <w:t xml:space="preserve">is the region-specific slope, capturing the change in coverage over time.</w:t>
      </w:r>
    </w:p>
    <w:p>
      <w:pPr>
        <w:pStyle w:val="FirstParagraph"/>
      </w:pPr>
      <w:r>
        <w:t xml:space="preserve">To reflect minimal prior knowledge, we use vague, non-informative priors for the intercepts and slopes: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β</m:t>
                    </m:r>
                  </m:e>
                  <m:sub>
                    <m:r>
                      <m:t>0</m:t>
                    </m:r>
                    <m:r>
                      <m:t>i</m:t>
                    </m:r>
                  </m:sub>
                </m:sSub>
              </m:e>
              <m:e>
                <m:r>
                  <m:rPr>
                    <m:sty m:val="p"/>
                  </m:rPr>
                  <m:t>∼</m:t>
                </m:r>
                <m:r>
                  <m:rPr>
                    <m:nor/>
                    <m:sty m:val="p"/>
                  </m:rPr>
                  <m:t>Normal</m:t>
                </m:r>
                <m:d>
                  <m:dPr>
                    <m:begChr m:val="("/>
                    <m:endChr m:val=")"/>
                    <m:sepChr m:val=""/>
                    <m:grow/>
                  </m:dPr>
                  <m:e>
                    <m:r>
                      <m:t>0</m:t>
                    </m:r>
                    <m:r>
                      <m:rPr>
                        <m:sty m:val="p"/>
                      </m:rPr>
                      <m:t>,</m:t>
                    </m:r>
                    <m:r>
                      <m:t>0.001</m:t>
                    </m:r>
                  </m:e>
                </m:d>
              </m:e>
            </m:mr>
            <m:mr>
              <m:e/>
            </m:mr>
            <m:mr>
              <m:e>
                <m:sSub>
                  <m:e>
                    <m:r>
                      <m:t>β</m:t>
                    </m:r>
                  </m:e>
                  <m:sub>
                    <m:r>
                      <m:t>1</m:t>
                    </m:r>
                    <m:r>
                      <m:t>i</m:t>
                    </m:r>
                  </m:sub>
                </m:sSub>
              </m:e>
              <m:e>
                <m:r>
                  <m:rPr>
                    <m:sty m:val="p"/>
                  </m:rPr>
                  <m:t>∼</m:t>
                </m:r>
                <m:r>
                  <m:rPr>
                    <m:nor/>
                    <m:sty m:val="p"/>
                  </m:rPr>
                  <m:t>Normal</m:t>
                </m:r>
                <m:d>
                  <m:dPr>
                    <m:begChr m:val="("/>
                    <m:endChr m:val=")"/>
                    <m:sepChr m:val=""/>
                    <m:grow/>
                  </m:dPr>
                  <m:e>
                    <m:r>
                      <m:t>0</m:t>
                    </m:r>
                    <m:r>
                      <m:rPr>
                        <m:sty m:val="p"/>
                      </m:rPr>
                      <m:t>,</m:t>
                    </m:r>
                    <m:r>
                      <m:t>0.001</m:t>
                    </m:r>
                  </m:e>
                </m:d>
              </m:e>
            </m:mr>
          </m:m>
        </m:oMath>
      </m:oMathPara>
    </w:p>
    <w:p>
      <w:pPr>
        <w:pStyle w:val="FirstParagraph"/>
      </w:pPr>
      <w:r>
        <w:t xml:space="preserve">This hierarchical model structure allows each region to have its own baseline coverage and trend while still sharing the same model form.</w:t>
      </w:r>
    </w:p>
    <w:p>
      <w:pPr>
        <w:pStyle w:val="BodyText"/>
      </w:pPr>
      <w:r>
        <w:t xml:space="preserve">We implemented this model in</w:t>
      </w:r>
      <w:r>
        <w:t xml:space="preserve"> </w:t>
      </w:r>
      <w:r>
        <w:rPr>
          <w:b/>
          <w:bCs/>
        </w:rPr>
        <w:t xml:space="preserve">JAGS</w:t>
      </w:r>
      <w:r>
        <w:t xml:space="preserve"> </w:t>
      </w:r>
      <w:r>
        <w:t xml:space="preserve">using three MCMC chains with 5000 iterations, a burn-in of 500, and thinning of 2. Convergence was assessed using</w:t>
      </w:r>
      <w:r>
        <w:t xml:space="preserve"> </w:t>
      </w:r>
      <w:r>
        <w:rPr>
          <w:b/>
          <w:bCs/>
        </w:rPr>
        <w:t xml:space="preserve">trace plots</w:t>
      </w:r>
      <w:r>
        <w:t xml:space="preserve"> </w:t>
      </w:r>
      <w:r>
        <w:t xml:space="preserve">and</w:t>
      </w:r>
      <w:r>
        <w:t xml:space="preserve"> </w:t>
      </w:r>
      <w:r>
        <w:rPr>
          <w:b/>
          <w:bCs/>
        </w:rPr>
        <w:t xml:space="preserve">Gelman-Rubin diagnostics</w:t>
      </w:r>
      <w:r>
        <w:t xml:space="preserve">, confirming good mixing and</w:t>
      </w:r>
      <w:r>
        <w:t xml:space="preserve"> </w:t>
      </w:r>
      <m:oMath>
        <m:acc>
          <m:accPr>
            <m:chr m:val="̂"/>
          </m:accPr>
          <m:e>
            <m:r>
              <m:t>R</m:t>
            </m:r>
          </m:e>
        </m:acc>
        <m:r>
          <m:rPr>
            <m:sty m:val="p"/>
          </m:rPr>
          <m:t>≈</m:t>
        </m:r>
        <m:r>
          <m:t>1</m:t>
        </m:r>
      </m:oMath>
      <w:r>
        <w:t xml:space="preserve"> </w:t>
      </w:r>
      <w:r>
        <w:t xml:space="preserve">for all parameters.</w:t>
      </w:r>
    </w:p>
    <w:p>
      <w:pPr>
        <w:pStyle w:val="SourceCode"/>
      </w:pPr>
      <w:r>
        <w:rPr>
          <w:rStyle w:val="NormalTok"/>
        </w:rPr>
        <w:t xml:space="preserve">model_structure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1:N_region) { # number of regions</w:t>
      </w:r>
      <w:r>
        <w:br/>
      </w:r>
      <w:r>
        <w:rPr>
          <w:rStyle w:val="StringTok"/>
        </w:rPr>
        <w:t xml:space="preserve">    for (j in 1:N_year) { # number of year cohorts</w:t>
      </w:r>
      <w:r>
        <w:br/>
      </w:r>
      <w:r>
        <w:rPr>
          <w:rStyle w:val="StringTok"/>
        </w:rPr>
        <w:t xml:space="preserve">      Y[i, j] ~ dbin(pi[i, j], N[i, j]) # likelihood</w:t>
      </w:r>
      <w:r>
        <w:br/>
      </w:r>
      <w:r>
        <w:rPr>
          <w:rStyle w:val="StringTok"/>
        </w:rPr>
        <w:t xml:space="preserve">      logit(pi[i, j]) &lt;- beta0[i] + beta1[i] * BirthYear[j] # regression</w:t>
      </w:r>
      <w:r>
        <w:br/>
      </w:r>
      <w:r>
        <w:rPr>
          <w:rStyle w:val="StringTok"/>
        </w:rPr>
        <w:t xml:space="preserve">    }</w:t>
      </w:r>
      <w:r>
        <w:br/>
      </w:r>
      <w:r>
        <w:br/>
      </w:r>
      <w:r>
        <w:rPr>
          <w:rStyle w:val="StringTok"/>
        </w:rPr>
        <w:t xml:space="preserve">    beta0[i] ~ dnorm(0, 0.001)</w:t>
      </w:r>
      <w:r>
        <w:br/>
      </w:r>
      <w:r>
        <w:rPr>
          <w:rStyle w:val="StringTok"/>
        </w:rPr>
        <w:t xml:space="preserve">    beta1[i] ~ dnorm(0, 0.001)</w:t>
      </w:r>
      <w:r>
        <w:br/>
      </w:r>
      <w:r>
        <w:rPr>
          <w:rStyle w:val="StringTok"/>
        </w:rPr>
        <w:t xml:space="preserve">  }</w:t>
      </w:r>
      <w:r>
        <w:br/>
      </w:r>
      <w:r>
        <w:rPr>
          <w:rStyle w:val="StringTok"/>
        </w:rPr>
        <w:t xml:space="preserve">}</w:t>
      </w:r>
      <w:r>
        <w:br/>
      </w:r>
      <w:r>
        <w:rPr>
          <w:rStyle w:val="String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27</w:t>
      </w:r>
      <w:r>
        <w:br/>
      </w:r>
      <w:r>
        <w:rPr>
          <w:rStyle w:val="VerbatimChar"/>
        </w:rPr>
        <w:t xml:space="preserve">##    Unobserved stochastic nodes: 6</w:t>
      </w:r>
      <w:r>
        <w:br/>
      </w:r>
      <w:r>
        <w:rPr>
          <w:rStyle w:val="VerbatimChar"/>
        </w:rPr>
        <w:t xml:space="preserve">##    Total graph size: 154</w:t>
      </w:r>
      <w:r>
        <w:br/>
      </w:r>
      <w:r>
        <w:rPr>
          <w:rStyle w:val="VerbatimChar"/>
        </w:rPr>
        <w:t xml:space="preserve">## </w:t>
      </w:r>
      <w:r>
        <w:br/>
      </w:r>
      <w:r>
        <w:rPr>
          <w:rStyle w:val="VerbatimChar"/>
        </w:rPr>
        <w:t xml:space="preserve">## Initializing model</w:t>
      </w:r>
    </w:p>
    <w:bookmarkEnd w:id="48"/>
    <w:bookmarkEnd w:id="49"/>
    <w:bookmarkStart w:id="52" w:name="question-7"/>
    <w:p>
      <w:pPr>
        <w:pStyle w:val="Heading1"/>
      </w:pPr>
      <w:r>
        <w:t xml:space="preserve">Question 7</w:t>
      </w:r>
    </w:p>
    <w:p>
      <w:pPr>
        <w:pStyle w:val="FirstParagraph"/>
      </w:pPr>
      <w:r>
        <w:t xml:space="preserve">What is the probability (a posteriori) that there is an increase in vaccination coverage (per location)?</w:t>
      </w:r>
    </w:p>
    <w:bookmarkStart w:id="50" w:name="answer-6"/>
    <w:p>
      <w:pPr>
        <w:pStyle w:val="Heading2"/>
      </w:pPr>
      <w:r>
        <w:t xml:space="preserve">Answer</w:t>
      </w:r>
    </w:p>
    <w:bookmarkEnd w:id="50"/>
    <w:bookmarkStart w:id="51" w:name="interpretation"/>
    <w:p>
      <w:pPr>
        <w:pStyle w:val="Heading2"/>
      </w:pPr>
      <w:r>
        <w:t xml:space="preserve">Interpretation</w:t>
      </w:r>
    </w:p>
    <w:p>
      <w:pPr>
        <w:pStyle w:val="FirstParagraph"/>
      </w:pPr>
      <w:r>
        <w:t xml:space="preserve">The posterior probabilities represent the likelihood that vaccination coverage is increasing in each region, based on the posterior distribution of the slope</w:t>
      </w:r>
      <w:r>
        <w:t xml:space="preserve"> </w:t>
      </w:r>
      <m:oMath>
        <m:sSub>
          <m:e>
            <m:r>
              <m:t>β</m:t>
            </m:r>
          </m:e>
          <m:sub>
            <m:r>
              <m:t>1</m:t>
            </m:r>
            <m:r>
              <m:t>i</m:t>
            </m:r>
          </m:sub>
        </m:sSub>
      </m:oMath>
      <w:r>
        <w:t xml:space="preserve">. A probability close to 1 suggests strong evidence of a positive trend over time, while values near 0.5 reflect uncertainty or no clear directional change. If a region exhibits a posterior probability above 0.95, it provides strong Bayesian evidence for an increase in vaccination coverage. On the other hand, probabilities near or below 0.5 may indicate stability or even a potential decline.</w:t>
      </w:r>
    </w:p>
    <w:p>
      <w:r>
        <w:br w:type="page"/>
      </w:r>
    </w:p>
    <w:bookmarkEnd w:id="51"/>
    <w:bookmarkEnd w:id="52"/>
    <w:bookmarkStart w:id="57" w:name="question-8"/>
    <w:p>
      <w:pPr>
        <w:pStyle w:val="Heading1"/>
      </w:pPr>
      <w:r>
        <w:t xml:space="preserve">Question 8</w:t>
      </w:r>
    </w:p>
    <w:p>
      <w:pPr>
        <w:pStyle w:val="FirstParagraph"/>
      </w:pPr>
      <w:r>
        <w:t xml:space="preserve">Make a plot of the estimated vaccination coverage (per location and birth year), including the uncertainty on the estimates. Include also the observed vaccination proportion in the plot.</w:t>
      </w:r>
    </w:p>
    <w:bookmarkStart w:id="56" w:name="answer-7"/>
    <w:p>
      <w:pPr>
        <w:pStyle w:val="Heading2"/>
      </w:pPr>
      <w:r>
        <w:t xml:space="preserve">Answer</w:t>
      </w:r>
    </w:p>
    <w:p>
      <w:pPr>
        <w:pStyle w:val="FirstParagraph"/>
      </w:pPr>
      <w:r>
        <w:t xml:space="preserve">The following plot shows the estimated vaccination coverage by region and birth year, along with 95% credible intervals for the model estimates. The shaded regions represent uncertainty around the predicted coverage. Observed vaccination proportions are overlaid as white points with outlines. If the observed data points fall within the shaded bands, this indicates good model fit. Differences in slope and uncertainty width across regions reflect regional variation in trends and data size.</w:t>
      </w:r>
    </w:p>
    <w:p>
      <w:pPr>
        <w:pStyle w:val="BodyText"/>
      </w:pPr>
      <w:r>
        <w:drawing>
          <wp:inline>
            <wp:extent cx="4620126" cy="3696101"/>
            <wp:effectExtent b="0" l="0" r="0" t="0"/>
            <wp:docPr descr="" title="" id="54" name="Picture"/>
            <a:graphic>
              <a:graphicData uri="http://schemas.openxmlformats.org/drawingml/2006/picture">
                <pic:pic>
                  <pic:nvPicPr>
                    <pic:cNvPr descr="script_files/figure-docx/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56"/>
    <w:bookmarkEnd w:id="57"/>
    <w:bookmarkStart w:id="59" w:name="question-9"/>
    <w:p>
      <w:pPr>
        <w:pStyle w:val="Heading1"/>
      </w:pPr>
      <w:r>
        <w:t xml:space="preserve">Question 9</w:t>
      </w:r>
    </w:p>
    <w:p>
      <w:pPr>
        <w:pStyle w:val="FirstParagraph"/>
      </w:pPr>
      <w:r>
        <w:t xml:space="preserve">Investigate whether the observed number of vaccinated children in 2020 is in line with the expectations from earlier years. For this, compare the observed number of vaccinated children in 2020 with the prediction intervals for number of vaccinated children in 2020.</w:t>
      </w:r>
    </w:p>
    <w:bookmarkStart w:id="58" w:name="answer-8"/>
    <w:p>
      <w:pPr>
        <w:pStyle w:val="Heading2"/>
      </w:pPr>
      <w:r>
        <w:t xml:space="preserve">Answer</w:t>
      </w:r>
    </w:p>
    <w:p>
      <w:r>
        <w:br w:type="page"/>
      </w:r>
    </w:p>
    <w:bookmarkEnd w:id="58"/>
    <w:bookmarkEnd w:id="59"/>
    <w:bookmarkStart w:id="61" w:name="question-10"/>
    <w:p>
      <w:pPr>
        <w:pStyle w:val="Heading1"/>
      </w:pPr>
      <w:r>
        <w:t xml:space="preserve">Question 10</w:t>
      </w:r>
    </w:p>
    <w:p>
      <w:pPr>
        <w:pStyle w:val="FirstParagraph"/>
      </w:pPr>
      <w:r>
        <w:t xml:space="preserve">Make pairwise comparisons of the vaccination coverage in 2019 by estimating the ratio of the vaccination coverage in 2019 in two locations.</w:t>
      </w:r>
      <w:r>
        <w:t xml:space="preserve"> </w:t>
      </w:r>
      <w:r>
        <w:t xml:space="preserve">Interpret the results.</w:t>
      </w:r>
    </w:p>
    <w:bookmarkStart w:id="60" w:name="answer-9"/>
    <w:p>
      <w:pPr>
        <w:pStyle w:val="Heading2"/>
      </w:pPr>
      <w:r>
        <w:t xml:space="preserve">Answer</w:t>
      </w:r>
    </w:p>
    <w:p>
      <w:r>
        <w:br w:type="page"/>
      </w:r>
    </w:p>
    <w:bookmarkEnd w:id="60"/>
    <w:bookmarkEnd w:id="61"/>
    <w:bookmarkStart w:id="63" w:name="question-10-1"/>
    <w:p>
      <w:pPr>
        <w:pStyle w:val="Heading1"/>
      </w:pPr>
      <w:r>
        <w:t xml:space="preserve">Question 10</w:t>
      </w:r>
    </w:p>
    <w:p>
      <w:pPr>
        <w:pStyle w:val="FirstParagraph"/>
      </w:pPr>
      <w:r>
        <w:t xml:space="preserve">Make pairwise comparisons of the vaccination coverage in 2019 by estimating the ratio of the vaccination coverage in 2019 in two locations.</w:t>
      </w:r>
      <w:r>
        <w:t xml:space="preserve"> </w:t>
      </w:r>
      <w:r>
        <w:t xml:space="preserve">Interpret the results.</w:t>
      </w:r>
    </w:p>
    <w:bookmarkStart w:id="62" w:name="answer-10"/>
    <w:p>
      <w:pPr>
        <w:pStyle w:val="Heading2"/>
      </w:pPr>
      <w:r>
        <w:t xml:space="preserve">Answer</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Birth Year</dc:title>
  <dc:creator/>
  <cp:keywords/>
  <dcterms:created xsi:type="dcterms:W3CDTF">2025-04-18T01:26:50Z</dcterms:created>
  <dcterms:modified xsi:type="dcterms:W3CDTF">2025-04-18T01:26:50Z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2025-04-17</vt:lpwstr>
  </property>
  <property fmtid="{D5CDD505-2E9C-101B-9397-08002B2CF9AE}" pid="3" name="output">
    <vt:lpwstr/>
  </property>
</Properties>
</file>