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60DA6" w14:textId="77777777" w:rsidR="00E46B54" w:rsidRDefault="00ED0ADA">
      <w:pPr>
        <w:pStyle w:val="Ttulo"/>
      </w:pPr>
      <w:r>
        <w:t>Proyecto Integrador — Semana 4</w:t>
      </w:r>
    </w:p>
    <w:p w14:paraId="67865EE9" w14:textId="77777777" w:rsidR="00E46B54" w:rsidRDefault="00ED0ADA">
      <w:pPr>
        <w:pStyle w:val="Ttulo1"/>
      </w:pPr>
      <w:r>
        <w:t>Innovación, propuesta de valor e hipótesis</w:t>
      </w:r>
    </w:p>
    <w:p w14:paraId="28F40708" w14:textId="77777777" w:rsidR="00E46B54" w:rsidRDefault="00ED0ADA">
      <w:r>
        <w:rPr>
          <w:b/>
        </w:rPr>
        <w:t>Transformación Digital de Constructora Andina S.A.C.</w:t>
      </w:r>
    </w:p>
    <w:p w14:paraId="34BE9772" w14:textId="77777777" w:rsidR="00E46B54" w:rsidRDefault="00ED0ADA">
      <w:r>
        <w:t>*Hacia el control integrado de costos previsto vs. ejecutado a partir de los históricos de obra*</w:t>
      </w:r>
    </w:p>
    <w:p w14:paraId="0EC4CC94" w14:textId="77777777" w:rsidR="00E46B54" w:rsidRDefault="00ED0ADA">
      <w:r>
        <w:t>Universidad Nacional Mayor de San Marcos (UNMSM) — FISI — Ingeniería de Software</w:t>
      </w:r>
    </w:p>
    <w:p w14:paraId="2EE90D47" w14:textId="4B5F928A" w:rsidR="00E46B54" w:rsidRDefault="00ED0ADA">
      <w:r>
        <w:t>Curso: Tendencias en Ingeniería de Software y Gestión — Proyecto Integrador 20</w:t>
      </w:r>
      <w:r>
        <w:t>26-2</w:t>
      </w:r>
    </w:p>
    <w:p w14:paraId="2C858CBA" w14:textId="0CC522B1" w:rsidR="00ED0ADA" w:rsidRDefault="00ED0ADA">
      <w:r>
        <w:t>Integrantes: Astuhuaman Max, Calle Guillermo, Romaní Anthony, Mendoza Pablo</w:t>
      </w:r>
    </w:p>
    <w:p w14:paraId="3DAF2985" w14:textId="77777777" w:rsidR="00E46B54" w:rsidRDefault="00ED0ADA">
      <w:r>
        <w:t>Grupo 1 · Docente: Mg. PMP Yamil Quiñones Nieto</w:t>
      </w:r>
    </w:p>
    <w:p w14:paraId="03D8AD29" w14:textId="77777777" w:rsidR="00E46B54" w:rsidRDefault="00E46B54">
      <w:pPr>
        <w:pBdr>
          <w:bottom w:val="single" w:sz="6" w:space="0" w:color="BBBBBB"/>
        </w:pBdr>
      </w:pPr>
    </w:p>
    <w:p w14:paraId="2A77A934" w14:textId="77777777" w:rsidR="00E46B54" w:rsidRDefault="00ED0ADA">
      <w:pPr>
        <w:pStyle w:val="Ttulo2"/>
      </w:pPr>
      <w:r>
        <w:t>Control de versiones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</w:tblGrid>
      <w:tr w:rsidR="00E46B54" w14:paraId="6E7471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</w:tcPr>
          <w:p w14:paraId="4BA30948" w14:textId="77777777" w:rsidR="00E46B54" w:rsidRDefault="00ED0ADA">
            <w:pPr>
              <w:spacing w:after="0"/>
            </w:pPr>
            <w:r>
              <w:rPr>
                <w:b/>
              </w:rPr>
              <w:t>Versión</w:t>
            </w:r>
          </w:p>
        </w:tc>
        <w:tc>
          <w:tcPr>
            <w:tcW w:w="1800" w:type="dxa"/>
          </w:tcPr>
          <w:p w14:paraId="48A7DD62" w14:textId="77777777" w:rsidR="00E46B54" w:rsidRDefault="00ED0ADA">
            <w:pPr>
              <w:spacing w:after="0"/>
            </w:pPr>
            <w:r>
              <w:rPr>
                <w:b/>
              </w:rPr>
              <w:t>Fecha</w:t>
            </w:r>
          </w:p>
        </w:tc>
        <w:tc>
          <w:tcPr>
            <w:tcW w:w="1800" w:type="dxa"/>
          </w:tcPr>
          <w:p w14:paraId="6AE4C45A" w14:textId="77777777" w:rsidR="00E46B54" w:rsidRDefault="00ED0ADA">
            <w:pPr>
              <w:spacing w:after="0"/>
            </w:pPr>
            <w:r>
              <w:rPr>
                <w:b/>
              </w:rPr>
              <w:t>Cambio principal</w:t>
            </w:r>
          </w:p>
        </w:tc>
        <w:tc>
          <w:tcPr>
            <w:tcW w:w="1800" w:type="dxa"/>
          </w:tcPr>
          <w:p w14:paraId="654DA309" w14:textId="77777777" w:rsidR="00E46B54" w:rsidRDefault="00ED0ADA">
            <w:pPr>
              <w:spacing w:after="0"/>
            </w:pPr>
            <w:r>
              <w:rPr>
                <w:b/>
              </w:rPr>
              <w:t>Responsable</w:t>
            </w:r>
          </w:p>
        </w:tc>
      </w:tr>
      <w:tr w:rsidR="00E46B54" w14:paraId="050878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42B796F" w14:textId="77777777" w:rsidR="00E46B54" w:rsidRDefault="00ED0ADA">
            <w:pPr>
              <w:spacing w:after="0"/>
            </w:pPr>
            <w:r>
              <w:t>v1.0</w:t>
            </w:r>
          </w:p>
        </w:tc>
        <w:tc>
          <w:tcPr>
            <w:tcW w:w="1800" w:type="dxa"/>
          </w:tcPr>
          <w:p w14:paraId="12DE3E84" w14:textId="77777777" w:rsidR="00E46B54" w:rsidRDefault="00ED0ADA">
            <w:pPr>
              <w:spacing w:after="0"/>
            </w:pPr>
            <w:r>
              <w:t>02/10/2026</w:t>
            </w:r>
          </w:p>
        </w:tc>
        <w:tc>
          <w:tcPr>
            <w:tcW w:w="1800" w:type="dxa"/>
          </w:tcPr>
          <w:p w14:paraId="7311015A" w14:textId="77777777" w:rsidR="00E46B54" w:rsidRDefault="00ED0ADA">
            <w:pPr>
              <w:spacing w:after="0"/>
            </w:pPr>
            <w:r>
              <w:t>Declaración de problema, propuesta de valor, hipótesis, PoC, métricas e Impact Canvas actualizado</w:t>
            </w:r>
          </w:p>
        </w:tc>
        <w:tc>
          <w:tcPr>
            <w:tcW w:w="1800" w:type="dxa"/>
          </w:tcPr>
          <w:p w14:paraId="6E6DCAC2" w14:textId="77777777" w:rsidR="00E46B54" w:rsidRDefault="00ED0ADA">
            <w:pPr>
              <w:spacing w:after="0"/>
            </w:pPr>
            <w:r>
              <w:t>Equipo</w:t>
            </w:r>
          </w:p>
        </w:tc>
      </w:tr>
    </w:tbl>
    <w:p w14:paraId="3100C27E" w14:textId="77777777" w:rsidR="00E46B54" w:rsidRDefault="00ED0ADA">
      <w:r>
        <w:rPr>
          <w:b/>
        </w:rPr>
        <w:t>Objetivo de la semana (guía del curso):</w:t>
      </w:r>
      <w:r>
        <w:t xml:space="preserve"> transformar el problema en hipótesis comprobables y definir cómo se validará el valor antes de escalar una solución.</w:t>
      </w:r>
    </w:p>
    <w:p w14:paraId="05322DE6" w14:textId="77777777" w:rsidR="00E46B54" w:rsidRDefault="00ED0ADA">
      <w:r>
        <w:rPr>
          <w:b/>
        </w:rPr>
        <w:t>Peso en el proyecto:</w:t>
      </w:r>
      <w:r>
        <w:t xml:space="preserve"> 5 % (acumulado 17 %). </w:t>
      </w:r>
      <w:r>
        <w:rPr>
          <w:b/>
        </w:rPr>
        <w:t>Tendencia principal:</w:t>
      </w:r>
      <w:r>
        <w:t xml:space="preserve"> BI y analítica operacional (anillo </w:t>
      </w:r>
      <w:r>
        <w:t>*Adoptar* del Technology Radar v0.1).</w:t>
      </w:r>
    </w:p>
    <w:p w14:paraId="71178706" w14:textId="77777777" w:rsidR="00E46B54" w:rsidRDefault="00E46B54">
      <w:pPr>
        <w:pBdr>
          <w:bottom w:val="single" w:sz="6" w:space="0" w:color="BBBBBB"/>
        </w:pBdr>
      </w:pPr>
    </w:p>
    <w:p w14:paraId="2EA3F368" w14:textId="77777777" w:rsidR="00E46B54" w:rsidRDefault="00ED0ADA">
      <w:pPr>
        <w:pStyle w:val="Ttulo1"/>
      </w:pPr>
      <w:r>
        <w:t>1. Declaración precisa del problema y usuarios afectados</w:t>
      </w:r>
    </w:p>
    <w:p w14:paraId="62BDAAEE" w14:textId="77777777" w:rsidR="00E46B54" w:rsidRDefault="00ED0ADA">
      <w:pPr>
        <w:pStyle w:val="Ttulo2"/>
      </w:pPr>
      <w:r>
        <w:t>1.1 Problema</w:t>
      </w:r>
    </w:p>
    <w:p w14:paraId="2153579C" w14:textId="77777777" w:rsidR="00E46B54" w:rsidRDefault="00ED0ADA">
      <w:r>
        <w:t>Constructora Andina S.A.C. registra en su ERP los datos de producción de obra (tareo, horas-hombre, metrados, costos de materiales y partidas de co</w:t>
      </w:r>
      <w:r>
        <w:t xml:space="preserve">ntrol), pero </w:t>
      </w:r>
      <w:r>
        <w:rPr>
          <w:b/>
        </w:rPr>
        <w:t>no reutiliza de forma integrada y automática esos históricos para presupuestar nuevas obras ni para comparar el costo previsto con el ejecutado</w:t>
      </w:r>
      <w:r>
        <w:t>. Cada presupuesto se elabora con hojas de cálculo locales y criterio individual del analista; el es</w:t>
      </w:r>
      <w:r>
        <w:t>tado económico real de una obra tarda hasta 15 días en consolidarse (diagnóstico de madurez, Semana 3).</w:t>
      </w:r>
    </w:p>
    <w:p w14:paraId="1554CBC6" w14:textId="77777777" w:rsidR="00E46B54" w:rsidRDefault="00ED0ADA">
      <w:r>
        <w:t>Formulación estructurada: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414"/>
      </w:tblGrid>
      <w:tr w:rsidR="00E46B54" w14:paraId="79DC04DF" w14:textId="77777777" w:rsidTr="00ED0A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</w:tcPr>
          <w:p w14:paraId="711A2512" w14:textId="77777777" w:rsidR="00E46B54" w:rsidRDefault="00ED0ADA">
            <w:pPr>
              <w:spacing w:after="0"/>
            </w:pPr>
            <w:r>
              <w:rPr>
                <w:b/>
              </w:rPr>
              <w:t>Elemento</w:t>
            </w:r>
          </w:p>
        </w:tc>
        <w:tc>
          <w:tcPr>
            <w:tcW w:w="7414" w:type="dxa"/>
          </w:tcPr>
          <w:p w14:paraId="130D21F2" w14:textId="77777777" w:rsidR="00E46B54" w:rsidRDefault="00ED0ADA">
            <w:pPr>
              <w:spacing w:after="0"/>
            </w:pPr>
            <w:r>
              <w:rPr>
                <w:b/>
              </w:rPr>
              <w:t>Descripción</w:t>
            </w:r>
          </w:p>
        </w:tc>
      </w:tr>
      <w:tr w:rsidR="00E46B54" w14:paraId="026DCDE8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8B3D58D" w14:textId="77777777" w:rsidR="00E46B54" w:rsidRDefault="00ED0ADA">
            <w:pPr>
              <w:spacing w:after="0"/>
            </w:pPr>
            <w:r>
              <w:t>¿Quién?</w:t>
            </w:r>
          </w:p>
        </w:tc>
        <w:tc>
          <w:tcPr>
            <w:tcW w:w="7414" w:type="dxa"/>
          </w:tcPr>
          <w:p w14:paraId="7614437B" w14:textId="77777777" w:rsidR="00E46B54" w:rsidRDefault="00ED0ADA">
            <w:pPr>
              <w:spacing w:after="0"/>
            </w:pPr>
            <w:r>
              <w:t>Analistas de Costos y Presupuestos, Jefes de Obra y Gerencia General de Constructora Andina S.A.C.</w:t>
            </w:r>
          </w:p>
        </w:tc>
      </w:tr>
      <w:tr w:rsidR="00E46B54" w14:paraId="2076E184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980F973" w14:textId="77777777" w:rsidR="00E46B54" w:rsidRDefault="00ED0ADA">
            <w:pPr>
              <w:spacing w:after="0"/>
            </w:pPr>
            <w:r>
              <w:t>¿Qué?</w:t>
            </w:r>
          </w:p>
        </w:tc>
        <w:tc>
          <w:tcPr>
            <w:tcW w:w="7414" w:type="dxa"/>
          </w:tcPr>
          <w:p w14:paraId="73EE8525" w14:textId="77777777" w:rsidR="00E46B54" w:rsidRDefault="00ED0ADA">
            <w:pPr>
              <w:spacing w:after="0"/>
            </w:pPr>
            <w:r>
              <w:t xml:space="preserve">El histórico de producción no se convierte en una base reutilizable para estimar partidas ni para controlar desviaciones previsto vs. ejecutado en el </w:t>
            </w:r>
            <w:r>
              <w:t>momento oportuno.</w:t>
            </w:r>
          </w:p>
        </w:tc>
      </w:tr>
      <w:tr w:rsidR="00E46B54" w14:paraId="433FD001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BB64F36" w14:textId="77777777" w:rsidR="00E46B54" w:rsidRDefault="00ED0ADA">
            <w:pPr>
              <w:spacing w:after="0"/>
            </w:pPr>
            <w:r>
              <w:lastRenderedPageBreak/>
              <w:t>¿Por qué ocurre?</w:t>
            </w:r>
          </w:p>
        </w:tc>
        <w:tc>
          <w:tcPr>
            <w:tcW w:w="7414" w:type="dxa"/>
          </w:tcPr>
          <w:p w14:paraId="6C097E51" w14:textId="77777777" w:rsidR="00E46B54" w:rsidRDefault="00ED0ADA">
            <w:pPr>
              <w:spacing w:after="0"/>
            </w:pPr>
            <w:r>
              <w:t>Datos en silos, uso de planillas locales, ausencia de un modelo analítico y de gobierno de datos (Semana 3, dimensiones Cultura, Collaboration y Talent en Nivel 2).</w:t>
            </w:r>
          </w:p>
        </w:tc>
      </w:tr>
      <w:tr w:rsidR="00E46B54" w14:paraId="36F8D84B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21B8378" w14:textId="77777777" w:rsidR="00E46B54" w:rsidRDefault="00ED0ADA">
            <w:pPr>
              <w:spacing w:after="0"/>
            </w:pPr>
            <w:r>
              <w:t>¿Por qué importa?</w:t>
            </w:r>
          </w:p>
        </w:tc>
        <w:tc>
          <w:tcPr>
            <w:tcW w:w="7414" w:type="dxa"/>
          </w:tcPr>
          <w:p w14:paraId="748F428C" w14:textId="77777777" w:rsidR="00E46B54" w:rsidRDefault="00ED0ADA">
            <w:pPr>
              <w:spacing w:after="0"/>
            </w:pPr>
            <w:r>
              <w:t>Afecta el margen operativo del contr</w:t>
            </w:r>
            <w:r>
              <w:t>atista: las estimaciones inexactas y el control tardío son causas centrales de sobrecostos (Abdelalim et al., 2025; Elserougy et al., 2024).</w:t>
            </w:r>
          </w:p>
        </w:tc>
      </w:tr>
      <w:tr w:rsidR="00E46B54" w14:paraId="70A7337B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38E8127" w14:textId="77777777" w:rsidR="00E46B54" w:rsidRDefault="00ED0ADA">
            <w:pPr>
              <w:spacing w:after="0"/>
            </w:pPr>
            <w:r>
              <w:t>Evidencia</w:t>
            </w:r>
          </w:p>
        </w:tc>
        <w:tc>
          <w:tcPr>
            <w:tcW w:w="7414" w:type="dxa"/>
          </w:tcPr>
          <w:p w14:paraId="0CFD68B9" w14:textId="77777777" w:rsidR="00E46B54" w:rsidRDefault="00ED0ADA">
            <w:pPr>
              <w:spacing w:after="0"/>
            </w:pPr>
            <w:r>
              <w:t>Supuesto S-08 (Semana 1), resistencias 4.1–4.5 y matriz de brechas (Semana 3).</w:t>
            </w:r>
          </w:p>
        </w:tc>
      </w:tr>
    </w:tbl>
    <w:p w14:paraId="596EF150" w14:textId="77777777" w:rsidR="00E46B54" w:rsidRDefault="00ED0ADA">
      <w:pPr>
        <w:pStyle w:val="Ttulo2"/>
      </w:pPr>
      <w:r>
        <w:t>1.2 Usuarios afectados y su relación con el problema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445"/>
        <w:gridCol w:w="3969"/>
      </w:tblGrid>
      <w:tr w:rsidR="00E46B54" w14:paraId="30FEB0EC" w14:textId="77777777" w:rsidTr="00ED0A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</w:tcPr>
          <w:p w14:paraId="102C7F2E" w14:textId="77777777" w:rsidR="00E46B54" w:rsidRDefault="00ED0ADA">
            <w:pPr>
              <w:spacing w:after="0"/>
            </w:pPr>
            <w:r>
              <w:rPr>
                <w:b/>
              </w:rPr>
              <w:t>Usuario</w:t>
            </w:r>
          </w:p>
        </w:tc>
        <w:tc>
          <w:tcPr>
            <w:tcW w:w="3445" w:type="dxa"/>
          </w:tcPr>
          <w:p w14:paraId="1617B785" w14:textId="77777777" w:rsidR="00E46B54" w:rsidRDefault="00ED0ADA">
            <w:pPr>
              <w:spacing w:after="0"/>
            </w:pPr>
            <w:r>
              <w:rPr>
                <w:b/>
              </w:rPr>
              <w:t>Rol en el problema</w:t>
            </w:r>
          </w:p>
        </w:tc>
        <w:tc>
          <w:tcPr>
            <w:tcW w:w="3969" w:type="dxa"/>
          </w:tcPr>
          <w:p w14:paraId="26E81873" w14:textId="77777777" w:rsidR="00E46B54" w:rsidRDefault="00ED0ADA">
            <w:pPr>
              <w:spacing w:after="0"/>
            </w:pPr>
            <w:r>
              <w:rPr>
                <w:b/>
              </w:rPr>
              <w:t>Necesidad</w:t>
            </w:r>
          </w:p>
        </w:tc>
      </w:tr>
      <w:tr w:rsidR="00E46B54" w14:paraId="0D328871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5D6099A" w14:textId="77777777" w:rsidR="00E46B54" w:rsidRDefault="00ED0ADA">
            <w:pPr>
              <w:spacing w:after="0"/>
            </w:pPr>
            <w:r>
              <w:t>Analista de Costos y Presupuestos</w:t>
            </w:r>
          </w:p>
        </w:tc>
        <w:tc>
          <w:tcPr>
            <w:tcW w:w="3445" w:type="dxa"/>
          </w:tcPr>
          <w:p w14:paraId="6F3B37CD" w14:textId="77777777" w:rsidR="00E46B54" w:rsidRDefault="00ED0ADA">
            <w:pPr>
              <w:spacing w:after="0"/>
            </w:pPr>
            <w:r>
              <w:t>Elabora presupuestos sin base histórica integrada</w:t>
            </w:r>
          </w:p>
        </w:tc>
        <w:tc>
          <w:tcPr>
            <w:tcW w:w="3969" w:type="dxa"/>
          </w:tcPr>
          <w:p w14:paraId="4DD8B207" w14:textId="77777777" w:rsidR="00E46B54" w:rsidRDefault="00ED0ADA">
            <w:pPr>
              <w:spacing w:after="0"/>
            </w:pPr>
            <w:r>
              <w:t>E</w:t>
            </w:r>
            <w:r>
              <w:t>stimar partidas con ratios reales de obras cerradas</w:t>
            </w:r>
          </w:p>
        </w:tc>
      </w:tr>
      <w:tr w:rsidR="00E46B54" w14:paraId="6D5A6F97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6A91EFB" w14:textId="77777777" w:rsidR="00E46B54" w:rsidRDefault="00ED0ADA">
            <w:pPr>
              <w:spacing w:after="0"/>
            </w:pPr>
            <w:r>
              <w:t>Jefe de Obra / Residente</w:t>
            </w:r>
          </w:p>
        </w:tc>
        <w:tc>
          <w:tcPr>
            <w:tcW w:w="3445" w:type="dxa"/>
          </w:tcPr>
          <w:p w14:paraId="01166B6A" w14:textId="77777777" w:rsidR="00E46B54" w:rsidRDefault="00ED0ADA">
            <w:pPr>
              <w:spacing w:after="0"/>
            </w:pPr>
            <w:r>
              <w:t>Registra tareo y metrados; recibe control tardío</w:t>
            </w:r>
          </w:p>
        </w:tc>
        <w:tc>
          <w:tcPr>
            <w:tcW w:w="3969" w:type="dxa"/>
          </w:tcPr>
          <w:p w14:paraId="54236805" w14:textId="77777777" w:rsidR="00E46B54" w:rsidRDefault="00ED0ADA">
            <w:pPr>
              <w:spacing w:after="0"/>
            </w:pPr>
            <w:r>
              <w:t>Ver desviaciones durante la ejecución, no semanas después</w:t>
            </w:r>
          </w:p>
        </w:tc>
      </w:tr>
      <w:tr w:rsidR="00E46B54" w14:paraId="45277467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177EF1D" w14:textId="77777777" w:rsidR="00E46B54" w:rsidRDefault="00ED0ADA">
            <w:pPr>
              <w:spacing w:after="0"/>
            </w:pPr>
            <w:r>
              <w:t>Gerencia General / Operaciones</w:t>
            </w:r>
          </w:p>
        </w:tc>
        <w:tc>
          <w:tcPr>
            <w:tcW w:w="3445" w:type="dxa"/>
          </w:tcPr>
          <w:p w14:paraId="311CFDBC" w14:textId="77777777" w:rsidR="00E46B54" w:rsidRDefault="00ED0ADA">
            <w:pPr>
              <w:spacing w:after="0"/>
            </w:pPr>
            <w:r>
              <w:t>Decide con información consolidada tardía</w:t>
            </w:r>
          </w:p>
        </w:tc>
        <w:tc>
          <w:tcPr>
            <w:tcW w:w="3969" w:type="dxa"/>
          </w:tcPr>
          <w:p w14:paraId="403ED2BD" w14:textId="77777777" w:rsidR="00E46B54" w:rsidRDefault="00ED0ADA">
            <w:pPr>
              <w:spacing w:after="0"/>
            </w:pPr>
            <w:r>
              <w:t>Visibilidad económica temprana del margen por obra</w:t>
            </w:r>
          </w:p>
        </w:tc>
      </w:tr>
      <w:tr w:rsidR="00E46B54" w14:paraId="4CA1FEDE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5A961CC" w14:textId="77777777" w:rsidR="00E46B54" w:rsidRDefault="00ED0ADA">
            <w:pPr>
              <w:spacing w:after="0"/>
            </w:pPr>
            <w:r>
              <w:t>Compras / Logística</w:t>
            </w:r>
          </w:p>
        </w:tc>
        <w:tc>
          <w:tcPr>
            <w:tcW w:w="3445" w:type="dxa"/>
          </w:tcPr>
          <w:p w14:paraId="1E198270" w14:textId="77777777" w:rsidR="00E46B54" w:rsidRDefault="00ED0ADA">
            <w:pPr>
              <w:spacing w:after="0"/>
            </w:pPr>
            <w:r>
              <w:t>Sufre variaciones de precio no previstas</w:t>
            </w:r>
          </w:p>
        </w:tc>
        <w:tc>
          <w:tcPr>
            <w:tcW w:w="3969" w:type="dxa"/>
          </w:tcPr>
          <w:p w14:paraId="53ADC66C" w14:textId="77777777" w:rsidR="00E46B54" w:rsidRDefault="00ED0ADA">
            <w:pPr>
              <w:spacing w:after="0"/>
            </w:pPr>
            <w:r>
              <w:t>Anticipar consumo y precios a partir de históricos</w:t>
            </w:r>
          </w:p>
        </w:tc>
      </w:tr>
    </w:tbl>
    <w:p w14:paraId="7DBB581F" w14:textId="77777777" w:rsidR="00E46B54" w:rsidRDefault="00E46B54">
      <w:pPr>
        <w:pBdr>
          <w:bottom w:val="single" w:sz="6" w:space="0" w:color="BBBBBB"/>
        </w:pBdr>
      </w:pPr>
    </w:p>
    <w:p w14:paraId="1730966C" w14:textId="77777777" w:rsidR="00E46B54" w:rsidRDefault="00ED0ADA">
      <w:pPr>
        <w:pStyle w:val="Ttulo1"/>
      </w:pPr>
      <w:r>
        <w:t>2. Propuesta de valor para la capacidad tecnológica</w:t>
      </w:r>
    </w:p>
    <w:p w14:paraId="3E077C22" w14:textId="77777777" w:rsidR="00E46B54" w:rsidRDefault="00ED0ADA">
      <w:r>
        <w:rPr>
          <w:b/>
        </w:rPr>
        <w:t>Capacidad propuesta:</w:t>
      </w:r>
      <w:r>
        <w:t xml:space="preserve"> una capa de </w:t>
      </w:r>
      <w:r>
        <w:rPr>
          <w:b/>
        </w:rPr>
        <w:t>BI y analítica operacional</w:t>
      </w:r>
      <w:r>
        <w:t xml:space="preserve"> que integre los históricos de obras cerradas (tareo, metrados, costos por partida) en un modelo de datos gobernado, exponga </w:t>
      </w:r>
      <w:r>
        <w:rPr>
          <w:b/>
        </w:rPr>
        <w:t>tableros de previsto</w:t>
      </w:r>
      <w:r>
        <w:rPr>
          <w:b/>
        </w:rPr>
        <w:t xml:space="preserve"> vs. ejecutado</w:t>
      </w:r>
      <w:r>
        <w:t xml:space="preserve"> y entregue </w:t>
      </w:r>
      <w:r>
        <w:rPr>
          <w:b/>
        </w:rPr>
        <w:t>estimaciones asistidas de partidas</w:t>
      </w:r>
      <w:r>
        <w:t xml:space="preserve"> para nuevas obras.</w:t>
      </w:r>
    </w:p>
    <w:p w14:paraId="40320875" w14:textId="77777777" w:rsidR="00E46B54" w:rsidRDefault="00ED0ADA">
      <w:r>
        <w:t>Se aplica *Value Proposition Canvas* (Osterwalder et al., 2014) sobre el usuario principal: el Analista de Costos y el Jefe de Obra.</w:t>
      </w:r>
    </w:p>
    <w:p w14:paraId="5A7B3DC1" w14:textId="77777777" w:rsidR="00E46B54" w:rsidRDefault="00ED0ADA">
      <w:pPr>
        <w:pStyle w:val="Ttulo2"/>
      </w:pPr>
      <w:r>
        <w:t>2.1 Mapa del cliente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162"/>
        <w:gridCol w:w="4252"/>
      </w:tblGrid>
      <w:tr w:rsidR="00E46B54" w14:paraId="7758128C" w14:textId="77777777" w:rsidTr="00ED0A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</w:tcPr>
          <w:p w14:paraId="44FCF95E" w14:textId="77777777" w:rsidR="00E46B54" w:rsidRDefault="00ED0ADA">
            <w:pPr>
              <w:spacing w:after="0"/>
            </w:pPr>
            <w:r>
              <w:rPr>
                <w:b/>
              </w:rPr>
              <w:t>Tareas del usuario (jobs)</w:t>
            </w:r>
          </w:p>
        </w:tc>
        <w:tc>
          <w:tcPr>
            <w:tcW w:w="3162" w:type="dxa"/>
          </w:tcPr>
          <w:p w14:paraId="37F76656" w14:textId="77777777" w:rsidR="00E46B54" w:rsidRDefault="00ED0ADA">
            <w:pPr>
              <w:spacing w:after="0"/>
            </w:pPr>
            <w:r>
              <w:rPr>
                <w:b/>
              </w:rPr>
              <w:t>Dolores (pains)</w:t>
            </w:r>
          </w:p>
        </w:tc>
        <w:tc>
          <w:tcPr>
            <w:tcW w:w="4252" w:type="dxa"/>
          </w:tcPr>
          <w:p w14:paraId="291DCD41" w14:textId="77777777" w:rsidR="00E46B54" w:rsidRDefault="00ED0ADA">
            <w:pPr>
              <w:spacing w:after="0"/>
            </w:pPr>
            <w:r>
              <w:rPr>
                <w:b/>
              </w:rPr>
              <w:t>Ganancias esperadas (gains)</w:t>
            </w:r>
          </w:p>
        </w:tc>
      </w:tr>
      <w:tr w:rsidR="00E46B54" w14:paraId="3C7CCB84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8CC8032" w14:textId="77777777" w:rsidR="00E46B54" w:rsidRDefault="00ED0ADA">
            <w:pPr>
              <w:spacing w:after="0"/>
            </w:pPr>
            <w:r>
              <w:t>Presupuestar partidas de nuevas obras</w:t>
            </w:r>
          </w:p>
        </w:tc>
        <w:tc>
          <w:tcPr>
            <w:tcW w:w="3162" w:type="dxa"/>
          </w:tcPr>
          <w:p w14:paraId="285EB10B" w14:textId="77777777" w:rsidR="00E46B54" w:rsidRDefault="00ED0ADA">
            <w:pPr>
              <w:spacing w:after="0"/>
            </w:pPr>
            <w:r>
              <w:t>No hay base histórica confiable; se estima "a ojo"</w:t>
            </w:r>
          </w:p>
        </w:tc>
        <w:tc>
          <w:tcPr>
            <w:tcW w:w="4252" w:type="dxa"/>
          </w:tcPr>
          <w:p w14:paraId="53BAB349" w14:textId="77777777" w:rsidR="00E46B54" w:rsidRDefault="00ED0ADA">
            <w:pPr>
              <w:spacing w:after="0"/>
            </w:pPr>
            <w:r>
              <w:t>Estimar con referencias reales de rendimiento</w:t>
            </w:r>
          </w:p>
        </w:tc>
      </w:tr>
      <w:tr w:rsidR="00E46B54" w14:paraId="2EF5A007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A98522F" w14:textId="77777777" w:rsidR="00E46B54" w:rsidRDefault="00ED0ADA">
            <w:pPr>
              <w:spacing w:after="0"/>
            </w:pPr>
            <w:r>
              <w:t>Controlar costo previsto vs. ejecutado</w:t>
            </w:r>
          </w:p>
        </w:tc>
        <w:tc>
          <w:tcPr>
            <w:tcW w:w="3162" w:type="dxa"/>
          </w:tcPr>
          <w:p w14:paraId="609596A3" w14:textId="77777777" w:rsidR="00E46B54" w:rsidRDefault="00ED0ADA">
            <w:pPr>
              <w:spacing w:after="0"/>
            </w:pPr>
            <w:r>
              <w:t>Consolidac</w:t>
            </w:r>
            <w:r>
              <w:t>ión manual y tardía (hasta 15 días)</w:t>
            </w:r>
          </w:p>
        </w:tc>
        <w:tc>
          <w:tcPr>
            <w:tcW w:w="4252" w:type="dxa"/>
          </w:tcPr>
          <w:p w14:paraId="65C0C294" w14:textId="77777777" w:rsidR="00E46B54" w:rsidRDefault="00ED0ADA">
            <w:pPr>
              <w:spacing w:after="0"/>
            </w:pPr>
            <w:r>
              <w:t>Ver desviaciones en el momento oportuno</w:t>
            </w:r>
          </w:p>
        </w:tc>
      </w:tr>
      <w:tr w:rsidR="00E46B54" w14:paraId="49DE0B0E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008F47A" w14:textId="77777777" w:rsidR="00E46B54" w:rsidRDefault="00ED0ADA">
            <w:pPr>
              <w:spacing w:after="0"/>
            </w:pPr>
            <w:r>
              <w:t>Sustentar valorizaciones y margen</w:t>
            </w:r>
          </w:p>
        </w:tc>
        <w:tc>
          <w:tcPr>
            <w:tcW w:w="3162" w:type="dxa"/>
          </w:tcPr>
          <w:p w14:paraId="1297AE2F" w14:textId="77777777" w:rsidR="00E46B54" w:rsidRDefault="00ED0ADA">
            <w:pPr>
              <w:spacing w:after="0"/>
            </w:pPr>
            <w:r>
              <w:t>Reprocesos y discusiones por cifras dispares</w:t>
            </w:r>
          </w:p>
        </w:tc>
        <w:tc>
          <w:tcPr>
            <w:tcW w:w="4252" w:type="dxa"/>
          </w:tcPr>
          <w:p w14:paraId="60020DF3" w14:textId="77777777" w:rsidR="00E46B54" w:rsidRDefault="00ED0ADA">
            <w:pPr>
              <w:spacing w:after="0"/>
            </w:pPr>
            <w:r>
              <w:t>Cifras trazables y auditables, una sola versión</w:t>
            </w:r>
          </w:p>
        </w:tc>
      </w:tr>
    </w:tbl>
    <w:p w14:paraId="665AE183" w14:textId="77777777" w:rsidR="00E46B54" w:rsidRDefault="00ED0ADA">
      <w:pPr>
        <w:pStyle w:val="Ttulo2"/>
      </w:pPr>
      <w:r>
        <w:t>2.2 Lienzo de propuesta de valor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6"/>
        <w:gridCol w:w="5528"/>
      </w:tblGrid>
      <w:tr w:rsidR="00E46B54" w14:paraId="130380D4" w14:textId="77777777" w:rsidTr="00ED0A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86" w:type="dxa"/>
          </w:tcPr>
          <w:p w14:paraId="478A5F17" w14:textId="77777777" w:rsidR="00E46B54" w:rsidRDefault="00ED0ADA">
            <w:pPr>
              <w:spacing w:after="0"/>
            </w:pPr>
            <w:r>
              <w:rPr>
                <w:b/>
              </w:rPr>
              <w:t>Aliviadores de dolor (pain relievers)</w:t>
            </w:r>
          </w:p>
        </w:tc>
        <w:tc>
          <w:tcPr>
            <w:tcW w:w="5528" w:type="dxa"/>
          </w:tcPr>
          <w:p w14:paraId="226EE2E7" w14:textId="77777777" w:rsidR="00E46B54" w:rsidRDefault="00ED0ADA">
            <w:pPr>
              <w:spacing w:after="0"/>
            </w:pPr>
            <w:r>
              <w:rPr>
                <w:b/>
              </w:rPr>
              <w:t>Creadores de ganancia (gain creators)</w:t>
            </w:r>
          </w:p>
        </w:tc>
      </w:tr>
      <w:tr w:rsidR="00E46B54" w14:paraId="50A5D690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3686" w:type="dxa"/>
          </w:tcPr>
          <w:p w14:paraId="0871EE61" w14:textId="77777777" w:rsidR="00E46B54" w:rsidRDefault="00ED0ADA">
            <w:pPr>
              <w:spacing w:after="0"/>
            </w:pPr>
            <w:r>
              <w:t>Repositorio histórico único de ratios de rendimiento y costo por partida</w:t>
            </w:r>
          </w:p>
        </w:tc>
        <w:tc>
          <w:tcPr>
            <w:tcW w:w="5528" w:type="dxa"/>
          </w:tcPr>
          <w:p w14:paraId="15D2BCE8" w14:textId="77777777" w:rsidR="00E46B54" w:rsidRDefault="00ED0ADA">
            <w:pPr>
              <w:spacing w:after="0"/>
            </w:pPr>
            <w:r>
              <w:t>Estimación de partidas asistida por históricos</w:t>
            </w:r>
          </w:p>
        </w:tc>
      </w:tr>
      <w:tr w:rsidR="00E46B54" w14:paraId="17124149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3686" w:type="dxa"/>
          </w:tcPr>
          <w:p w14:paraId="05253AB1" w14:textId="77777777" w:rsidR="00E46B54" w:rsidRDefault="00ED0ADA">
            <w:pPr>
              <w:spacing w:after="0"/>
            </w:pPr>
            <w:r>
              <w:lastRenderedPageBreak/>
              <w:t>Tablero previsto vs. ejecutado en línea</w:t>
            </w:r>
          </w:p>
        </w:tc>
        <w:tc>
          <w:tcPr>
            <w:tcW w:w="5528" w:type="dxa"/>
          </w:tcPr>
          <w:p w14:paraId="00494CC1" w14:textId="77777777" w:rsidR="00E46B54" w:rsidRDefault="00ED0ADA">
            <w:pPr>
              <w:spacing w:after="0"/>
            </w:pPr>
            <w:r>
              <w:t>Detección temprana de desviaciones</w:t>
            </w:r>
          </w:p>
        </w:tc>
      </w:tr>
      <w:tr w:rsidR="00E46B54" w14:paraId="365A5C2E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3686" w:type="dxa"/>
          </w:tcPr>
          <w:p w14:paraId="325F57B3" w14:textId="77777777" w:rsidR="00E46B54" w:rsidRDefault="00ED0ADA">
            <w:pPr>
              <w:spacing w:after="0"/>
            </w:pPr>
            <w:r>
              <w:t>Un solo origen de verdad, con reglas de calidad y trazabilidad</w:t>
            </w:r>
          </w:p>
        </w:tc>
        <w:tc>
          <w:tcPr>
            <w:tcW w:w="5528" w:type="dxa"/>
          </w:tcPr>
          <w:p w14:paraId="0EB44F7E" w14:textId="77777777" w:rsidR="00E46B54" w:rsidRDefault="00ED0ADA">
            <w:pPr>
              <w:spacing w:after="0"/>
            </w:pPr>
            <w:r>
              <w:t>Reducción del tiempo de elaboración de valorizaciones</w:t>
            </w:r>
          </w:p>
        </w:tc>
      </w:tr>
    </w:tbl>
    <w:p w14:paraId="438F2E85" w14:textId="77777777" w:rsidR="00E46B54" w:rsidRDefault="00ED0ADA">
      <w:r>
        <w:rPr>
          <w:b/>
        </w:rPr>
        <w:t>Encaje (fit):</w:t>
      </w:r>
      <w:r>
        <w:t xml:space="preserve"> la propuesta ataca directamente la causa raíz S-</w:t>
      </w:r>
      <w:r>
        <w:t>08 y los dolores declarados por Costos y Obra en la Semana 3, sin reemplazar el ERP transaccional (decisión D-02).</w:t>
      </w:r>
    </w:p>
    <w:p w14:paraId="66F88E0A" w14:textId="77777777" w:rsidR="00E46B54" w:rsidRDefault="00E46B54">
      <w:pPr>
        <w:pBdr>
          <w:bottom w:val="single" w:sz="6" w:space="0" w:color="BBBBBB"/>
        </w:pBdr>
      </w:pPr>
    </w:p>
    <w:p w14:paraId="686DFAC9" w14:textId="77777777" w:rsidR="00E46B54" w:rsidRDefault="00ED0ADA">
      <w:pPr>
        <w:pStyle w:val="Ttulo1"/>
      </w:pPr>
      <w:r>
        <w:t>3. Hipótesis</w:t>
      </w:r>
    </w:p>
    <w:p w14:paraId="5E3AD319" w14:textId="77777777" w:rsidR="00E46B54" w:rsidRDefault="00ED0ADA">
      <w:r>
        <w:t xml:space="preserve">Toda hipótesis se declara de forma </w:t>
      </w:r>
      <w:r>
        <w:rPr>
          <w:b/>
        </w:rPr>
        <w:t>falsable</w:t>
      </w:r>
      <w:r>
        <w:t>, con una variable observable y un sujeto de comparación.</w:t>
      </w:r>
    </w:p>
    <w:p w14:paraId="11C15D5F" w14:textId="77777777" w:rsidR="00E46B54" w:rsidRDefault="00ED0ADA">
      <w:pPr>
        <w:pStyle w:val="Ttulo2"/>
      </w:pPr>
      <w:r>
        <w:t>H1 — Hipótesis de valor *(</w:t>
      </w:r>
      <w:r>
        <w:t>principal)*</w:t>
      </w:r>
    </w:p>
    <w:p w14:paraId="4227BF95" w14:textId="77777777" w:rsidR="00E46B54" w:rsidRDefault="00ED0ADA">
      <w:r>
        <w:t xml:space="preserve">&gt; </w:t>
      </w:r>
      <w:r>
        <w:rPr>
          <w:b/>
        </w:rPr>
        <w:t>Si</w:t>
      </w:r>
      <w:r>
        <w:t xml:space="preserve"> se integran los históricos de tareo, metrados y costos de obras cerradas en un modelo analítico y se usan para estimar las partidas de una obra nueva, </w:t>
      </w:r>
      <w:r>
        <w:rPr>
          <w:b/>
        </w:rPr>
        <w:t>entonces</w:t>
      </w:r>
      <w:r>
        <w:t xml:space="preserve"> el desvío entre el costo estimado y el costo real ejecutado se reduce a un máxi</w:t>
      </w:r>
      <w:r>
        <w:t xml:space="preserve">mo de </w:t>
      </w:r>
      <w:r>
        <w:rPr>
          <w:b/>
        </w:rPr>
        <w:t>±15 %</w:t>
      </w:r>
      <w:r>
        <w:t xml:space="preserve"> (rango compatible con una estimación de Clase 2–3 según AACE 18R-97), frente a la línea base de estimación manual actual.</w:t>
      </w:r>
    </w:p>
    <w:p w14:paraId="09ED8834" w14:textId="77777777" w:rsidR="00E46B54" w:rsidRDefault="00ED0ADA">
      <w:pPr>
        <w:ind w:left="567" w:hanging="283"/>
      </w:pPr>
      <w:r>
        <w:t xml:space="preserve">•  </w:t>
      </w:r>
      <w:r>
        <w:rPr>
          <w:b/>
        </w:rPr>
        <w:t>Variable observable:</w:t>
      </w:r>
      <w:r>
        <w:t xml:space="preserve"> error porcentual absoluto de la estimación por partida (|estimado − real| / real).</w:t>
      </w:r>
    </w:p>
    <w:p w14:paraId="788EFAE5" w14:textId="77777777" w:rsidR="00E46B54" w:rsidRDefault="00ED0ADA">
      <w:pPr>
        <w:ind w:left="567" w:hanging="283"/>
      </w:pPr>
      <w:r>
        <w:t xml:space="preserve">•  </w:t>
      </w:r>
      <w:r>
        <w:rPr>
          <w:b/>
        </w:rPr>
        <w:t>Se falsa si:</w:t>
      </w:r>
      <w:r>
        <w:t xml:space="preserve"> el desvío del método analítico no es estadísticamente menor que el de la línea base manual.</w:t>
      </w:r>
    </w:p>
    <w:p w14:paraId="203C1263" w14:textId="77777777" w:rsidR="00E46B54" w:rsidRDefault="00ED0ADA">
      <w:pPr>
        <w:pStyle w:val="Ttulo2"/>
      </w:pPr>
      <w:r>
        <w:t>H2 — Hipótesis de viabilidad técnica</w:t>
      </w:r>
    </w:p>
    <w:p w14:paraId="3B9A28B9" w14:textId="77777777" w:rsidR="00E46B54" w:rsidRDefault="00ED0ADA">
      <w:r>
        <w:t xml:space="preserve">&gt; </w:t>
      </w:r>
      <w:r>
        <w:rPr>
          <w:b/>
        </w:rPr>
        <w:t>Es viable</w:t>
      </w:r>
      <w:r>
        <w:t xml:space="preserve"> construir un prototipo extracción → modelo dimensional → tablero, a partir de extractos sintéticos del ERP, </w:t>
      </w:r>
      <w:r>
        <w:rPr>
          <w:b/>
        </w:rPr>
        <w:t>sin</w:t>
      </w:r>
      <w:r>
        <w:t xml:space="preserve"> de</w:t>
      </w:r>
      <w:r>
        <w:t xml:space="preserve">gradar el ERP transaccional y </w:t>
      </w:r>
      <w:r>
        <w:rPr>
          <w:b/>
        </w:rPr>
        <w:t>con</w:t>
      </w:r>
      <w:r>
        <w:t xml:space="preserve"> el equipo TI actual, en un horizonte académico de </w:t>
      </w:r>
      <w:r>
        <w:rPr>
          <w:b/>
        </w:rPr>
        <w:t>≤ 4 semanas</w:t>
      </w:r>
      <w:r>
        <w:t xml:space="preserve"> de esfuerzo.</w:t>
      </w:r>
    </w:p>
    <w:p w14:paraId="241902FF" w14:textId="77777777" w:rsidR="00E46B54" w:rsidRDefault="00ED0ADA">
      <w:pPr>
        <w:ind w:left="567" w:hanging="283"/>
      </w:pPr>
      <w:r>
        <w:t xml:space="preserve">•  </w:t>
      </w:r>
      <w:r>
        <w:rPr>
          <w:b/>
        </w:rPr>
        <w:t>Variable observable:</w:t>
      </w:r>
      <w:r>
        <w:t xml:space="preserve"> pipeline ejecutado de extremo a extremo, reproducible con un comando, y ausencia de impacto sobre el sistema transaccional.</w:t>
      </w:r>
    </w:p>
    <w:p w14:paraId="6E94B68B" w14:textId="77777777" w:rsidR="00E46B54" w:rsidRDefault="00ED0ADA">
      <w:pPr>
        <w:ind w:left="567" w:hanging="283"/>
      </w:pPr>
      <w:r>
        <w:t xml:space="preserve">•  </w:t>
      </w:r>
      <w:r>
        <w:rPr>
          <w:b/>
        </w:rPr>
        <w:t>Se falsa si:</w:t>
      </w:r>
      <w:r>
        <w:t xml:space="preserve"> el prototipo no se completa, no es reproducible, o exige tocar el ERP en producción.</w:t>
      </w:r>
    </w:p>
    <w:p w14:paraId="5A2BDE64" w14:textId="77777777" w:rsidR="00E46B54" w:rsidRDefault="00ED0ADA">
      <w:pPr>
        <w:pStyle w:val="Ttulo2"/>
      </w:pPr>
      <w:r>
        <w:t>H3 — Hipótesis de adopción / o</w:t>
      </w:r>
      <w:r>
        <w:t>peración</w:t>
      </w:r>
    </w:p>
    <w:p w14:paraId="5FFF91BF" w14:textId="77777777" w:rsidR="00E46B54" w:rsidRDefault="00ED0ADA">
      <w:r>
        <w:t xml:space="preserve">&gt; </w:t>
      </w:r>
      <w:r>
        <w:rPr>
          <w:b/>
        </w:rPr>
        <w:t>Si</w:t>
      </w:r>
      <w:r>
        <w:t xml:space="preserve"> el tablero previsto vs. ejecutado reduce el tiempo de elaboración de la valorización en </w:t>
      </w:r>
      <w:r>
        <w:rPr>
          <w:b/>
        </w:rPr>
        <w:t>≥ 80 %</w:t>
      </w:r>
      <w:r>
        <w:t xml:space="preserve"> (meta de la "marcha en paralelo", Semana 3) y exige un esfuerzo de registro aceptable, </w:t>
      </w:r>
      <w:r>
        <w:rPr>
          <w:b/>
        </w:rPr>
        <w:t>entonces</w:t>
      </w:r>
      <w:r>
        <w:t xml:space="preserve"> al menos </w:t>
      </w:r>
      <w:r>
        <w:rPr>
          <w:b/>
        </w:rPr>
        <w:t>70 %</w:t>
      </w:r>
      <w:r>
        <w:t xml:space="preserve"> de los usuarios de Costos y Jefes de </w:t>
      </w:r>
      <w:r>
        <w:t>Obra mantendrán su uso semanal tras 4 semanas, abandonando las planillas paralelas.</w:t>
      </w:r>
    </w:p>
    <w:p w14:paraId="6A872A0B" w14:textId="77777777" w:rsidR="00E46B54" w:rsidRDefault="00ED0ADA">
      <w:pPr>
        <w:ind w:left="567" w:hanging="283"/>
      </w:pPr>
      <w:r>
        <w:t xml:space="preserve">•  </w:t>
      </w:r>
      <w:r>
        <w:rPr>
          <w:b/>
        </w:rPr>
        <w:t>Variable observable:</w:t>
      </w:r>
      <w:r>
        <w:t xml:space="preserve"> porcentaje de usuarios activos semanales y tiempo de elaboración (min).</w:t>
      </w:r>
    </w:p>
    <w:p w14:paraId="5E64EA25" w14:textId="77777777" w:rsidR="00E46B54" w:rsidRDefault="00ED0ADA">
      <w:pPr>
        <w:ind w:left="567" w:hanging="283"/>
      </w:pPr>
      <w:r>
        <w:t xml:space="preserve">•  </w:t>
      </w:r>
      <w:r>
        <w:rPr>
          <w:b/>
        </w:rPr>
        <w:t>Se falsa si:</w:t>
      </w:r>
      <w:r>
        <w:t xml:space="preserve"> el uso semanal es menor al 70 % o el tiempo no se reduce.</w:t>
      </w:r>
    </w:p>
    <w:p w14:paraId="60777AD6" w14:textId="77777777" w:rsidR="00E46B54" w:rsidRDefault="00ED0ADA">
      <w:pPr>
        <w:ind w:left="567" w:hanging="283"/>
      </w:pPr>
      <w:r>
        <w:t xml:space="preserve">• </w:t>
      </w:r>
      <w:r>
        <w:t xml:space="preserve"> </w:t>
      </w:r>
      <w:r>
        <w:rPr>
          <w:b/>
        </w:rPr>
        <w:t>Nota de integridad:</w:t>
      </w:r>
      <w:r>
        <w:t xml:space="preserve"> el umbral del 80 % proviene de la meta interna fijada en la Semana 3; el umbral del 70 % es un </w:t>
      </w:r>
      <w:r>
        <w:rPr>
          <w:b/>
        </w:rPr>
        <w:t>supuesto operativo del equipo</w:t>
      </w:r>
      <w:r>
        <w:t xml:space="preserve"> (S-11) y deberá validarse con datos reales de adopción, no se presenta como benchmark externo.</w:t>
      </w:r>
    </w:p>
    <w:p w14:paraId="62B04512" w14:textId="77777777" w:rsidR="00E46B54" w:rsidRDefault="00ED0ADA">
      <w:r>
        <w:rPr>
          <w:b/>
        </w:rPr>
        <w:t>Nota metodológi</w:t>
      </w:r>
      <w:r>
        <w:rPr>
          <w:b/>
        </w:rPr>
        <w:t>ca:</w:t>
      </w:r>
      <w:r>
        <w:t xml:space="preserve"> las hipótesis no incluyen IA generativa como componente principal. La IA (T5) permanece en anillo *Probar/Evaluar* y su valor depende de que H1 y H2 se validen primero; priorizarla antes de resolver la calidad y el control de datos contradiría la decis</w:t>
      </w:r>
      <w:r>
        <w:t>ión D-03.</w:t>
      </w:r>
    </w:p>
    <w:p w14:paraId="1F56C1DF" w14:textId="77777777" w:rsidR="00E46B54" w:rsidRDefault="00E46B54">
      <w:pPr>
        <w:pBdr>
          <w:bottom w:val="single" w:sz="6" w:space="0" w:color="BBBBBB"/>
        </w:pBdr>
      </w:pPr>
    </w:p>
    <w:p w14:paraId="5E5844ED" w14:textId="77777777" w:rsidR="00E46B54" w:rsidRDefault="00ED0ADA">
      <w:pPr>
        <w:pStyle w:val="Ttulo1"/>
      </w:pPr>
      <w:r>
        <w:lastRenderedPageBreak/>
        <w:t>4. Diseño del experimento / PoC (valida H1)</w:t>
      </w:r>
    </w:p>
    <w:p w14:paraId="7B592BC9" w14:textId="77777777" w:rsidR="00E46B54" w:rsidRDefault="00ED0ADA">
      <w:r>
        <w:rPr>
          <w:b/>
        </w:rPr>
        <w:t>Tipo:</w:t>
      </w:r>
      <w:r>
        <w:t xml:space="preserve"> experimento controlado de comparación de método de estimación sobre datos sintéticos.</w:t>
      </w:r>
    </w:p>
    <w:p w14:paraId="26F1A93E" w14:textId="77777777" w:rsidR="00E46B54" w:rsidRDefault="00ED0ADA">
      <w:r>
        <w:rPr>
          <w:b/>
        </w:rPr>
        <w:t>Alcance:</w:t>
      </w:r>
      <w:r>
        <w:t xml:space="preserve"> académico, reproducible, sin datos reales ni confidenciales.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414"/>
      </w:tblGrid>
      <w:tr w:rsidR="00E46B54" w14:paraId="3D4C2BD4" w14:textId="77777777" w:rsidTr="00ED0A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</w:tcPr>
          <w:p w14:paraId="1FF686AB" w14:textId="77777777" w:rsidR="00E46B54" w:rsidRDefault="00ED0ADA">
            <w:pPr>
              <w:spacing w:after="0"/>
            </w:pPr>
            <w:r>
              <w:rPr>
                <w:b/>
              </w:rPr>
              <w:t>Elemento</w:t>
            </w:r>
          </w:p>
        </w:tc>
        <w:tc>
          <w:tcPr>
            <w:tcW w:w="7414" w:type="dxa"/>
          </w:tcPr>
          <w:p w14:paraId="4F990B1D" w14:textId="77777777" w:rsidR="00E46B54" w:rsidRDefault="00ED0ADA">
            <w:pPr>
              <w:spacing w:after="0"/>
            </w:pPr>
            <w:r>
              <w:rPr>
                <w:b/>
              </w:rPr>
              <w:t>Definición</w:t>
            </w:r>
          </w:p>
        </w:tc>
      </w:tr>
      <w:tr w:rsidR="00E46B54" w14:paraId="4D4E0378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E3A4B1E" w14:textId="77777777" w:rsidR="00E46B54" w:rsidRDefault="00ED0ADA">
            <w:pPr>
              <w:spacing w:after="0"/>
            </w:pPr>
            <w:r>
              <w:t>Objetivo</w:t>
            </w:r>
          </w:p>
        </w:tc>
        <w:tc>
          <w:tcPr>
            <w:tcW w:w="7414" w:type="dxa"/>
          </w:tcPr>
          <w:p w14:paraId="0D609558" w14:textId="77777777" w:rsidR="00E46B54" w:rsidRDefault="00ED0ADA">
            <w:pPr>
              <w:spacing w:after="0"/>
            </w:pPr>
            <w:r>
              <w:t xml:space="preserve">Medir si </w:t>
            </w:r>
            <w:r>
              <w:t>la estimación basada en históricos reduce el error frente a una línea base manual simulada.</w:t>
            </w:r>
          </w:p>
        </w:tc>
      </w:tr>
      <w:tr w:rsidR="00E46B54" w14:paraId="23424F31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4E7FCC4" w14:textId="77777777" w:rsidR="00E46B54" w:rsidRDefault="00ED0ADA">
            <w:pPr>
              <w:spacing w:after="0"/>
            </w:pPr>
            <w:r>
              <w:t>Unidad de análisis</w:t>
            </w:r>
          </w:p>
        </w:tc>
        <w:tc>
          <w:tcPr>
            <w:tcW w:w="7414" w:type="dxa"/>
          </w:tcPr>
          <w:p w14:paraId="12D8D3CE" w14:textId="77777777" w:rsidR="00E46B54" w:rsidRDefault="00ED0ADA">
            <w:pPr>
              <w:spacing w:after="0"/>
            </w:pPr>
            <w:r>
              <w:t>Partida de control de una obra.</w:t>
            </w:r>
          </w:p>
        </w:tc>
      </w:tr>
      <w:tr w:rsidR="00E46B54" w14:paraId="033A5560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1E4DDF9" w14:textId="77777777" w:rsidR="00E46B54" w:rsidRDefault="00ED0ADA">
            <w:pPr>
              <w:spacing w:after="0"/>
            </w:pPr>
            <w:r>
              <w:t>Población</w:t>
            </w:r>
          </w:p>
        </w:tc>
        <w:tc>
          <w:tcPr>
            <w:tcW w:w="7414" w:type="dxa"/>
          </w:tcPr>
          <w:p w14:paraId="042464C4" w14:textId="77777777" w:rsidR="00E46B54" w:rsidRDefault="00ED0ADA">
            <w:pPr>
              <w:spacing w:after="0"/>
            </w:pPr>
            <w:r>
              <w:t>6 obras cerradas (histórico) + 1 obra nueva a estimar.</w:t>
            </w:r>
          </w:p>
        </w:tc>
      </w:tr>
      <w:tr w:rsidR="00E46B54" w14:paraId="5616E53D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FE9F0C1" w14:textId="77777777" w:rsidR="00E46B54" w:rsidRDefault="00ED0ADA">
            <w:pPr>
              <w:spacing w:after="0"/>
            </w:pPr>
            <w:r>
              <w:t>Tratamiento</w:t>
            </w:r>
          </w:p>
        </w:tc>
        <w:tc>
          <w:tcPr>
            <w:tcW w:w="7414" w:type="dxa"/>
          </w:tcPr>
          <w:p w14:paraId="7CC614BF" w14:textId="77777777" w:rsidR="00E46B54" w:rsidRDefault="00ED0ADA">
            <w:pPr>
              <w:spacing w:after="0"/>
            </w:pPr>
            <w:r>
              <w:t>Estimación por ratios históricos (HH/unidad y S//unidad) calculados del histórico.</w:t>
            </w:r>
          </w:p>
        </w:tc>
      </w:tr>
      <w:tr w:rsidR="00E46B54" w14:paraId="46B7F3E7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76526C2" w14:textId="77777777" w:rsidR="00E46B54" w:rsidRDefault="00ED0ADA">
            <w:pPr>
              <w:spacing w:after="0"/>
            </w:pPr>
            <w:r>
              <w:t>Control</w:t>
            </w:r>
          </w:p>
        </w:tc>
        <w:tc>
          <w:tcPr>
            <w:tcW w:w="7414" w:type="dxa"/>
          </w:tcPr>
          <w:p w14:paraId="0E8CB2E7" w14:textId="77777777" w:rsidR="00E46B54" w:rsidRDefault="00ED0ADA">
            <w:pPr>
              <w:spacing w:after="0"/>
            </w:pPr>
            <w:r>
              <w:t>Estimación "manual" simulada con la variabilidad observada en la estimación sin base integrada.</w:t>
            </w:r>
          </w:p>
        </w:tc>
      </w:tr>
      <w:tr w:rsidR="00E46B54" w14:paraId="1A9BB84C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A14B04C" w14:textId="77777777" w:rsidR="00E46B54" w:rsidRDefault="00ED0ADA">
            <w:pPr>
              <w:spacing w:after="0"/>
            </w:pPr>
            <w:r>
              <w:t>Datos</w:t>
            </w:r>
          </w:p>
        </w:tc>
        <w:tc>
          <w:tcPr>
            <w:tcW w:w="7414" w:type="dxa"/>
          </w:tcPr>
          <w:p w14:paraId="26BC231C" w14:textId="77777777" w:rsidR="00E46B54" w:rsidRDefault="00ED0ADA">
            <w:pPr>
              <w:spacing w:after="0"/>
            </w:pPr>
            <w:r>
              <w:t xml:space="preserve">Extractos </w:t>
            </w:r>
            <w:r>
              <w:rPr>
                <w:b/>
              </w:rPr>
              <w:t>sintéticos</w:t>
            </w:r>
            <w:r>
              <w:t xml:space="preserve"> generados por </w:t>
            </w:r>
            <w:r>
              <w:rPr>
                <w:rFonts w:ascii="Consolas" w:hAnsi="Consolas"/>
                <w:sz w:val="20"/>
              </w:rPr>
              <w:t>poc/POC-01-estimacion-historicos/src/synthetic_erp_data.py</w:t>
            </w:r>
            <w:r>
              <w:t xml:space="preserve"> (semilla fija).</w:t>
            </w:r>
          </w:p>
        </w:tc>
      </w:tr>
      <w:tr w:rsidR="00E46B54" w14:paraId="136A95AB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2FA0E41" w14:textId="77777777" w:rsidR="00E46B54" w:rsidRDefault="00ED0ADA">
            <w:pPr>
              <w:spacing w:after="0"/>
            </w:pPr>
            <w:r>
              <w:t>Métrica</w:t>
            </w:r>
          </w:p>
        </w:tc>
        <w:tc>
          <w:tcPr>
            <w:tcW w:w="7414" w:type="dxa"/>
          </w:tcPr>
          <w:p w14:paraId="2E01BADE" w14:textId="77777777" w:rsidR="00E46B54" w:rsidRDefault="00ED0ADA">
            <w:pPr>
              <w:spacing w:after="0"/>
            </w:pPr>
            <w:r>
              <w:t>MAPE (error porcentual absoluto medio) por partida, para tratamiento y control.</w:t>
            </w:r>
          </w:p>
        </w:tc>
      </w:tr>
      <w:tr w:rsidR="00E46B54" w14:paraId="47732D87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AFC6B61" w14:textId="77777777" w:rsidR="00E46B54" w:rsidRDefault="00ED0ADA">
            <w:pPr>
              <w:spacing w:after="0"/>
            </w:pPr>
            <w:r>
              <w:t>Duración</w:t>
            </w:r>
          </w:p>
        </w:tc>
        <w:tc>
          <w:tcPr>
            <w:tcW w:w="7414" w:type="dxa"/>
          </w:tcPr>
          <w:p w14:paraId="40B05329" w14:textId="77777777" w:rsidR="00E46B54" w:rsidRDefault="00ED0ADA">
            <w:pPr>
              <w:spacing w:after="0"/>
            </w:pPr>
            <w:r>
              <w:t>Ejecución en minutos; diseño y análisis en ≤ 4 semanas académicas.</w:t>
            </w:r>
          </w:p>
        </w:tc>
      </w:tr>
      <w:tr w:rsidR="00E46B54" w14:paraId="71DC6D5B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8A66185" w14:textId="77777777" w:rsidR="00E46B54" w:rsidRDefault="00ED0ADA">
            <w:pPr>
              <w:spacing w:after="0"/>
            </w:pPr>
            <w:r>
              <w:t>Recursos</w:t>
            </w:r>
          </w:p>
        </w:tc>
        <w:tc>
          <w:tcPr>
            <w:tcW w:w="7414" w:type="dxa"/>
          </w:tcPr>
          <w:p w14:paraId="11F7FE1E" w14:textId="77777777" w:rsidR="00E46B54" w:rsidRDefault="00ED0ADA">
            <w:pPr>
              <w:spacing w:after="0"/>
            </w:pPr>
            <w:r>
              <w:t>Python estándar (sin dependencias externas), un entorno local.</w:t>
            </w:r>
          </w:p>
        </w:tc>
      </w:tr>
    </w:tbl>
    <w:p w14:paraId="305C3F8F" w14:textId="77777777" w:rsidR="00E46B54" w:rsidRDefault="00ED0ADA">
      <w:r>
        <w:rPr>
          <w:b/>
        </w:rPr>
        <w:t>Pasos:</w:t>
      </w:r>
    </w:p>
    <w:p w14:paraId="5DFF2265" w14:textId="77777777" w:rsidR="00E46B54" w:rsidRDefault="00ED0ADA">
      <w:pPr>
        <w:ind w:left="567" w:hanging="283"/>
      </w:pPr>
      <w:r>
        <w:t>•  1. Generar extractos sintéticos (</w:t>
      </w:r>
      <w:r>
        <w:rPr>
          <w:rFonts w:ascii="Consolas" w:hAnsi="Consolas"/>
          <w:sz w:val="20"/>
        </w:rPr>
        <w:t>synthetic_erp_data.py</w:t>
      </w:r>
      <w:r>
        <w:t xml:space="preserve">) y guardarlos en </w:t>
      </w:r>
      <w:r>
        <w:rPr>
          <w:rFonts w:ascii="Consolas" w:hAnsi="Consolas"/>
          <w:sz w:val="20"/>
        </w:rPr>
        <w:t>poc/experimento_bi/data/</w:t>
      </w:r>
      <w:r>
        <w:t>.</w:t>
      </w:r>
    </w:p>
    <w:p w14:paraId="1FD7678B" w14:textId="77777777" w:rsidR="00E46B54" w:rsidRDefault="00ED0ADA">
      <w:pPr>
        <w:ind w:left="567" w:hanging="283"/>
      </w:pPr>
      <w:r>
        <w:t>•  2. Calcular ratios históricos por partida desde obras cerradas.</w:t>
      </w:r>
    </w:p>
    <w:p w14:paraId="25ABF3B9" w14:textId="77777777" w:rsidR="00E46B54" w:rsidRDefault="00ED0ADA">
      <w:pPr>
        <w:ind w:left="567" w:hanging="283"/>
      </w:pPr>
      <w:r>
        <w:t>•  3. Estimar la obra nueva con el método analítico y con la línea base manual.</w:t>
      </w:r>
    </w:p>
    <w:p w14:paraId="50B1CAD6" w14:textId="77777777" w:rsidR="00E46B54" w:rsidRDefault="00ED0ADA">
      <w:pPr>
        <w:ind w:left="567" w:hanging="283"/>
      </w:pPr>
      <w:r>
        <w:t>•  4. Calcular MAPE de ambos métodos y contrastar con los umbrales.</w:t>
      </w:r>
    </w:p>
    <w:p w14:paraId="4FBF4A49" w14:textId="77777777" w:rsidR="00E46B54" w:rsidRDefault="00ED0ADA">
      <w:pPr>
        <w:ind w:left="567" w:hanging="283"/>
      </w:pPr>
      <w:r>
        <w:t xml:space="preserve">•  5. Emitir </w:t>
      </w:r>
      <w:r>
        <w:rPr>
          <w:rFonts w:ascii="Consolas" w:hAnsi="Consolas"/>
          <w:sz w:val="20"/>
        </w:rPr>
        <w:t>re</w:t>
      </w:r>
      <w:r>
        <w:rPr>
          <w:rFonts w:ascii="Consolas" w:hAnsi="Consolas"/>
          <w:sz w:val="20"/>
        </w:rPr>
        <w:t>sultados.csv</w:t>
      </w:r>
      <w:r>
        <w:t xml:space="preserve"> y registrar la decisión (continuar / modificar / detener).</w:t>
      </w:r>
    </w:p>
    <w:p w14:paraId="7891A47D" w14:textId="77777777" w:rsidR="00E46B54" w:rsidRDefault="00ED0ADA">
      <w:r>
        <w:rPr>
          <w:b/>
        </w:rPr>
        <w:t>Riesgos del experimento y control:</w:t>
      </w:r>
      <w:r>
        <w:t xml:space="preserve"> datos sintéticos pueden no representar al caso real (se declara como limitación, no como resultado de negocio); el diseño prioriza verificar el </w:t>
      </w:r>
      <w:r>
        <w:rPr>
          <w:b/>
        </w:rPr>
        <w:t>métod</w:t>
      </w:r>
      <w:r>
        <w:rPr>
          <w:b/>
        </w:rPr>
        <w:t>o y las métricas</w:t>
      </w:r>
      <w:r>
        <w:t>, no afirmar desempeño real (regla de integridad de la guía).</w:t>
      </w:r>
    </w:p>
    <w:p w14:paraId="066044AD" w14:textId="77777777" w:rsidR="00E46B54" w:rsidRDefault="00ED0ADA">
      <w:r>
        <w:t xml:space="preserve">El guion reproducible y los archivos se detallan en </w:t>
      </w:r>
      <w:r>
        <w:rPr>
          <w:rFonts w:ascii="Consolas" w:hAnsi="Consolas"/>
          <w:sz w:val="20"/>
        </w:rPr>
        <w:t>poc/POC-01-estimacion-historicos/README.md</w:t>
      </w:r>
      <w:r>
        <w:t>.</w:t>
      </w:r>
    </w:p>
    <w:p w14:paraId="36375EAA" w14:textId="77777777" w:rsidR="00E46B54" w:rsidRDefault="00E46B54">
      <w:pPr>
        <w:pBdr>
          <w:bottom w:val="single" w:sz="6" w:space="0" w:color="BBBBBB"/>
        </w:pBdr>
      </w:pPr>
    </w:p>
    <w:p w14:paraId="053773FB" w14:textId="77777777" w:rsidR="00E46B54" w:rsidRDefault="00ED0ADA">
      <w:pPr>
        <w:pStyle w:val="Ttulo1"/>
      </w:pPr>
      <w:r>
        <w:t>5. Tabla hipótesis – experimento – métrica – umbral – decisión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3"/>
        <w:gridCol w:w="1606"/>
        <w:gridCol w:w="1946"/>
        <w:gridCol w:w="1563"/>
        <w:gridCol w:w="1636"/>
        <w:gridCol w:w="1564"/>
      </w:tblGrid>
      <w:tr w:rsidR="00E46B54" w14:paraId="35EBB4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</w:tcPr>
          <w:p w14:paraId="3B691DF4" w14:textId="77777777" w:rsidR="00E46B54" w:rsidRDefault="00ED0ADA">
            <w:pPr>
              <w:spacing w:after="0"/>
            </w:pPr>
            <w:r>
              <w:rPr>
                <w:b/>
              </w:rPr>
              <w:t>ID</w:t>
            </w:r>
          </w:p>
        </w:tc>
        <w:tc>
          <w:tcPr>
            <w:tcW w:w="1800" w:type="dxa"/>
          </w:tcPr>
          <w:p w14:paraId="4AAEF534" w14:textId="77777777" w:rsidR="00E46B54" w:rsidRDefault="00ED0ADA">
            <w:pPr>
              <w:spacing w:after="0"/>
            </w:pPr>
            <w:r>
              <w:rPr>
                <w:b/>
              </w:rPr>
              <w:t>Hipótesis</w:t>
            </w:r>
          </w:p>
        </w:tc>
        <w:tc>
          <w:tcPr>
            <w:tcW w:w="1800" w:type="dxa"/>
          </w:tcPr>
          <w:p w14:paraId="3501A462" w14:textId="77777777" w:rsidR="00E46B54" w:rsidRDefault="00ED0ADA">
            <w:pPr>
              <w:spacing w:after="0"/>
            </w:pPr>
            <w:r>
              <w:rPr>
                <w:b/>
              </w:rPr>
              <w:t>Experimento</w:t>
            </w:r>
          </w:p>
        </w:tc>
        <w:tc>
          <w:tcPr>
            <w:tcW w:w="1800" w:type="dxa"/>
          </w:tcPr>
          <w:p w14:paraId="1B0C0AF0" w14:textId="77777777" w:rsidR="00E46B54" w:rsidRDefault="00ED0ADA">
            <w:pPr>
              <w:spacing w:after="0"/>
            </w:pPr>
            <w:r>
              <w:rPr>
                <w:b/>
              </w:rPr>
              <w:t>Métrica</w:t>
            </w:r>
          </w:p>
        </w:tc>
        <w:tc>
          <w:tcPr>
            <w:tcW w:w="1800" w:type="dxa"/>
          </w:tcPr>
          <w:p w14:paraId="380C49AB" w14:textId="77777777" w:rsidR="00E46B54" w:rsidRDefault="00ED0ADA">
            <w:pPr>
              <w:spacing w:after="0"/>
            </w:pPr>
            <w:r>
              <w:rPr>
                <w:b/>
              </w:rPr>
              <w:t>Umbral de aceptación</w:t>
            </w:r>
          </w:p>
        </w:tc>
        <w:tc>
          <w:tcPr>
            <w:tcW w:w="1800" w:type="dxa"/>
          </w:tcPr>
          <w:p w14:paraId="4A72EC9A" w14:textId="77777777" w:rsidR="00E46B54" w:rsidRDefault="00ED0ADA">
            <w:pPr>
              <w:spacing w:after="0"/>
            </w:pPr>
            <w:r>
              <w:rPr>
                <w:b/>
              </w:rPr>
              <w:t>Criterio de decisión</w:t>
            </w:r>
          </w:p>
        </w:tc>
      </w:tr>
      <w:tr w:rsidR="00E46B54" w14:paraId="641AC0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E8102D0" w14:textId="77777777" w:rsidR="00E46B54" w:rsidRDefault="00ED0ADA">
            <w:pPr>
              <w:spacing w:after="0"/>
            </w:pPr>
            <w:r>
              <w:t>H1</w:t>
            </w:r>
          </w:p>
        </w:tc>
        <w:tc>
          <w:tcPr>
            <w:tcW w:w="1800" w:type="dxa"/>
          </w:tcPr>
          <w:p w14:paraId="2655A4BB" w14:textId="77777777" w:rsidR="00E46B54" w:rsidRDefault="00ED0ADA">
            <w:pPr>
              <w:spacing w:after="0"/>
            </w:pPr>
            <w:r>
              <w:t>La estimación con históricos reduce el desvío a ≤ ±15 %</w:t>
            </w:r>
          </w:p>
        </w:tc>
        <w:tc>
          <w:tcPr>
            <w:tcW w:w="1800" w:type="dxa"/>
          </w:tcPr>
          <w:p w14:paraId="3E9D5221" w14:textId="77777777" w:rsidR="00E46B54" w:rsidRDefault="00ED0ADA">
            <w:pPr>
              <w:spacing w:after="0"/>
            </w:pPr>
            <w:r>
              <w:t>Comparar MAPE del método analítico vs. línea base manual sobre obra sintética</w:t>
            </w:r>
          </w:p>
        </w:tc>
        <w:tc>
          <w:tcPr>
            <w:tcW w:w="1800" w:type="dxa"/>
          </w:tcPr>
          <w:p w14:paraId="34649EAB" w14:textId="77777777" w:rsidR="00E46B54" w:rsidRDefault="00ED0ADA">
            <w:pPr>
              <w:spacing w:after="0"/>
            </w:pPr>
            <w:r>
              <w:t>MAPE partida (%)</w:t>
            </w:r>
          </w:p>
        </w:tc>
        <w:tc>
          <w:tcPr>
            <w:tcW w:w="1800" w:type="dxa"/>
          </w:tcPr>
          <w:p w14:paraId="1327E86E" w14:textId="77777777" w:rsidR="00E46B54" w:rsidRDefault="00ED0ADA">
            <w:pPr>
              <w:spacing w:after="0"/>
            </w:pPr>
            <w:r>
              <w:t xml:space="preserve">Analítico ≤ 15 % </w:t>
            </w:r>
            <w:r>
              <w:rPr>
                <w:b/>
              </w:rPr>
              <w:t>y</w:t>
            </w:r>
            <w:r>
              <w:t xml:space="preserve"> reducción ≥ 30 % del</w:t>
            </w:r>
            <w:r>
              <w:t xml:space="preserve"> error frente a la base</w:t>
            </w:r>
          </w:p>
        </w:tc>
        <w:tc>
          <w:tcPr>
            <w:tcW w:w="1800" w:type="dxa"/>
          </w:tcPr>
          <w:p w14:paraId="7D0C836C" w14:textId="77777777" w:rsidR="00E46B54" w:rsidRDefault="00ED0ADA">
            <w:pPr>
              <w:spacing w:after="0"/>
            </w:pPr>
            <w:r>
              <w:rPr>
                <w:b/>
              </w:rPr>
              <w:t>Continuar</w:t>
            </w:r>
            <w:r>
              <w:t xml:space="preserve"> si cumple; </w:t>
            </w:r>
            <w:r>
              <w:rPr>
                <w:b/>
              </w:rPr>
              <w:t>modificar</w:t>
            </w:r>
            <w:r>
              <w:t xml:space="preserve"> el modelo si no mejora; </w:t>
            </w:r>
            <w:r>
              <w:rPr>
                <w:b/>
              </w:rPr>
              <w:t>detener</w:t>
            </w:r>
            <w:r>
              <w:t xml:space="preserve"> si MAPE analítico &gt; 30 %</w:t>
            </w:r>
          </w:p>
        </w:tc>
      </w:tr>
      <w:tr w:rsidR="00E46B54" w14:paraId="6B1330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15E3277" w14:textId="77777777" w:rsidR="00E46B54" w:rsidRDefault="00ED0ADA">
            <w:pPr>
              <w:spacing w:after="0"/>
            </w:pPr>
            <w:r>
              <w:t>H2</w:t>
            </w:r>
          </w:p>
        </w:tc>
        <w:tc>
          <w:tcPr>
            <w:tcW w:w="1800" w:type="dxa"/>
          </w:tcPr>
          <w:p w14:paraId="45C2F0F9" w14:textId="77777777" w:rsidR="00E46B54" w:rsidRDefault="00ED0ADA">
            <w:pPr>
              <w:spacing w:after="0"/>
            </w:pPr>
            <w:r>
              <w:t xml:space="preserve">Es viable un PoC reproducible sin </w:t>
            </w:r>
            <w:r>
              <w:lastRenderedPageBreak/>
              <w:t>afectar el ERP</w:t>
            </w:r>
          </w:p>
        </w:tc>
        <w:tc>
          <w:tcPr>
            <w:tcW w:w="1800" w:type="dxa"/>
          </w:tcPr>
          <w:p w14:paraId="62A3501B" w14:textId="77777777" w:rsidR="00E46B54" w:rsidRDefault="00ED0ADA">
            <w:pPr>
              <w:spacing w:after="0"/>
            </w:pPr>
            <w:r>
              <w:lastRenderedPageBreak/>
              <w:t xml:space="preserve">Ejecutar el pipeline completo con un </w:t>
            </w:r>
            <w:r>
              <w:lastRenderedPageBreak/>
              <w:t>comando y verificar aislamiento</w:t>
            </w:r>
          </w:p>
        </w:tc>
        <w:tc>
          <w:tcPr>
            <w:tcW w:w="1800" w:type="dxa"/>
          </w:tcPr>
          <w:p w14:paraId="2E44F8DF" w14:textId="77777777" w:rsidR="00E46B54" w:rsidRDefault="00ED0ADA">
            <w:pPr>
              <w:spacing w:after="0"/>
            </w:pPr>
            <w:r>
              <w:lastRenderedPageBreak/>
              <w:t xml:space="preserve">Éxito de ejecución + </w:t>
            </w:r>
            <w:r>
              <w:lastRenderedPageBreak/>
              <w:t>tiempo</w:t>
            </w:r>
          </w:p>
        </w:tc>
        <w:tc>
          <w:tcPr>
            <w:tcW w:w="1800" w:type="dxa"/>
          </w:tcPr>
          <w:p w14:paraId="270C4D6B" w14:textId="77777777" w:rsidR="00E46B54" w:rsidRDefault="00ED0ADA">
            <w:pPr>
              <w:spacing w:after="0"/>
            </w:pPr>
            <w:r>
              <w:lastRenderedPageBreak/>
              <w:t xml:space="preserve">100 % reproducible y sin </w:t>
            </w:r>
            <w:r>
              <w:lastRenderedPageBreak/>
              <w:t>tocar el transaccional, en ≤ 4 semanas</w:t>
            </w:r>
          </w:p>
        </w:tc>
        <w:tc>
          <w:tcPr>
            <w:tcW w:w="1800" w:type="dxa"/>
          </w:tcPr>
          <w:p w14:paraId="1E02C383" w14:textId="77777777" w:rsidR="00E46B54" w:rsidRDefault="00ED0ADA">
            <w:pPr>
              <w:spacing w:after="0"/>
            </w:pPr>
            <w:r>
              <w:rPr>
                <w:b/>
              </w:rPr>
              <w:lastRenderedPageBreak/>
              <w:t>Continuar</w:t>
            </w:r>
            <w:r>
              <w:t xml:space="preserve"> si cumple; </w:t>
            </w:r>
            <w:r>
              <w:rPr>
                <w:b/>
              </w:rPr>
              <w:t>detener</w:t>
            </w:r>
            <w:r>
              <w:t xml:space="preserve"> </w:t>
            </w:r>
            <w:r>
              <w:lastRenderedPageBreak/>
              <w:t>si requiere acceso a producción</w:t>
            </w:r>
          </w:p>
        </w:tc>
      </w:tr>
      <w:tr w:rsidR="00E46B54" w14:paraId="771516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A3AD216" w14:textId="77777777" w:rsidR="00E46B54" w:rsidRDefault="00ED0ADA">
            <w:pPr>
              <w:spacing w:after="0"/>
            </w:pPr>
            <w:r>
              <w:lastRenderedPageBreak/>
              <w:t>H3</w:t>
            </w:r>
          </w:p>
        </w:tc>
        <w:tc>
          <w:tcPr>
            <w:tcW w:w="1800" w:type="dxa"/>
          </w:tcPr>
          <w:p w14:paraId="1D9A84D0" w14:textId="77777777" w:rsidR="00E46B54" w:rsidRDefault="00ED0ADA">
            <w:pPr>
              <w:spacing w:after="0"/>
            </w:pPr>
            <w:r>
              <w:t xml:space="preserve">≥ 70 % de uso semanal con −80 </w:t>
            </w:r>
            <w:r>
              <w:t>% de tiempo</w:t>
            </w:r>
          </w:p>
        </w:tc>
        <w:tc>
          <w:tcPr>
            <w:tcW w:w="1800" w:type="dxa"/>
          </w:tcPr>
          <w:p w14:paraId="4BE5EBD7" w14:textId="77777777" w:rsidR="00E46B54" w:rsidRDefault="00ED0ADA">
            <w:pPr>
              <w:spacing w:after="0"/>
            </w:pPr>
            <w:r>
              <w:t>Piloto de tablero con usuarios sintéticos/entrevistas de usabilidad</w:t>
            </w:r>
          </w:p>
        </w:tc>
        <w:tc>
          <w:tcPr>
            <w:tcW w:w="1800" w:type="dxa"/>
          </w:tcPr>
          <w:p w14:paraId="4E956D7F" w14:textId="77777777" w:rsidR="00E46B54" w:rsidRDefault="00ED0ADA">
            <w:pPr>
              <w:spacing w:after="0"/>
            </w:pPr>
            <w:r>
              <w:t>% usuarios activos semanales; tiempo (min)</w:t>
            </w:r>
          </w:p>
        </w:tc>
        <w:tc>
          <w:tcPr>
            <w:tcW w:w="1800" w:type="dxa"/>
          </w:tcPr>
          <w:p w14:paraId="55968B89" w14:textId="77777777" w:rsidR="00E46B54" w:rsidRDefault="00ED0ADA">
            <w:pPr>
              <w:spacing w:after="0"/>
            </w:pPr>
            <w:r>
              <w:t>Uso ≥ 70 %; tiempo ≤ 20 % del actual</w:t>
            </w:r>
          </w:p>
        </w:tc>
        <w:tc>
          <w:tcPr>
            <w:tcW w:w="1800" w:type="dxa"/>
          </w:tcPr>
          <w:p w14:paraId="0B73DDEA" w14:textId="77777777" w:rsidR="00E46B54" w:rsidRDefault="00ED0ADA">
            <w:pPr>
              <w:spacing w:after="0"/>
            </w:pPr>
            <w:r>
              <w:rPr>
                <w:b/>
              </w:rPr>
              <w:t>Continuar</w:t>
            </w:r>
            <w:r>
              <w:t xml:space="preserve"> si cumple; </w:t>
            </w:r>
            <w:r>
              <w:rPr>
                <w:b/>
              </w:rPr>
              <w:t>modificar</w:t>
            </w:r>
            <w:r>
              <w:t xml:space="preserve"> UX si el uso es menor; </w:t>
            </w:r>
            <w:r>
              <w:rPr>
                <w:b/>
              </w:rPr>
              <w:t>detener</w:t>
            </w:r>
            <w:r>
              <w:t xml:space="preserve"> si no reduce tiempo</w:t>
            </w:r>
          </w:p>
        </w:tc>
      </w:tr>
    </w:tbl>
    <w:p w14:paraId="7F202F4A" w14:textId="77777777" w:rsidR="00E46B54" w:rsidRDefault="00ED0ADA">
      <w:pPr>
        <w:pStyle w:val="Ttulo2"/>
      </w:pPr>
      <w:r>
        <w:t>5.1 Justifica</w:t>
      </w:r>
      <w:r>
        <w:t>ción de umbrales con fuentes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3"/>
        <w:gridCol w:w="3156"/>
        <w:gridCol w:w="4110"/>
      </w:tblGrid>
      <w:tr w:rsidR="00E46B54" w14:paraId="14566C04" w14:textId="77777777" w:rsidTr="00ED0A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73" w:type="dxa"/>
          </w:tcPr>
          <w:p w14:paraId="10C3376D" w14:textId="77777777" w:rsidR="00E46B54" w:rsidRDefault="00ED0ADA">
            <w:pPr>
              <w:spacing w:after="0"/>
            </w:pPr>
            <w:r>
              <w:rPr>
                <w:b/>
              </w:rPr>
              <w:t>Umbral</w:t>
            </w:r>
          </w:p>
        </w:tc>
        <w:tc>
          <w:tcPr>
            <w:tcW w:w="3156" w:type="dxa"/>
          </w:tcPr>
          <w:p w14:paraId="2C3208B8" w14:textId="77777777" w:rsidR="00E46B54" w:rsidRDefault="00ED0ADA">
            <w:pPr>
              <w:spacing w:after="0"/>
            </w:pPr>
            <w:r>
              <w:rPr>
                <w:b/>
              </w:rPr>
              <w:t>Valor</w:t>
            </w:r>
          </w:p>
        </w:tc>
        <w:tc>
          <w:tcPr>
            <w:tcW w:w="4110" w:type="dxa"/>
          </w:tcPr>
          <w:p w14:paraId="1685568F" w14:textId="77777777" w:rsidR="00E46B54" w:rsidRDefault="00ED0ADA">
            <w:pPr>
              <w:spacing w:after="0"/>
            </w:pPr>
            <w:r>
              <w:rPr>
                <w:b/>
              </w:rPr>
              <w:t>Fuente / razón</w:t>
            </w:r>
          </w:p>
        </w:tc>
      </w:tr>
      <w:tr w:rsidR="00E46B54" w14:paraId="30EA67AE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2373" w:type="dxa"/>
          </w:tcPr>
          <w:p w14:paraId="527A948B" w14:textId="77777777" w:rsidR="00E46B54" w:rsidRDefault="00ED0ADA">
            <w:pPr>
              <w:spacing w:after="0"/>
            </w:pPr>
            <w:r>
              <w:t>Exactitud de estimación por clases</w:t>
            </w:r>
          </w:p>
        </w:tc>
        <w:tc>
          <w:tcPr>
            <w:tcW w:w="3156" w:type="dxa"/>
          </w:tcPr>
          <w:p w14:paraId="43A17016" w14:textId="77777777" w:rsidR="00E46B54" w:rsidRDefault="00ED0ADA">
            <w:pPr>
              <w:spacing w:after="0"/>
            </w:pPr>
            <w:r>
              <w:t>Clase 5: −20 %/−50 % a +30 %/+100 %; Clase 1: −3 %/−10 % a +3 %/+15 % (80 % de confianza)</w:t>
            </w:r>
          </w:p>
        </w:tc>
        <w:tc>
          <w:tcPr>
            <w:tcW w:w="4110" w:type="dxa"/>
          </w:tcPr>
          <w:p w14:paraId="2355E2CC" w14:textId="77777777" w:rsidR="00E46B54" w:rsidRDefault="00ED0ADA">
            <w:pPr>
              <w:spacing w:after="0"/>
            </w:pPr>
            <w:r>
              <w:t>AACE International (2020), RP 18R-97</w:t>
            </w:r>
          </w:p>
        </w:tc>
      </w:tr>
      <w:tr w:rsidR="00E46B54" w14:paraId="75BC8E02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2373" w:type="dxa"/>
          </w:tcPr>
          <w:p w14:paraId="2B984133" w14:textId="77777777" w:rsidR="00E46B54" w:rsidRDefault="00ED0ADA">
            <w:pPr>
              <w:spacing w:after="0"/>
            </w:pPr>
            <w:r>
              <w:t>Meta de desvío H1</w:t>
            </w:r>
          </w:p>
        </w:tc>
        <w:tc>
          <w:tcPr>
            <w:tcW w:w="3156" w:type="dxa"/>
          </w:tcPr>
          <w:p w14:paraId="0B0A03D8" w14:textId="77777777" w:rsidR="00E46B54" w:rsidRDefault="00ED0ADA">
            <w:pPr>
              <w:spacing w:after="0"/>
            </w:pPr>
            <w:r>
              <w:t>≤ ±15 %</w:t>
            </w:r>
          </w:p>
        </w:tc>
        <w:tc>
          <w:tcPr>
            <w:tcW w:w="4110" w:type="dxa"/>
          </w:tcPr>
          <w:p w14:paraId="1A421F6E" w14:textId="77777777" w:rsidR="00E46B54" w:rsidRDefault="00ED0ADA">
            <w:pPr>
              <w:spacing w:after="0"/>
            </w:pPr>
            <w:r>
              <w:t>Dentro del rango de estimación de Clase 2–3 (factibilidad / autorización de presupuesto) de AACE 18R-9</w:t>
            </w:r>
            <w:r>
              <w:t>7</w:t>
            </w:r>
          </w:p>
        </w:tc>
      </w:tr>
      <w:tr w:rsidR="00E46B54" w14:paraId="7AFB37DB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2373" w:type="dxa"/>
          </w:tcPr>
          <w:p w14:paraId="5DA0D4C4" w14:textId="77777777" w:rsidR="00E46B54" w:rsidRDefault="00ED0ADA">
            <w:pPr>
              <w:spacing w:after="0"/>
            </w:pPr>
            <w:r>
              <w:t>Severidad del problema</w:t>
            </w:r>
          </w:p>
        </w:tc>
        <w:tc>
          <w:tcPr>
            <w:tcW w:w="3156" w:type="dxa"/>
          </w:tcPr>
          <w:p w14:paraId="7E0F4EB9" w14:textId="77777777" w:rsidR="00E46B54" w:rsidRDefault="00ED0ADA">
            <w:pPr>
              <w:spacing w:after="0"/>
            </w:pPr>
            <w:r>
              <w:t>30–40 % de proyectos globales con pobre desempeño de costo; estimación inexacta entre los 7 factores clave de sobrecosto</w:t>
            </w:r>
          </w:p>
        </w:tc>
        <w:tc>
          <w:tcPr>
            <w:tcW w:w="4110" w:type="dxa"/>
          </w:tcPr>
          <w:p w14:paraId="2C4C0226" w14:textId="77777777" w:rsidR="00E46B54" w:rsidRDefault="00ED0ADA">
            <w:pPr>
              <w:spacing w:after="0"/>
            </w:pPr>
            <w:r w:rsidRPr="00ED0ADA">
              <w:rPr>
                <w:lang w:val="en-US"/>
              </w:rPr>
              <w:t xml:space="preserve">Elserougy et al. (2024); Abdelalim et al. </w:t>
            </w:r>
            <w:r>
              <w:t>(2025)</w:t>
            </w:r>
          </w:p>
        </w:tc>
      </w:tr>
      <w:tr w:rsidR="00E46B54" w14:paraId="388F954B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2373" w:type="dxa"/>
          </w:tcPr>
          <w:p w14:paraId="129AB46A" w14:textId="77777777" w:rsidR="00E46B54" w:rsidRDefault="00ED0ADA">
            <w:pPr>
              <w:spacing w:after="0"/>
            </w:pPr>
            <w:r>
              <w:t>Benchmark financiero del sector</w:t>
            </w:r>
          </w:p>
        </w:tc>
        <w:tc>
          <w:tcPr>
            <w:tcW w:w="3156" w:type="dxa"/>
          </w:tcPr>
          <w:p w14:paraId="5407F0B1" w14:textId="77777777" w:rsidR="00E46B54" w:rsidRDefault="00ED0ADA">
            <w:pPr>
              <w:spacing w:after="0"/>
            </w:pPr>
            <w:r>
              <w:t>Rangos de margen/costo para contextualizar el impacto</w:t>
            </w:r>
          </w:p>
        </w:tc>
        <w:tc>
          <w:tcPr>
            <w:tcW w:w="4110" w:type="dxa"/>
          </w:tcPr>
          <w:p w14:paraId="4FA99A41" w14:textId="77777777" w:rsidR="00E46B54" w:rsidRDefault="00ED0ADA">
            <w:pPr>
              <w:spacing w:after="0"/>
            </w:pPr>
            <w:r>
              <w:t>CFMA (2025)</w:t>
            </w:r>
          </w:p>
        </w:tc>
      </w:tr>
      <w:tr w:rsidR="00E46B54" w14:paraId="6D98FE92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2373" w:type="dxa"/>
          </w:tcPr>
          <w:p w14:paraId="775F2460" w14:textId="77777777" w:rsidR="00E46B54" w:rsidRDefault="00ED0ADA">
            <w:pPr>
              <w:spacing w:after="0"/>
            </w:pPr>
            <w:r>
              <w:t>Viabilidad/automatización de la entrega</w:t>
            </w:r>
          </w:p>
        </w:tc>
        <w:tc>
          <w:tcPr>
            <w:tcW w:w="3156" w:type="dxa"/>
          </w:tcPr>
          <w:p w14:paraId="180377AE" w14:textId="77777777" w:rsidR="00E46B54" w:rsidRDefault="00ED0ADA">
            <w:pPr>
              <w:spacing w:after="0"/>
            </w:pPr>
            <w:r>
              <w:t>Las capacidades y la automatización impactan el desempeño de entrega</w:t>
            </w:r>
          </w:p>
        </w:tc>
        <w:tc>
          <w:tcPr>
            <w:tcW w:w="4110" w:type="dxa"/>
          </w:tcPr>
          <w:p w14:paraId="58130AFA" w14:textId="77777777" w:rsidR="00E46B54" w:rsidRDefault="00ED0ADA">
            <w:pPr>
              <w:spacing w:after="0"/>
            </w:pPr>
            <w:r>
              <w:t>DORA (2025)</w:t>
            </w:r>
          </w:p>
        </w:tc>
      </w:tr>
      <w:tr w:rsidR="00E46B54" w14:paraId="31A0973C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2373" w:type="dxa"/>
          </w:tcPr>
          <w:p w14:paraId="216B1A81" w14:textId="77777777" w:rsidR="00E46B54" w:rsidRDefault="00ED0ADA">
            <w:pPr>
              <w:spacing w:after="0"/>
            </w:pPr>
            <w:r>
              <w:t>Madurez tecnológica de la tendencia</w:t>
            </w:r>
          </w:p>
        </w:tc>
        <w:tc>
          <w:tcPr>
            <w:tcW w:w="3156" w:type="dxa"/>
          </w:tcPr>
          <w:p w14:paraId="24E49D42" w14:textId="77777777" w:rsidR="00E46B54" w:rsidRDefault="00ED0ADA">
            <w:pPr>
              <w:spacing w:after="0"/>
            </w:pPr>
            <w:r>
              <w:t>BI/analítica operacional en anillo *Adoptar*</w:t>
            </w:r>
          </w:p>
        </w:tc>
        <w:tc>
          <w:tcPr>
            <w:tcW w:w="4110" w:type="dxa"/>
          </w:tcPr>
          <w:p w14:paraId="7171B102" w14:textId="77777777" w:rsidR="00E46B54" w:rsidRDefault="00ED0ADA">
            <w:pPr>
              <w:spacing w:after="0"/>
            </w:pPr>
            <w:r>
              <w:t>Thoughtworks (2025)</w:t>
            </w:r>
          </w:p>
        </w:tc>
      </w:tr>
    </w:tbl>
    <w:p w14:paraId="78D695DC" w14:textId="77777777" w:rsidR="00E46B54" w:rsidRDefault="00ED0ADA">
      <w:r>
        <w:rPr>
          <w:b/>
        </w:rPr>
        <w:t>Nota:</w:t>
      </w:r>
      <w:r>
        <w:t xml:space="preserve"> todos los valores numéricos provienen de las fuentes citadas, salvo el umbral operativo de adopción (70 %), declarado como supuesto S-11.</w:t>
      </w:r>
    </w:p>
    <w:p w14:paraId="5B401A8C" w14:textId="77777777" w:rsidR="00E46B54" w:rsidRDefault="00E46B54">
      <w:pPr>
        <w:pBdr>
          <w:bottom w:val="single" w:sz="6" w:space="0" w:color="BBBBBB"/>
        </w:pBdr>
      </w:pPr>
    </w:p>
    <w:p w14:paraId="45474FFD" w14:textId="77777777" w:rsidR="00E46B54" w:rsidRDefault="00ED0ADA">
      <w:pPr>
        <w:pStyle w:val="Ttulo1"/>
      </w:pPr>
      <w:r>
        <w:t>6. Impact Canvas actualizado — BI y analític</w:t>
      </w:r>
      <w:r>
        <w:t>a operacional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839"/>
      </w:tblGrid>
      <w:tr w:rsidR="00E46B54" w14:paraId="224D4E3E" w14:textId="77777777" w:rsidTr="00ED0A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</w:tcPr>
          <w:p w14:paraId="5BD482A9" w14:textId="77777777" w:rsidR="00E46B54" w:rsidRDefault="00ED0ADA">
            <w:pPr>
              <w:spacing w:after="0"/>
            </w:pPr>
            <w:r>
              <w:rPr>
                <w:b/>
              </w:rPr>
              <w:t>Dimensión</w:t>
            </w:r>
          </w:p>
        </w:tc>
        <w:tc>
          <w:tcPr>
            <w:tcW w:w="7839" w:type="dxa"/>
          </w:tcPr>
          <w:p w14:paraId="02A580DD" w14:textId="77777777" w:rsidR="00E46B54" w:rsidRDefault="00ED0ADA">
            <w:pPr>
              <w:spacing w:after="0"/>
            </w:pPr>
            <w:r>
              <w:rPr>
                <w:b/>
              </w:rPr>
              <w:t>Análisis actualizado (Semana 4)</w:t>
            </w:r>
          </w:p>
        </w:tc>
      </w:tr>
      <w:tr w:rsidR="00E46B54" w14:paraId="59B8EB2D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ABF5D99" w14:textId="77777777" w:rsidR="00E46B54" w:rsidRDefault="00ED0ADA">
            <w:pPr>
              <w:spacing w:after="0"/>
            </w:pPr>
            <w:r>
              <w:rPr>
                <w:b/>
              </w:rPr>
              <w:t>Valor</w:t>
            </w:r>
          </w:p>
        </w:tc>
        <w:tc>
          <w:tcPr>
            <w:tcW w:w="7839" w:type="dxa"/>
          </w:tcPr>
          <w:p w14:paraId="6A765C1E" w14:textId="77777777" w:rsidR="00E46B54" w:rsidRDefault="00ED0ADA">
            <w:pPr>
              <w:spacing w:after="0"/>
            </w:pPr>
            <w:r>
              <w:t>Habilita estimación de partidas con históricos y control previsto vs. ejecutado; ataca directamente S-08. El valor se mide como reducción del desvío (H1) y del tiempo de control.</w:t>
            </w:r>
          </w:p>
        </w:tc>
      </w:tr>
      <w:tr w:rsidR="00E46B54" w14:paraId="10307350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622F5FD" w14:textId="77777777" w:rsidR="00E46B54" w:rsidRDefault="00ED0ADA">
            <w:pPr>
              <w:spacing w:after="0"/>
            </w:pPr>
            <w:r>
              <w:rPr>
                <w:b/>
              </w:rPr>
              <w:t>Arquitectura</w:t>
            </w:r>
          </w:p>
        </w:tc>
        <w:tc>
          <w:tcPr>
            <w:tcW w:w="7839" w:type="dxa"/>
          </w:tcPr>
          <w:p w14:paraId="2643C02E" w14:textId="77777777" w:rsidR="00E46B54" w:rsidRDefault="00ED0ADA">
            <w:pPr>
              <w:spacing w:after="0"/>
            </w:pPr>
            <w:r>
              <w:t>Capa analítica desacoplada del ERP: extracción → modelo dimensi</w:t>
            </w:r>
            <w:r>
              <w:t>onal (partidas, obra, tiempo) → serving. No reemplaza el transaccional (D-02). Habilita la T4 (arquitectura de datos analítica) en anillo *Probar*.</w:t>
            </w:r>
          </w:p>
        </w:tc>
      </w:tr>
      <w:tr w:rsidR="00E46B54" w14:paraId="057DDDF1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DC48C4B" w14:textId="77777777" w:rsidR="00E46B54" w:rsidRDefault="00ED0ADA">
            <w:pPr>
              <w:spacing w:after="0"/>
            </w:pPr>
            <w:r>
              <w:rPr>
                <w:b/>
              </w:rPr>
              <w:t>Personas</w:t>
            </w:r>
          </w:p>
        </w:tc>
        <w:tc>
          <w:tcPr>
            <w:tcW w:w="7839" w:type="dxa"/>
          </w:tcPr>
          <w:p w14:paraId="6846F6FB" w14:textId="77777777" w:rsidR="00E46B54" w:rsidRDefault="00ED0ADA">
            <w:pPr>
              <w:spacing w:after="0"/>
            </w:pPr>
            <w:r>
              <w:t>Requiere capacidades de modelado y análisis (brecha Semana 3: Analista de Presupuestos → Ingeniero</w:t>
            </w:r>
            <w:r>
              <w:t xml:space="preserve"> de Costos Basado en Datos) y adopción de Jefes de Obra </w:t>
            </w:r>
            <w:r>
              <w:lastRenderedPageBreak/>
              <w:t>(resistencia 4.2).</w:t>
            </w:r>
          </w:p>
        </w:tc>
      </w:tr>
      <w:tr w:rsidR="00E46B54" w14:paraId="247A5CD9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8B82976" w14:textId="77777777" w:rsidR="00E46B54" w:rsidRDefault="00ED0ADA">
            <w:pPr>
              <w:spacing w:after="0"/>
            </w:pPr>
            <w:r>
              <w:rPr>
                <w:b/>
              </w:rPr>
              <w:lastRenderedPageBreak/>
              <w:t>Seguridad</w:t>
            </w:r>
          </w:p>
        </w:tc>
        <w:tc>
          <w:tcPr>
            <w:tcW w:w="7839" w:type="dxa"/>
          </w:tcPr>
          <w:p w14:paraId="5C1B7593" w14:textId="77777777" w:rsidR="00E46B54" w:rsidRDefault="00ED0ADA">
            <w:pPr>
              <w:spacing w:after="0"/>
            </w:pPr>
            <w:r>
              <w:t>Permisos por rol y por obra; control de acceso a información económica; trazabilidad de origen (NIST SSDF, 2025).</w:t>
            </w:r>
          </w:p>
        </w:tc>
      </w:tr>
      <w:tr w:rsidR="00E46B54" w14:paraId="1CF50837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548BF83" w14:textId="77777777" w:rsidR="00E46B54" w:rsidRDefault="00ED0ADA">
            <w:pPr>
              <w:spacing w:after="0"/>
            </w:pPr>
            <w:r>
              <w:rPr>
                <w:b/>
              </w:rPr>
              <w:t>Economía</w:t>
            </w:r>
          </w:p>
        </w:tc>
        <w:tc>
          <w:tcPr>
            <w:tcW w:w="7839" w:type="dxa"/>
          </w:tcPr>
          <w:p w14:paraId="52E7AD6D" w14:textId="77777777" w:rsidR="00E46B54" w:rsidRDefault="00ED0ADA">
            <w:pPr>
              <w:spacing w:after="0"/>
            </w:pPr>
            <w:r>
              <w:t>Costos de licencias, desarrollo y operación deben compararse con el ahorro de esfuerzo y el valor de decisión; complejidad proporcional a la escala (CFMA, 2025).</w:t>
            </w:r>
          </w:p>
        </w:tc>
      </w:tr>
      <w:tr w:rsidR="00E46B54" w14:paraId="7FF8F553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F48E2BE" w14:textId="77777777" w:rsidR="00E46B54" w:rsidRDefault="00ED0ADA">
            <w:pPr>
              <w:spacing w:after="0"/>
            </w:pPr>
            <w:r>
              <w:rPr>
                <w:b/>
              </w:rPr>
              <w:t>Sostenibilidad</w:t>
            </w:r>
          </w:p>
        </w:tc>
        <w:tc>
          <w:tcPr>
            <w:tcW w:w="7839" w:type="dxa"/>
          </w:tcPr>
          <w:p w14:paraId="2A2F9F24" w14:textId="77777777" w:rsidR="00E46B54" w:rsidRDefault="00ED0ADA">
            <w:pPr>
              <w:spacing w:after="0"/>
            </w:pPr>
            <w:r>
              <w:t>Evitar duplicación de datos y procesamiento innecesario; reutilizar el históri</w:t>
            </w:r>
            <w:r>
              <w:t>co existente antes de añadir plataforma.</w:t>
            </w:r>
          </w:p>
        </w:tc>
      </w:tr>
    </w:tbl>
    <w:p w14:paraId="0CE87BC6" w14:textId="77777777" w:rsidR="00E46B54" w:rsidRDefault="00ED0ADA">
      <w:r>
        <w:rPr>
          <w:b/>
        </w:rPr>
        <w:t>Cambio respecto de la Semana 1:</w:t>
      </w:r>
      <w:r>
        <w:t xml:space="preserve"> se refuerza la dimensión de valor con umbrales medibles (H1) y se precisan los riesgos de adopción (H3), antes ausentes. El anillo (*Adoptar*) se mantiene; ver sección 7.</w:t>
      </w:r>
    </w:p>
    <w:p w14:paraId="4DE10FE7" w14:textId="77777777" w:rsidR="00E46B54" w:rsidRDefault="00E46B54">
      <w:pPr>
        <w:pBdr>
          <w:bottom w:val="single" w:sz="6" w:space="0" w:color="BBBBBB"/>
        </w:pBdr>
      </w:pPr>
    </w:p>
    <w:p w14:paraId="4E2BFADE" w14:textId="77777777" w:rsidR="00E46B54" w:rsidRDefault="00ED0ADA">
      <w:pPr>
        <w:pStyle w:val="Ttulo1"/>
      </w:pPr>
      <w:r>
        <w:t>7. Registr</w:t>
      </w:r>
      <w:r>
        <w:t>os actualizados</w:t>
      </w:r>
    </w:p>
    <w:p w14:paraId="0843EA59" w14:textId="77777777" w:rsidR="00E46B54" w:rsidRDefault="00ED0ADA">
      <w:pPr>
        <w:pStyle w:val="Ttulo2"/>
      </w:pPr>
      <w:r>
        <w:t>7.1 Registro de decisiones (nuevas / actualizadas)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"/>
        <w:gridCol w:w="1403"/>
        <w:gridCol w:w="1684"/>
        <w:gridCol w:w="1481"/>
        <w:gridCol w:w="1485"/>
        <w:gridCol w:w="1456"/>
        <w:gridCol w:w="1198"/>
      </w:tblGrid>
      <w:tr w:rsidR="00E46B54" w14:paraId="6461DF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</w:tcPr>
          <w:p w14:paraId="308207B0" w14:textId="77777777" w:rsidR="00E46B54" w:rsidRDefault="00ED0ADA">
            <w:pPr>
              <w:spacing w:after="0"/>
            </w:pPr>
            <w:r>
              <w:rPr>
                <w:b/>
              </w:rPr>
              <w:t>ID</w:t>
            </w:r>
          </w:p>
        </w:tc>
        <w:tc>
          <w:tcPr>
            <w:tcW w:w="1800" w:type="dxa"/>
          </w:tcPr>
          <w:p w14:paraId="076DBCFD" w14:textId="77777777" w:rsidR="00E46B54" w:rsidRDefault="00ED0ADA">
            <w:pPr>
              <w:spacing w:after="0"/>
            </w:pPr>
            <w:r>
              <w:rPr>
                <w:b/>
              </w:rPr>
              <w:t>Fecha</w:t>
            </w:r>
          </w:p>
        </w:tc>
        <w:tc>
          <w:tcPr>
            <w:tcW w:w="1800" w:type="dxa"/>
          </w:tcPr>
          <w:p w14:paraId="17F7E56B" w14:textId="77777777" w:rsidR="00E46B54" w:rsidRDefault="00ED0ADA">
            <w:pPr>
              <w:spacing w:after="0"/>
            </w:pPr>
            <w:r>
              <w:rPr>
                <w:b/>
              </w:rPr>
              <w:t>Decisión</w:t>
            </w:r>
          </w:p>
        </w:tc>
        <w:tc>
          <w:tcPr>
            <w:tcW w:w="1800" w:type="dxa"/>
          </w:tcPr>
          <w:p w14:paraId="1C28F37E" w14:textId="77777777" w:rsidR="00E46B54" w:rsidRDefault="00ED0ADA">
            <w:pPr>
              <w:spacing w:after="0"/>
            </w:pPr>
            <w:r>
              <w:rPr>
                <w:b/>
              </w:rPr>
              <w:t>Alternativas consideradas</w:t>
            </w:r>
          </w:p>
        </w:tc>
        <w:tc>
          <w:tcPr>
            <w:tcW w:w="1800" w:type="dxa"/>
          </w:tcPr>
          <w:p w14:paraId="6A11F666" w14:textId="77777777" w:rsidR="00E46B54" w:rsidRDefault="00ED0ADA">
            <w:pPr>
              <w:spacing w:after="0"/>
            </w:pPr>
            <w:r>
              <w:rPr>
                <w:b/>
              </w:rPr>
              <w:t>Evidencia / razón</w:t>
            </w:r>
          </w:p>
        </w:tc>
        <w:tc>
          <w:tcPr>
            <w:tcW w:w="1800" w:type="dxa"/>
          </w:tcPr>
          <w:p w14:paraId="4E2687C9" w14:textId="77777777" w:rsidR="00E46B54" w:rsidRDefault="00ED0ADA">
            <w:pPr>
              <w:spacing w:after="0"/>
            </w:pPr>
            <w:r>
              <w:rPr>
                <w:b/>
              </w:rPr>
              <w:t>Responsable</w:t>
            </w:r>
          </w:p>
        </w:tc>
        <w:tc>
          <w:tcPr>
            <w:tcW w:w="1800" w:type="dxa"/>
          </w:tcPr>
          <w:p w14:paraId="373416F7" w14:textId="77777777" w:rsidR="00E46B54" w:rsidRDefault="00ED0ADA">
            <w:pPr>
              <w:spacing w:after="0"/>
            </w:pPr>
            <w:r>
              <w:rPr>
                <w:b/>
              </w:rPr>
              <w:t>Estado</w:t>
            </w:r>
          </w:p>
        </w:tc>
      </w:tr>
      <w:tr w:rsidR="00E46B54" w14:paraId="483384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9CC7ABB" w14:textId="77777777" w:rsidR="00E46B54" w:rsidRDefault="00ED0ADA">
            <w:pPr>
              <w:spacing w:after="0"/>
            </w:pPr>
            <w:r>
              <w:t>D-06</w:t>
            </w:r>
          </w:p>
        </w:tc>
        <w:tc>
          <w:tcPr>
            <w:tcW w:w="1800" w:type="dxa"/>
          </w:tcPr>
          <w:p w14:paraId="548D129A" w14:textId="77777777" w:rsidR="00E46B54" w:rsidRDefault="00ED0ADA">
            <w:pPr>
              <w:spacing w:after="0"/>
            </w:pPr>
            <w:r>
              <w:t>02/10/2026</w:t>
            </w:r>
          </w:p>
        </w:tc>
        <w:tc>
          <w:tcPr>
            <w:tcW w:w="1800" w:type="dxa"/>
          </w:tcPr>
          <w:p w14:paraId="430F8067" w14:textId="77777777" w:rsidR="00E46B54" w:rsidRDefault="00ED0ADA">
            <w:pPr>
              <w:spacing w:after="0"/>
            </w:pPr>
            <w:r>
              <w:t>Fijar BI y analítica operacional como tendencia principal de la Semana 4</w:t>
            </w:r>
          </w:p>
        </w:tc>
        <w:tc>
          <w:tcPr>
            <w:tcW w:w="1800" w:type="dxa"/>
          </w:tcPr>
          <w:p w14:paraId="44BDBCD2" w14:textId="77777777" w:rsidR="00E46B54" w:rsidRDefault="00ED0ADA">
            <w:pPr>
              <w:spacing w:after="0"/>
            </w:pPr>
            <w:r>
              <w:t>Arquitectura de datos analítica; IA generativa</w:t>
            </w:r>
          </w:p>
        </w:tc>
        <w:tc>
          <w:tcPr>
            <w:tcW w:w="1800" w:type="dxa"/>
          </w:tcPr>
          <w:p w14:paraId="3E01901E" w14:textId="77777777" w:rsidR="00E46B54" w:rsidRDefault="00ED0ADA">
            <w:pPr>
              <w:spacing w:after="0"/>
            </w:pPr>
            <w:r>
              <w:t>Ataca directamente S-08 y es el anillo *Adoptar* del Radar v0.1</w:t>
            </w:r>
          </w:p>
        </w:tc>
        <w:tc>
          <w:tcPr>
            <w:tcW w:w="1800" w:type="dxa"/>
          </w:tcPr>
          <w:p w14:paraId="5D02A1D8" w14:textId="77777777" w:rsidR="00E46B54" w:rsidRDefault="00ED0ADA">
            <w:pPr>
              <w:spacing w:after="0"/>
            </w:pPr>
            <w:r>
              <w:t>Equipo</w:t>
            </w:r>
          </w:p>
        </w:tc>
        <w:tc>
          <w:tcPr>
            <w:tcW w:w="1800" w:type="dxa"/>
          </w:tcPr>
          <w:p w14:paraId="4907B83B" w14:textId="77777777" w:rsidR="00E46B54" w:rsidRDefault="00ED0ADA">
            <w:pPr>
              <w:spacing w:after="0"/>
            </w:pPr>
            <w:r>
              <w:t>Vigente</w:t>
            </w:r>
          </w:p>
        </w:tc>
      </w:tr>
      <w:tr w:rsidR="00E46B54" w14:paraId="693DD8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B685CA2" w14:textId="77777777" w:rsidR="00E46B54" w:rsidRDefault="00ED0ADA">
            <w:pPr>
              <w:spacing w:after="0"/>
            </w:pPr>
            <w:r>
              <w:t>D-07</w:t>
            </w:r>
          </w:p>
        </w:tc>
        <w:tc>
          <w:tcPr>
            <w:tcW w:w="1800" w:type="dxa"/>
          </w:tcPr>
          <w:p w14:paraId="6DB6B60C" w14:textId="77777777" w:rsidR="00E46B54" w:rsidRDefault="00ED0ADA">
            <w:pPr>
              <w:spacing w:after="0"/>
            </w:pPr>
            <w:r>
              <w:t>02/10/2026</w:t>
            </w:r>
          </w:p>
        </w:tc>
        <w:tc>
          <w:tcPr>
            <w:tcW w:w="1800" w:type="dxa"/>
          </w:tcPr>
          <w:p w14:paraId="1572ECAA" w14:textId="77777777" w:rsidR="00E46B54" w:rsidRDefault="00ED0ADA">
            <w:pPr>
              <w:spacing w:after="0"/>
            </w:pPr>
            <w:r>
              <w:t>Validar H1 con un PoC de estimación por históricos sobre datos sintéticos</w:t>
            </w:r>
          </w:p>
        </w:tc>
        <w:tc>
          <w:tcPr>
            <w:tcW w:w="1800" w:type="dxa"/>
          </w:tcPr>
          <w:p w14:paraId="74EDE46F" w14:textId="77777777" w:rsidR="00E46B54" w:rsidRDefault="00ED0ADA">
            <w:pPr>
              <w:spacing w:after="0"/>
            </w:pPr>
            <w:r>
              <w:t>Encuesta de percepción; piloto en producción</w:t>
            </w:r>
          </w:p>
        </w:tc>
        <w:tc>
          <w:tcPr>
            <w:tcW w:w="1800" w:type="dxa"/>
          </w:tcPr>
          <w:p w14:paraId="65617CBE" w14:textId="77777777" w:rsidR="00E46B54" w:rsidRDefault="00ED0ADA">
            <w:pPr>
              <w:spacing w:after="0"/>
            </w:pPr>
            <w:r>
              <w:t>Permite medir desvío real sin riesgo y a escala académica</w:t>
            </w:r>
          </w:p>
        </w:tc>
        <w:tc>
          <w:tcPr>
            <w:tcW w:w="1800" w:type="dxa"/>
          </w:tcPr>
          <w:p w14:paraId="67FB8021" w14:textId="77777777" w:rsidR="00E46B54" w:rsidRDefault="00ED0ADA">
            <w:pPr>
              <w:spacing w:after="0"/>
            </w:pPr>
            <w:r>
              <w:t>Equipo</w:t>
            </w:r>
          </w:p>
        </w:tc>
        <w:tc>
          <w:tcPr>
            <w:tcW w:w="1800" w:type="dxa"/>
          </w:tcPr>
          <w:p w14:paraId="366F5C8A" w14:textId="77777777" w:rsidR="00E46B54" w:rsidRDefault="00ED0ADA">
            <w:pPr>
              <w:spacing w:after="0"/>
            </w:pPr>
            <w:r>
              <w:t>Vigente</w:t>
            </w:r>
          </w:p>
        </w:tc>
      </w:tr>
      <w:tr w:rsidR="00E46B54" w14:paraId="691239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4B4D7F3" w14:textId="77777777" w:rsidR="00E46B54" w:rsidRDefault="00ED0ADA">
            <w:pPr>
              <w:spacing w:after="0"/>
            </w:pPr>
            <w:r>
              <w:t>D-08</w:t>
            </w:r>
          </w:p>
        </w:tc>
        <w:tc>
          <w:tcPr>
            <w:tcW w:w="1800" w:type="dxa"/>
          </w:tcPr>
          <w:p w14:paraId="28CD33F6" w14:textId="77777777" w:rsidR="00E46B54" w:rsidRDefault="00ED0ADA">
            <w:pPr>
              <w:spacing w:after="0"/>
            </w:pPr>
            <w:r>
              <w:t>02/10/2026</w:t>
            </w:r>
          </w:p>
        </w:tc>
        <w:tc>
          <w:tcPr>
            <w:tcW w:w="1800" w:type="dxa"/>
          </w:tcPr>
          <w:p w14:paraId="634F1E0F" w14:textId="77777777" w:rsidR="00E46B54" w:rsidRDefault="00ED0ADA">
            <w:pPr>
              <w:spacing w:after="0"/>
            </w:pPr>
            <w:r>
              <w:t>Mantener la IA generativa en *Probar/Evaluar* subordinada a H1/H2</w:t>
            </w:r>
          </w:p>
        </w:tc>
        <w:tc>
          <w:tcPr>
            <w:tcW w:w="1800" w:type="dxa"/>
          </w:tcPr>
          <w:p w14:paraId="6D412067" w14:textId="77777777" w:rsidR="00E46B54" w:rsidRDefault="00ED0ADA">
            <w:pPr>
              <w:spacing w:after="0"/>
            </w:pPr>
            <w:r>
              <w:t>Priorizar IA como primera capa</w:t>
            </w:r>
          </w:p>
        </w:tc>
        <w:tc>
          <w:tcPr>
            <w:tcW w:w="1800" w:type="dxa"/>
          </w:tcPr>
          <w:p w14:paraId="76851264" w14:textId="77777777" w:rsidR="00E46B54" w:rsidRDefault="00ED0ADA">
            <w:pPr>
              <w:spacing w:after="0"/>
            </w:pPr>
            <w:r>
              <w:t>Depende de datos confiables y trazables (D-03)</w:t>
            </w:r>
          </w:p>
        </w:tc>
        <w:tc>
          <w:tcPr>
            <w:tcW w:w="1800" w:type="dxa"/>
          </w:tcPr>
          <w:p w14:paraId="6A1F73A5" w14:textId="77777777" w:rsidR="00E46B54" w:rsidRDefault="00ED0ADA">
            <w:pPr>
              <w:spacing w:after="0"/>
            </w:pPr>
            <w:r>
              <w:t>Equipo</w:t>
            </w:r>
          </w:p>
        </w:tc>
        <w:tc>
          <w:tcPr>
            <w:tcW w:w="1800" w:type="dxa"/>
          </w:tcPr>
          <w:p w14:paraId="53A481BE" w14:textId="77777777" w:rsidR="00E46B54" w:rsidRDefault="00ED0ADA">
            <w:pPr>
              <w:spacing w:after="0"/>
            </w:pPr>
            <w:r>
              <w:t>Vigente</w:t>
            </w:r>
          </w:p>
        </w:tc>
      </w:tr>
    </w:tbl>
    <w:p w14:paraId="7B24930C" w14:textId="77777777" w:rsidR="00E46B54" w:rsidRDefault="00ED0ADA">
      <w:pPr>
        <w:pStyle w:val="Ttulo2"/>
      </w:pPr>
      <w:r>
        <w:t>7.2 Supuestos nuevos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870"/>
        <w:gridCol w:w="1560"/>
        <w:gridCol w:w="2409"/>
      </w:tblGrid>
      <w:tr w:rsidR="00E46B54" w14:paraId="524C5791" w14:textId="77777777" w:rsidTr="00ED0A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</w:tcPr>
          <w:p w14:paraId="452A2AF2" w14:textId="77777777" w:rsidR="00E46B54" w:rsidRDefault="00ED0ADA">
            <w:pPr>
              <w:spacing w:after="0"/>
            </w:pPr>
            <w:r>
              <w:rPr>
                <w:b/>
              </w:rPr>
              <w:t>ID</w:t>
            </w:r>
          </w:p>
        </w:tc>
        <w:tc>
          <w:tcPr>
            <w:tcW w:w="3870" w:type="dxa"/>
          </w:tcPr>
          <w:p w14:paraId="7DBE5BDA" w14:textId="77777777" w:rsidR="00E46B54" w:rsidRDefault="00ED0ADA">
            <w:pPr>
              <w:spacing w:after="0"/>
            </w:pPr>
            <w:r>
              <w:rPr>
                <w:b/>
              </w:rPr>
              <w:t>Supuesto</w:t>
            </w:r>
          </w:p>
        </w:tc>
        <w:tc>
          <w:tcPr>
            <w:tcW w:w="1560" w:type="dxa"/>
          </w:tcPr>
          <w:p w14:paraId="0AD6C783" w14:textId="77777777" w:rsidR="00E46B54" w:rsidRDefault="00ED0ADA">
            <w:pPr>
              <w:spacing w:after="0"/>
            </w:pPr>
            <w:r>
              <w:rPr>
                <w:b/>
              </w:rPr>
              <w:t>Tipo</w:t>
            </w:r>
          </w:p>
        </w:tc>
        <w:tc>
          <w:tcPr>
            <w:tcW w:w="2409" w:type="dxa"/>
          </w:tcPr>
          <w:p w14:paraId="6CB0B63E" w14:textId="77777777" w:rsidR="00E46B54" w:rsidRDefault="00ED0ADA">
            <w:pPr>
              <w:spacing w:after="0"/>
            </w:pPr>
            <w:r>
              <w:rPr>
                <w:b/>
              </w:rPr>
              <w:t>Estado</w:t>
            </w:r>
          </w:p>
        </w:tc>
      </w:tr>
      <w:tr w:rsidR="00E46B54" w14:paraId="5D38363B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5C83702" w14:textId="77777777" w:rsidR="00E46B54" w:rsidRDefault="00ED0ADA">
            <w:pPr>
              <w:spacing w:after="0"/>
            </w:pPr>
            <w:r>
              <w:t>S-11</w:t>
            </w:r>
          </w:p>
        </w:tc>
        <w:tc>
          <w:tcPr>
            <w:tcW w:w="3870" w:type="dxa"/>
          </w:tcPr>
          <w:p w14:paraId="7CF31FB0" w14:textId="77777777" w:rsidR="00E46B54" w:rsidRDefault="00ED0ADA">
            <w:pPr>
              <w:spacing w:after="0"/>
            </w:pPr>
            <w:r>
              <w:t>El umbral de adopción operativa se fija en 70 % de uso semanal tras 4 semanas</w:t>
            </w:r>
          </w:p>
        </w:tc>
        <w:tc>
          <w:tcPr>
            <w:tcW w:w="1560" w:type="dxa"/>
          </w:tcPr>
          <w:p w14:paraId="1613AC95" w14:textId="77777777" w:rsidR="00E46B54" w:rsidRDefault="00ED0ADA">
            <w:pPr>
              <w:spacing w:after="0"/>
            </w:pPr>
            <w:r>
              <w:t>Operación</w:t>
            </w:r>
          </w:p>
        </w:tc>
        <w:tc>
          <w:tcPr>
            <w:tcW w:w="2409" w:type="dxa"/>
          </w:tcPr>
          <w:p w14:paraId="0BD09D89" w14:textId="77777777" w:rsidR="00E46B54" w:rsidRDefault="00ED0ADA">
            <w:pPr>
              <w:spacing w:after="0"/>
            </w:pPr>
            <w:r>
              <w:t>Por validar</w:t>
            </w:r>
          </w:p>
        </w:tc>
      </w:tr>
      <w:tr w:rsidR="00E46B54" w14:paraId="7BB087D2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0856EBE" w14:textId="77777777" w:rsidR="00E46B54" w:rsidRDefault="00ED0ADA">
            <w:pPr>
              <w:spacing w:after="0"/>
            </w:pPr>
            <w:r>
              <w:t>S-12</w:t>
            </w:r>
          </w:p>
        </w:tc>
        <w:tc>
          <w:tcPr>
            <w:tcW w:w="3870" w:type="dxa"/>
          </w:tcPr>
          <w:p w14:paraId="29F64BC9" w14:textId="77777777" w:rsidR="00E46B54" w:rsidRDefault="00ED0ADA">
            <w:pPr>
              <w:spacing w:after="0"/>
            </w:pPr>
            <w:r>
              <w:t>Existen históricos suficientes de obras cerradas con granularidad por partida</w:t>
            </w:r>
          </w:p>
        </w:tc>
        <w:tc>
          <w:tcPr>
            <w:tcW w:w="1560" w:type="dxa"/>
          </w:tcPr>
          <w:p w14:paraId="68C632E9" w14:textId="77777777" w:rsidR="00E46B54" w:rsidRDefault="00ED0ADA">
            <w:pPr>
              <w:spacing w:after="0"/>
            </w:pPr>
            <w:r>
              <w:t>Datos</w:t>
            </w:r>
          </w:p>
        </w:tc>
        <w:tc>
          <w:tcPr>
            <w:tcW w:w="2409" w:type="dxa"/>
          </w:tcPr>
          <w:p w14:paraId="169C0D22" w14:textId="77777777" w:rsidR="00E46B54" w:rsidRDefault="00ED0ADA">
            <w:pPr>
              <w:spacing w:after="0"/>
            </w:pPr>
            <w:r>
              <w:t>Por validar</w:t>
            </w:r>
          </w:p>
        </w:tc>
      </w:tr>
    </w:tbl>
    <w:p w14:paraId="3E578584" w14:textId="77777777" w:rsidR="00E46B54" w:rsidRDefault="00ED0ADA">
      <w:pPr>
        <w:pStyle w:val="Ttulo2"/>
      </w:pPr>
      <w:r>
        <w:t>7.3 Registro de contribuciones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2385"/>
      </w:tblGrid>
      <w:tr w:rsidR="00E46B54" w14:paraId="21A809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</w:tcPr>
          <w:p w14:paraId="3EA9E71B" w14:textId="77777777" w:rsidR="00E46B54" w:rsidRDefault="00ED0ADA">
            <w:pPr>
              <w:spacing w:after="0"/>
            </w:pPr>
            <w:r>
              <w:rPr>
                <w:b/>
              </w:rPr>
              <w:t>Integrante</w:t>
            </w:r>
          </w:p>
        </w:tc>
        <w:tc>
          <w:tcPr>
            <w:tcW w:w="1800" w:type="dxa"/>
          </w:tcPr>
          <w:p w14:paraId="1713BB98" w14:textId="77777777" w:rsidR="00E46B54" w:rsidRDefault="00ED0ADA">
            <w:pPr>
              <w:spacing w:after="0"/>
            </w:pPr>
            <w:r>
              <w:rPr>
                <w:b/>
              </w:rPr>
              <w:t>Responsabilidad</w:t>
            </w:r>
          </w:p>
        </w:tc>
        <w:tc>
          <w:tcPr>
            <w:tcW w:w="1800" w:type="dxa"/>
          </w:tcPr>
          <w:p w14:paraId="6B108651" w14:textId="77777777" w:rsidR="00E46B54" w:rsidRDefault="00ED0ADA">
            <w:pPr>
              <w:spacing w:after="0"/>
            </w:pPr>
            <w:r>
              <w:rPr>
                <w:b/>
              </w:rPr>
              <w:t>Artefacto</w:t>
            </w:r>
          </w:p>
        </w:tc>
        <w:tc>
          <w:tcPr>
            <w:tcW w:w="1800" w:type="dxa"/>
          </w:tcPr>
          <w:p w14:paraId="73FDB1EE" w14:textId="77777777" w:rsidR="00E46B54" w:rsidRDefault="00ED0ADA">
            <w:pPr>
              <w:spacing w:after="0"/>
            </w:pPr>
            <w:r>
              <w:rPr>
                <w:b/>
              </w:rPr>
              <w:t>Fecha</w:t>
            </w:r>
          </w:p>
        </w:tc>
        <w:tc>
          <w:tcPr>
            <w:tcW w:w="1800" w:type="dxa"/>
          </w:tcPr>
          <w:p w14:paraId="669FF5DD" w14:textId="77777777" w:rsidR="00E46B54" w:rsidRDefault="00ED0ADA">
            <w:pPr>
              <w:spacing w:after="0"/>
            </w:pPr>
            <w:r>
              <w:rPr>
                <w:b/>
              </w:rPr>
              <w:t>Evidencia</w:t>
            </w:r>
          </w:p>
        </w:tc>
      </w:tr>
      <w:tr w:rsidR="00E46B54" w14:paraId="23197E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68575D8" w14:textId="77777777" w:rsidR="00E46B54" w:rsidRDefault="00ED0ADA">
            <w:pPr>
              <w:spacing w:after="0"/>
            </w:pPr>
            <w:r>
              <w:t>Anthony Romani</w:t>
            </w:r>
          </w:p>
        </w:tc>
        <w:tc>
          <w:tcPr>
            <w:tcW w:w="1800" w:type="dxa"/>
          </w:tcPr>
          <w:p w14:paraId="0906C6F3" w14:textId="77777777" w:rsidR="00E46B54" w:rsidRDefault="00ED0ADA">
            <w:pPr>
              <w:spacing w:after="0"/>
            </w:pPr>
            <w:r>
              <w:t>Declaración del problema y usuarios afectados</w:t>
            </w:r>
          </w:p>
        </w:tc>
        <w:tc>
          <w:tcPr>
            <w:tcW w:w="1800" w:type="dxa"/>
          </w:tcPr>
          <w:p w14:paraId="640B05D5" w14:textId="77777777" w:rsidR="00E46B54" w:rsidRDefault="00ED0ADA">
            <w:pPr>
              <w:spacing w:after="0"/>
            </w:pPr>
            <w:r>
              <w:t>Sección 1</w:t>
            </w:r>
          </w:p>
        </w:tc>
        <w:tc>
          <w:tcPr>
            <w:tcW w:w="1800" w:type="dxa"/>
          </w:tcPr>
          <w:p w14:paraId="15EBA701" w14:textId="77777777" w:rsidR="00E46B54" w:rsidRDefault="00ED0ADA">
            <w:pPr>
              <w:spacing w:after="0"/>
            </w:pPr>
            <w:r>
              <w:t>02/10/2026</w:t>
            </w:r>
          </w:p>
        </w:tc>
        <w:tc>
          <w:tcPr>
            <w:tcW w:w="1800" w:type="dxa"/>
          </w:tcPr>
          <w:p w14:paraId="0C72970D" w14:textId="77777777" w:rsidR="00E46B54" w:rsidRDefault="00ED0ADA">
            <w:pPr>
              <w:spacing w:after="0"/>
            </w:pPr>
            <w:r>
              <w:t>Documento: Sección 1</w:t>
            </w:r>
          </w:p>
        </w:tc>
      </w:tr>
      <w:tr w:rsidR="00E46B54" w14:paraId="50B490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411181E" w14:textId="77777777" w:rsidR="00E46B54" w:rsidRDefault="00ED0ADA">
            <w:pPr>
              <w:spacing w:after="0"/>
            </w:pPr>
            <w:r>
              <w:lastRenderedPageBreak/>
              <w:t>Max Astuhuaman</w:t>
            </w:r>
          </w:p>
        </w:tc>
        <w:tc>
          <w:tcPr>
            <w:tcW w:w="1800" w:type="dxa"/>
          </w:tcPr>
          <w:p w14:paraId="3ED6ED12" w14:textId="77777777" w:rsidR="00E46B54" w:rsidRDefault="00ED0ADA">
            <w:pPr>
              <w:spacing w:after="0"/>
            </w:pPr>
            <w:r>
              <w:t>Hipótesis y tabla hipótesis–experimento–métrica–umbral–decisión; fuentes y umbrales</w:t>
            </w:r>
          </w:p>
        </w:tc>
        <w:tc>
          <w:tcPr>
            <w:tcW w:w="1800" w:type="dxa"/>
          </w:tcPr>
          <w:p w14:paraId="5651B1E4" w14:textId="77777777" w:rsidR="00E46B54" w:rsidRDefault="00ED0ADA">
            <w:pPr>
              <w:spacing w:after="0"/>
            </w:pPr>
            <w:r>
              <w:t>Secciones 3 y 5</w:t>
            </w:r>
          </w:p>
        </w:tc>
        <w:tc>
          <w:tcPr>
            <w:tcW w:w="1800" w:type="dxa"/>
          </w:tcPr>
          <w:p w14:paraId="17225651" w14:textId="77777777" w:rsidR="00E46B54" w:rsidRDefault="00ED0ADA">
            <w:pPr>
              <w:spacing w:after="0"/>
            </w:pPr>
            <w:r>
              <w:t>02/10/2026</w:t>
            </w:r>
          </w:p>
        </w:tc>
        <w:tc>
          <w:tcPr>
            <w:tcW w:w="1800" w:type="dxa"/>
          </w:tcPr>
          <w:p w14:paraId="1B5616C7" w14:textId="77777777" w:rsidR="00E46B54" w:rsidRDefault="00ED0ADA">
            <w:pPr>
              <w:spacing w:after="0"/>
            </w:pPr>
            <w:r>
              <w:t>Documento: Secciones 3 y 5; hoja Fuentes</w:t>
            </w:r>
          </w:p>
        </w:tc>
      </w:tr>
      <w:tr w:rsidR="00E46B54" w14:paraId="718918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A12D883" w14:textId="77777777" w:rsidR="00E46B54" w:rsidRDefault="00ED0ADA">
            <w:pPr>
              <w:spacing w:after="0"/>
            </w:pPr>
            <w:r>
              <w:t>Guillermo Calle</w:t>
            </w:r>
          </w:p>
        </w:tc>
        <w:tc>
          <w:tcPr>
            <w:tcW w:w="1800" w:type="dxa"/>
          </w:tcPr>
          <w:p w14:paraId="0008F12F" w14:textId="77777777" w:rsidR="00E46B54" w:rsidRDefault="00ED0ADA">
            <w:pPr>
              <w:spacing w:after="0"/>
            </w:pPr>
            <w:r>
              <w:t>Diseño y construcción del PoC (generador de datos y experimento)</w:t>
            </w:r>
          </w:p>
        </w:tc>
        <w:tc>
          <w:tcPr>
            <w:tcW w:w="1800" w:type="dxa"/>
          </w:tcPr>
          <w:p w14:paraId="72195883" w14:textId="77777777" w:rsidR="00E46B54" w:rsidRDefault="00ED0ADA">
            <w:pPr>
              <w:spacing w:after="0"/>
            </w:pPr>
            <w:r>
              <w:t xml:space="preserve">Sección 4 y </w:t>
            </w:r>
            <w:r>
              <w:rPr>
                <w:rFonts w:ascii="Consolas" w:hAnsi="Consolas"/>
                <w:sz w:val="20"/>
              </w:rPr>
              <w:t>poc/POC-01</w:t>
            </w:r>
            <w:r>
              <w:rPr>
                <w:rFonts w:ascii="Consolas" w:hAnsi="Consolas"/>
                <w:sz w:val="20"/>
              </w:rPr>
              <w:t>-estimacion-historicos/</w:t>
            </w:r>
          </w:p>
        </w:tc>
        <w:tc>
          <w:tcPr>
            <w:tcW w:w="1800" w:type="dxa"/>
          </w:tcPr>
          <w:p w14:paraId="51657B86" w14:textId="77777777" w:rsidR="00E46B54" w:rsidRDefault="00ED0ADA">
            <w:pPr>
              <w:spacing w:after="0"/>
            </w:pPr>
            <w:r>
              <w:t>02/10/2026</w:t>
            </w:r>
          </w:p>
        </w:tc>
        <w:tc>
          <w:tcPr>
            <w:tcW w:w="1800" w:type="dxa"/>
          </w:tcPr>
          <w:p w14:paraId="3D409461" w14:textId="77777777" w:rsidR="00E46B54" w:rsidRDefault="00ED0ADA">
            <w:pPr>
              <w:spacing w:after="0"/>
            </w:pPr>
            <w:r>
              <w:rPr>
                <w:rFonts w:ascii="Consolas" w:hAnsi="Consolas"/>
                <w:sz w:val="20"/>
              </w:rPr>
              <w:t>synthetic_erp_data.py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experimento_bi.py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resultados.csv</w:t>
            </w:r>
          </w:p>
        </w:tc>
      </w:tr>
      <w:tr w:rsidR="00E46B54" w14:paraId="24F40B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387F4A4" w14:textId="77777777" w:rsidR="00E46B54" w:rsidRDefault="00ED0ADA">
            <w:pPr>
              <w:spacing w:after="0"/>
            </w:pPr>
            <w:r>
              <w:t>Pablo Mendoza</w:t>
            </w:r>
          </w:p>
        </w:tc>
        <w:tc>
          <w:tcPr>
            <w:tcW w:w="1800" w:type="dxa"/>
          </w:tcPr>
          <w:p w14:paraId="01C0FE8A" w14:textId="77777777" w:rsidR="00E46B54" w:rsidRDefault="00ED0ADA">
            <w:pPr>
              <w:spacing w:after="0"/>
            </w:pPr>
            <w:r>
              <w:t>Propuesta de valor, Impact Canvas actualizado y revisión de coherencia integral</w:t>
            </w:r>
          </w:p>
        </w:tc>
        <w:tc>
          <w:tcPr>
            <w:tcW w:w="1800" w:type="dxa"/>
          </w:tcPr>
          <w:p w14:paraId="63F1A822" w14:textId="77777777" w:rsidR="00E46B54" w:rsidRDefault="00ED0ADA">
            <w:pPr>
              <w:spacing w:after="0"/>
            </w:pPr>
            <w:r>
              <w:t>Secciones 2 y 6</w:t>
            </w:r>
          </w:p>
        </w:tc>
        <w:tc>
          <w:tcPr>
            <w:tcW w:w="1800" w:type="dxa"/>
          </w:tcPr>
          <w:p w14:paraId="48CBFC71" w14:textId="77777777" w:rsidR="00E46B54" w:rsidRDefault="00ED0ADA">
            <w:pPr>
              <w:spacing w:after="0"/>
            </w:pPr>
            <w:r>
              <w:t>02/10/2026</w:t>
            </w:r>
          </w:p>
        </w:tc>
        <w:tc>
          <w:tcPr>
            <w:tcW w:w="1800" w:type="dxa"/>
          </w:tcPr>
          <w:p w14:paraId="54A04E98" w14:textId="77777777" w:rsidR="00E46B54" w:rsidRDefault="00ED0ADA">
            <w:pPr>
              <w:spacing w:after="0"/>
            </w:pPr>
            <w:r>
              <w:t>Documento: Secciones 2 y 6; revisión final</w:t>
            </w:r>
          </w:p>
        </w:tc>
      </w:tr>
    </w:tbl>
    <w:p w14:paraId="4164C913" w14:textId="77777777" w:rsidR="00E46B54" w:rsidRDefault="00ED0ADA">
      <w:r>
        <w:t xml:space="preserve">*(El registro editable se mantiene en </w:t>
      </w:r>
      <w:r>
        <w:rPr>
          <w:rFonts w:ascii="Consolas" w:hAnsi="Consolas"/>
          <w:sz w:val="20"/>
        </w:rPr>
        <w:t>gestion/registros/</w:t>
      </w:r>
      <w:r>
        <w:t xml:space="preserve"> con autor, actividad, fecha y evidencia verifica</w:t>
      </w:r>
      <w:r>
        <w:t>ble.)*</w:t>
      </w:r>
    </w:p>
    <w:p w14:paraId="5282B305" w14:textId="77777777" w:rsidR="00E46B54" w:rsidRDefault="00E46B54">
      <w:pPr>
        <w:pBdr>
          <w:bottom w:val="single" w:sz="6" w:space="0" w:color="BBBBBB"/>
        </w:pBdr>
      </w:pPr>
    </w:p>
    <w:p w14:paraId="7B1AADD7" w14:textId="77777777" w:rsidR="00E46B54" w:rsidRPr="00ED0ADA" w:rsidRDefault="00ED0ADA">
      <w:pPr>
        <w:pStyle w:val="Ttulo1"/>
        <w:rPr>
          <w:lang w:val="en-US"/>
        </w:rPr>
      </w:pPr>
      <w:r w:rsidRPr="00ED0ADA">
        <w:rPr>
          <w:lang w:val="en-US"/>
        </w:rPr>
        <w:t>8. Referencias</w:t>
      </w:r>
    </w:p>
    <w:p w14:paraId="498C07F1" w14:textId="77777777" w:rsidR="00E46B54" w:rsidRPr="00ED0ADA" w:rsidRDefault="00ED0ADA">
      <w:pPr>
        <w:rPr>
          <w:lang w:val="en-US"/>
        </w:rPr>
      </w:pPr>
      <w:r w:rsidRPr="00ED0ADA">
        <w:rPr>
          <w:lang w:val="en-US"/>
        </w:rPr>
        <w:t>AACE International. (2020). *Recommended Practice No. 18R-97: Cost Estimate Classification System – As Applied in Engineering, Procurement, and Construction for the Process Industries* (Rev. August 7, 2020). AACE International. https://web.aacei.org/docs/d</w:t>
      </w:r>
      <w:r w:rsidRPr="00ED0ADA">
        <w:rPr>
          <w:lang w:val="en-US"/>
        </w:rPr>
        <w:t>efault-source/toc/toc_18r-97.pdf</w:t>
      </w:r>
    </w:p>
    <w:p w14:paraId="1C1985B0" w14:textId="77777777" w:rsidR="00E46B54" w:rsidRPr="00ED0ADA" w:rsidRDefault="00ED0ADA">
      <w:pPr>
        <w:rPr>
          <w:lang w:val="en-US"/>
        </w:rPr>
      </w:pPr>
      <w:r w:rsidRPr="00ED0ADA">
        <w:rPr>
          <w:lang w:val="en-US"/>
        </w:rPr>
        <w:t>Abdelalim, A. M., Salem, M., Salem, M., Al-Adwani, M., &amp; Tantawy, M. (2025). An analysis of factors contributing to cost overruns in the global construction industry. *Buildings, 15*(1), 18. https://doi.org/10.3390/building</w:t>
      </w:r>
      <w:r w:rsidRPr="00ED0ADA">
        <w:rPr>
          <w:lang w:val="en-US"/>
        </w:rPr>
        <w:t>s15010018</w:t>
      </w:r>
    </w:p>
    <w:p w14:paraId="1A2A8250" w14:textId="77777777" w:rsidR="00E46B54" w:rsidRPr="00ED0ADA" w:rsidRDefault="00ED0ADA">
      <w:pPr>
        <w:rPr>
          <w:lang w:val="en-US"/>
        </w:rPr>
      </w:pPr>
      <w:r w:rsidRPr="00ED0ADA">
        <w:rPr>
          <w:lang w:val="en-US"/>
        </w:rPr>
        <w:t>Construction Financial Management Association. (2025). *2025 Construction Financial Benchmarker*. CFMA. https://cfma.org/</w:t>
      </w:r>
    </w:p>
    <w:p w14:paraId="6BD5F494" w14:textId="77777777" w:rsidR="00E46B54" w:rsidRPr="00ED0ADA" w:rsidRDefault="00ED0ADA">
      <w:pPr>
        <w:rPr>
          <w:lang w:val="en-US"/>
        </w:rPr>
      </w:pPr>
      <w:r w:rsidRPr="00ED0ADA">
        <w:rPr>
          <w:lang w:val="en-US"/>
        </w:rPr>
        <w:t>DORA. (2025). *State of AI-assisted Software Development 2025*. https://dora.dev/research/2025/dora-report/</w:t>
      </w:r>
    </w:p>
    <w:p w14:paraId="0A14B07B" w14:textId="77777777" w:rsidR="00E46B54" w:rsidRPr="00ED0ADA" w:rsidRDefault="00ED0ADA">
      <w:pPr>
        <w:rPr>
          <w:lang w:val="en-US"/>
        </w:rPr>
      </w:pPr>
      <w:r w:rsidRPr="00ED0ADA">
        <w:rPr>
          <w:lang w:val="en-US"/>
        </w:rPr>
        <w:t>Elserougy, M., K</w:t>
      </w:r>
      <w:r w:rsidRPr="00ED0ADA">
        <w:rPr>
          <w:lang w:val="en-US"/>
        </w:rPr>
        <w:t>hodeir, L. M., &amp; Fathy, F. (2024). Practices and techniques for construction projects cost control – a critical review. *HBRC Journal, 20*(1), 525–552. https://doi.org/10.1080/16874048.2024.2337060</w:t>
      </w:r>
    </w:p>
    <w:p w14:paraId="56C30293" w14:textId="77777777" w:rsidR="00E46B54" w:rsidRPr="00ED0ADA" w:rsidRDefault="00ED0ADA">
      <w:pPr>
        <w:rPr>
          <w:lang w:val="en-US"/>
        </w:rPr>
      </w:pPr>
      <w:r w:rsidRPr="00ED0ADA">
        <w:rPr>
          <w:lang w:val="en-US"/>
        </w:rPr>
        <w:t>National Institute of Standards and Technology. (2025). *S</w:t>
      </w:r>
      <w:r w:rsidRPr="00ED0ADA">
        <w:rPr>
          <w:lang w:val="en-US"/>
        </w:rPr>
        <w:t>ecure Software Development Framework (SSDF) Version 1.2* (NIST SP 800-218 Rev. 1). https://csrc.nist.gov/</w:t>
      </w:r>
    </w:p>
    <w:p w14:paraId="12469B78" w14:textId="77777777" w:rsidR="00E46B54" w:rsidRPr="00ED0ADA" w:rsidRDefault="00ED0ADA">
      <w:pPr>
        <w:rPr>
          <w:lang w:val="en-US"/>
        </w:rPr>
      </w:pPr>
      <w:r w:rsidRPr="00ED0ADA">
        <w:rPr>
          <w:lang w:val="en-US"/>
        </w:rPr>
        <w:t>Osterwalder, A., Pigneur, Y., Bernarda, G., &amp; Smith, A. (2014). *Value Proposition Design*. Wiley.</w:t>
      </w:r>
    </w:p>
    <w:p w14:paraId="39C70ACF" w14:textId="77777777" w:rsidR="00E46B54" w:rsidRPr="00ED0ADA" w:rsidRDefault="00ED0ADA">
      <w:pPr>
        <w:rPr>
          <w:lang w:val="en-US"/>
        </w:rPr>
      </w:pPr>
      <w:r w:rsidRPr="00ED0ADA">
        <w:rPr>
          <w:lang w:val="en-US"/>
        </w:rPr>
        <w:t>Thoughtworks. (2025). *Technology Radar, Volume 33*</w:t>
      </w:r>
      <w:r w:rsidRPr="00ED0ADA">
        <w:rPr>
          <w:lang w:val="en-US"/>
        </w:rPr>
        <w:t>. https://www.thoughtworks.com/radar</w:t>
      </w:r>
    </w:p>
    <w:p w14:paraId="23F6743A" w14:textId="77777777" w:rsidR="00E46B54" w:rsidRPr="00ED0ADA" w:rsidRDefault="00E46B54">
      <w:pPr>
        <w:pBdr>
          <w:bottom w:val="single" w:sz="6" w:space="0" w:color="BBBBBB"/>
        </w:pBdr>
        <w:rPr>
          <w:lang w:val="en-US"/>
        </w:rPr>
      </w:pPr>
    </w:p>
    <w:p w14:paraId="40D5A46B" w14:textId="77777777" w:rsidR="00E46B54" w:rsidRDefault="00ED0ADA">
      <w:r>
        <w:t>*Documento elaborado por el Grupo 1. Las cifras de desempeño del PoC son simuladas con datos sintéticos y sirven para validar método y métricas, no para afirmar resultados de negocio reales.*</w:t>
      </w:r>
    </w:p>
    <w:sectPr w:rsidR="00E46B54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B54"/>
    <w:rsid w:val="00E46B54"/>
    <w:rsid w:val="00ED0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11FE1F"/>
  <w15:docId w15:val="{5DB9680C-7764-4AA5-BAF1-515859A6B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sz w:val="22"/>
        <w:lang w:val="es-PE" w:eastAsia="es-PE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280"/>
      <w:outlineLvl w:val="0"/>
    </w:pPr>
    <w:rPr>
      <w:b/>
      <w:color w:val="1F4E79"/>
      <w:sz w:val="30"/>
    </w:rPr>
  </w:style>
  <w:style w:type="paragraph" w:styleId="Ttulo2">
    <w:name w:val="heading 2"/>
    <w:uiPriority w:val="9"/>
    <w:unhideWhenUsed/>
    <w:qFormat/>
    <w:pPr>
      <w:keepNext/>
      <w:spacing w:before="200" w:after="80"/>
      <w:outlineLvl w:val="1"/>
    </w:pPr>
    <w:rPr>
      <w:b/>
      <w:color w:val="2E74B5"/>
      <w:sz w:val="26"/>
    </w:rPr>
  </w:style>
  <w:style w:type="paragraph" w:styleId="Ttulo3">
    <w:name w:val="heading 3"/>
    <w:uiPriority w:val="9"/>
    <w:semiHidden/>
    <w:unhideWhenUsed/>
    <w:qFormat/>
    <w:pPr>
      <w:keepNext/>
      <w:spacing w:before="160" w:after="60"/>
      <w:outlineLvl w:val="2"/>
    </w:pPr>
    <w:rPr>
      <w:b/>
      <w:color w:val="2E74B5"/>
      <w:sz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before="240"/>
    </w:pPr>
    <w:rPr>
      <w:b/>
      <w:color w:val="1F4E79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2363</Words>
  <Characters>13001</Characters>
  <Application>Microsoft Office Word</Application>
  <DocSecurity>0</DocSecurity>
  <Lines>108</Lines>
  <Paragraphs>30</Paragraphs>
  <ScaleCrop>false</ScaleCrop>
  <Company/>
  <LinksUpToDate>false</LinksUpToDate>
  <CharactersWithSpaces>15334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Integrador — Semana 4</dc:title>
  <dc:creator>Grupo 1 - TISG 2026-2</dc:creator>
  <cp:lastModifiedBy>user</cp:lastModifiedBy>
  <cp:revision>2</cp:revision>
  <dcterms:created xsi:type="dcterms:W3CDTF">2026-10-19T16:27:00Z</dcterms:created>
  <dcterms:modified xsi:type="dcterms:W3CDTF">2026-10-19T21:18:00Z</dcterms:modified>
</cp:coreProperties>
</file>