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tl w:val="0"/>
        </w:rPr>
      </w:r>
    </w:p>
    <w:bookmarkStart w:colFirst="0" w:colLast="0" w:name="2ni3otottpca" w:id="0"/>
    <w:bookmarkEnd w:id="0"/>
    <w:p w:rsidR="00000000" w:rsidDel="00000000" w:rsidP="00000000" w:rsidRDefault="00000000" w:rsidRPr="00000000" w14:paraId="00000002">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1f3a5f"/>
          <w:sz w:val="40"/>
          <w:szCs w:val="40"/>
        </w:rPr>
      </w:pPr>
      <w:r w:rsidDel="00000000" w:rsidR="00000000" w:rsidRPr="00000000">
        <w:rPr>
          <w:rFonts w:ascii="Cambria" w:cs="Cambria" w:eastAsia="Cambria" w:hAnsi="Cambria"/>
          <w:b w:val="1"/>
          <w:bCs w:val="1"/>
          <w:color w:val="1f3a5f"/>
          <w:sz w:val="40"/>
          <w:szCs w:val="40"/>
          <w:rtl w:val="0"/>
        </w:rPr>
        <w:t xml:space="preserve">Risk Assessment Report (RAR)</w:t>
      </w:r>
    </w:p>
    <w:p w:rsidR="00000000" w:rsidDel="00000000" w:rsidP="00000000" w:rsidRDefault="00000000" w:rsidRPr="00000000" w14:paraId="00000003">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40"/>
          <w:szCs w:val="40"/>
        </w:rPr>
      </w:pPr>
      <w:r w:rsidDel="00000000" w:rsidR="00000000" w:rsidRPr="00000000">
        <w:rPr>
          <w:rtl w:val="0"/>
        </w:rPr>
      </w:r>
    </w:p>
    <w:p w:rsidR="00000000" w:rsidDel="00000000" w:rsidP="00000000" w:rsidRDefault="00000000" w:rsidRPr="00000000" w14:paraId="00000004">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color w:val="44546a"/>
          <w:sz w:val="40"/>
          <w:szCs w:val="40"/>
        </w:rPr>
      </w:pPr>
      <w:r w:rsidDel="00000000" w:rsidR="00000000" w:rsidRPr="00000000">
        <w:rPr>
          <w:rFonts w:ascii="Cambria" w:cs="Cambria" w:eastAsia="Cambria" w:hAnsi="Cambria"/>
          <w:color w:val="44546a"/>
          <w:sz w:val="40"/>
          <w:szCs w:val="40"/>
          <w:rtl w:val="0"/>
        </w:rPr>
        <w:t xml:space="preserve">Meridian Health Partners</w:t>
      </w:r>
    </w:p>
    <w:p w:rsidR="00000000" w:rsidDel="00000000" w:rsidP="00000000" w:rsidRDefault="00000000" w:rsidRPr="00000000" w14:paraId="00000005">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40"/>
          <w:szCs w:val="40"/>
        </w:rPr>
      </w:pPr>
      <w:r w:rsidDel="00000000" w:rsidR="00000000" w:rsidRPr="00000000">
        <w:rPr>
          <w:rtl w:val="0"/>
        </w:rPr>
      </w:r>
    </w:p>
    <w:p w:rsidR="00000000" w:rsidDel="00000000" w:rsidP="00000000" w:rsidRDefault="00000000" w:rsidRPr="00000000" w14:paraId="00000006">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i w:val="1"/>
          <w:iCs w:val="1"/>
          <w:color w:val="44546a"/>
          <w:sz w:val="40"/>
          <w:szCs w:val="40"/>
        </w:rPr>
      </w:pPr>
      <w:r w:rsidDel="00000000" w:rsidR="00000000" w:rsidRPr="00000000">
        <w:rPr>
          <w:rFonts w:ascii="Cambria" w:cs="Cambria" w:eastAsia="Cambria" w:hAnsi="Cambria"/>
          <w:i w:val="1"/>
          <w:iCs w:val="1"/>
          <w:color w:val="44546a"/>
          <w:sz w:val="40"/>
          <w:szCs w:val="40"/>
          <w:rtl w:val="0"/>
        </w:rPr>
        <w:t xml:space="preserve">MyMeridian Patient Portal</w:t>
      </w:r>
    </w:p>
    <w:p w:rsidR="00000000" w:rsidDel="00000000" w:rsidP="00000000" w:rsidRDefault="00000000" w:rsidRPr="00000000" w14:paraId="00000007">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40"/>
          <w:szCs w:val="40"/>
        </w:rPr>
      </w:pPr>
      <w:r w:rsidDel="00000000" w:rsidR="00000000" w:rsidRPr="00000000">
        <w:rPr>
          <w:rtl w:val="0"/>
        </w:rPr>
      </w:r>
    </w:p>
    <w:p w:rsidR="00000000" w:rsidDel="00000000" w:rsidP="00000000" w:rsidRDefault="00000000" w:rsidRPr="00000000" w14:paraId="00000008">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color w:val="44546a"/>
          <w:sz w:val="40"/>
          <w:szCs w:val="40"/>
        </w:rPr>
      </w:pPr>
      <w:r w:rsidDel="00000000" w:rsidR="00000000" w:rsidRPr="00000000">
        <w:rPr>
          <w:rFonts w:ascii="Cambria" w:cs="Cambria" w:eastAsia="Cambria" w:hAnsi="Cambria"/>
          <w:color w:val="44546a"/>
          <w:sz w:val="40"/>
          <w:szCs w:val="40"/>
          <w:rtl w:val="0"/>
        </w:rPr>
        <w:t xml:space="preserve">24 September 2026</w:t>
      </w:r>
    </w:p>
    <w:p w:rsidR="00000000" w:rsidDel="00000000" w:rsidP="00000000" w:rsidRDefault="00000000" w:rsidRPr="00000000" w14:paraId="00000009">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A">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B">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C">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Record of Changes:</w:t>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1620"/>
        <w:gridCol w:w="2700"/>
        <w:gridCol w:w="5445"/>
        <w:tblGridChange w:id="0">
          <w:tblGrid>
            <w:gridCol w:w="1005"/>
            <w:gridCol w:w="1620"/>
            <w:gridCol w:w="2700"/>
            <w:gridCol w:w="5445"/>
          </w:tblGrid>
        </w:tblGridChange>
      </w:tblGrid>
      <w:tr>
        <w:trPr>
          <w:cantSplit w:val="1"/>
          <w:tblHeader w:val="1"/>
        </w:trPr>
        <w:tc>
          <w:tcPr>
            <w:tcBorders>
              <w:top w:color="c5cfdb" w:space="0" w:sz="4" w:val="single"/>
              <w:left w:color="c5cfdb" w:space="0" w:sz="4" w:val="single"/>
              <w:bottom w:color="c5cfdb" w:space="0" w:sz="4" w:val="single"/>
              <w:right w:color="c5cfdb" w:space="0" w:sz="4" w:val="single"/>
            </w:tcBorders>
            <w:shd w:fill="1f3a5f" w:val="clear"/>
          </w:tcPr>
          <w:p w:rsidR="00000000" w:rsidDel="00000000" w:rsidP="00000000" w:rsidRDefault="00000000" w:rsidRPr="00000000" w14:paraId="0000000D">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b w:val="1"/>
                <w:bCs w:val="1"/>
                <w:color w:val="ffffff"/>
                <w:sz w:val="22"/>
                <w:szCs w:val="22"/>
                <w:rtl w:val="0"/>
              </w:rPr>
              <w:t xml:space="preserve">Version</w:t>
            </w:r>
            <w:r w:rsidDel="00000000" w:rsidR="00000000" w:rsidRPr="00000000">
              <w:rPr>
                <w:rtl w:val="0"/>
              </w:rPr>
            </w:r>
          </w:p>
        </w:tc>
        <w:tc>
          <w:tcPr>
            <w:tcBorders>
              <w:top w:color="c5cfdb" w:space="0" w:sz="4" w:val="single"/>
              <w:left w:color="c5cfdb" w:space="0" w:sz="4" w:val="single"/>
              <w:bottom w:color="c5cfdb" w:space="0" w:sz="4" w:val="single"/>
              <w:right w:color="c5cfdb" w:space="0" w:sz="4" w:val="single"/>
            </w:tcBorders>
            <w:shd w:fill="1f3a5f" w:val="clear"/>
          </w:tcPr>
          <w:p w:rsidR="00000000" w:rsidDel="00000000" w:rsidP="00000000" w:rsidRDefault="00000000" w:rsidRPr="00000000" w14:paraId="0000000E">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b w:val="1"/>
                <w:bCs w:val="1"/>
                <w:color w:val="ffffff"/>
                <w:sz w:val="22"/>
                <w:szCs w:val="22"/>
                <w:rtl w:val="0"/>
              </w:rPr>
              <w:t xml:space="preserve">Date</w:t>
            </w:r>
            <w:r w:rsidDel="00000000" w:rsidR="00000000" w:rsidRPr="00000000">
              <w:rPr>
                <w:rtl w:val="0"/>
              </w:rPr>
            </w:r>
          </w:p>
        </w:tc>
        <w:tc>
          <w:tcPr>
            <w:tcBorders>
              <w:top w:color="c5cfdb" w:space="0" w:sz="4" w:val="single"/>
              <w:left w:color="c5cfdb" w:space="0" w:sz="4" w:val="single"/>
              <w:bottom w:color="c5cfdb" w:space="0" w:sz="4" w:val="single"/>
              <w:right w:color="c5cfdb" w:space="0" w:sz="4" w:val="single"/>
            </w:tcBorders>
            <w:shd w:fill="1f3a5f" w:val="clear"/>
          </w:tcPr>
          <w:p w:rsidR="00000000" w:rsidDel="00000000" w:rsidP="00000000" w:rsidRDefault="00000000" w:rsidRPr="00000000" w14:paraId="0000000F">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b w:val="1"/>
                <w:bCs w:val="1"/>
                <w:color w:val="ffffff"/>
                <w:sz w:val="22"/>
                <w:szCs w:val="22"/>
                <w:rtl w:val="0"/>
              </w:rPr>
              <w:t xml:space="preserve">Sections Modified</w:t>
            </w:r>
            <w:r w:rsidDel="00000000" w:rsidR="00000000" w:rsidRPr="00000000">
              <w:rPr>
                <w:rtl w:val="0"/>
              </w:rPr>
            </w:r>
          </w:p>
        </w:tc>
        <w:tc>
          <w:tcPr>
            <w:tcBorders>
              <w:top w:color="c5cfdb" w:space="0" w:sz="4" w:val="single"/>
              <w:left w:color="c5cfdb" w:space="0" w:sz="4" w:val="single"/>
              <w:bottom w:color="c5cfdb" w:space="0" w:sz="4" w:val="single"/>
              <w:right w:color="c5cfdb" w:space="0" w:sz="4" w:val="single"/>
            </w:tcBorders>
            <w:shd w:fill="1f3a5f" w:val="clear"/>
          </w:tcPr>
          <w:p w:rsidR="00000000" w:rsidDel="00000000" w:rsidP="00000000" w:rsidRDefault="00000000" w:rsidRPr="00000000" w14:paraId="00000010">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b w:val="1"/>
                <w:bCs w:val="1"/>
                <w:color w:val="ffffff"/>
                <w:sz w:val="22"/>
                <w:szCs w:val="22"/>
                <w:rtl w:val="0"/>
              </w:rPr>
              <w:t xml:space="preserve">Description of Changes</w:t>
            </w:r>
            <w:r w:rsidDel="00000000" w:rsidR="00000000" w:rsidRPr="00000000">
              <w:rPr>
                <w:rtl w:val="0"/>
              </w:rPr>
            </w:r>
          </w:p>
        </w:tc>
      </w:tr>
      <w:tr>
        <w:trPr>
          <w:cantSplit w:val="1"/>
          <w:tblHeader w:val="0"/>
        </w:trPr>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11">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12">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24 Sep 26</w:t>
            </w:r>
          </w:p>
        </w:tc>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13">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All</w:t>
            </w:r>
          </w:p>
        </w:tc>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14">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Initial release of the Risk Assessment Report for the MyMeridian Patient Portal.</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f2f5f9" w:val="clear"/>
          </w:tcPr>
          <w:p w:rsidR="00000000" w:rsidDel="00000000" w:rsidP="00000000" w:rsidRDefault="00000000" w:rsidRPr="00000000" w14:paraId="00000015">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tl w:val="0"/>
              </w:rPr>
            </w:r>
          </w:p>
        </w:tc>
        <w:tc>
          <w:tcPr>
            <w:tcBorders>
              <w:top w:color="c5cfdb" w:space="0" w:sz="4" w:val="single"/>
              <w:left w:color="c5cfdb" w:space="0" w:sz="4" w:val="single"/>
              <w:bottom w:color="c5cfdb" w:space="0" w:sz="4" w:val="single"/>
              <w:right w:color="c5cfdb" w:space="0" w:sz="4" w:val="single"/>
            </w:tcBorders>
            <w:shd w:fill="f2f5f9" w:val="clear"/>
          </w:tcPr>
          <w:p w:rsidR="00000000" w:rsidDel="00000000" w:rsidP="00000000" w:rsidRDefault="00000000" w:rsidRPr="00000000" w14:paraId="00000016">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tl w:val="0"/>
              </w:rPr>
            </w:r>
          </w:p>
        </w:tc>
        <w:tc>
          <w:tcPr>
            <w:tcBorders>
              <w:top w:color="c5cfdb" w:space="0" w:sz="4" w:val="single"/>
              <w:left w:color="c5cfdb" w:space="0" w:sz="4" w:val="single"/>
              <w:bottom w:color="c5cfdb" w:space="0" w:sz="4" w:val="single"/>
              <w:right w:color="c5cfdb" w:space="0" w:sz="4" w:val="single"/>
            </w:tcBorders>
            <w:shd w:fill="f2f5f9" w:val="clear"/>
          </w:tcPr>
          <w:p w:rsidR="00000000" w:rsidDel="00000000" w:rsidP="00000000" w:rsidRDefault="00000000" w:rsidRPr="00000000" w14:paraId="00000017">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tl w:val="0"/>
              </w:rPr>
            </w:r>
          </w:p>
        </w:tc>
        <w:tc>
          <w:tcPr>
            <w:tcBorders>
              <w:top w:color="c5cfdb" w:space="0" w:sz="4" w:val="single"/>
              <w:left w:color="c5cfdb" w:space="0" w:sz="4" w:val="single"/>
              <w:bottom w:color="c5cfdb" w:space="0" w:sz="4" w:val="single"/>
              <w:right w:color="c5cfdb" w:space="0" w:sz="4" w:val="single"/>
            </w:tcBorders>
            <w:shd w:fill="f2f5f9" w:val="clear"/>
          </w:tcPr>
          <w:p w:rsidR="00000000" w:rsidDel="00000000" w:rsidP="00000000" w:rsidRDefault="00000000" w:rsidRPr="00000000" w14:paraId="00000018">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19">
      <w:pPr>
        <w:keepNext w:val="1"/>
        <w:keepLines w:val="1"/>
        <w:pBdr>
          <w:bottom w:space="0" w:sz="0" w:val="nil"/>
        </w:pBdr>
        <w:tabs>
          <w:tab w:val="left" w:leader="none" w:pos="0"/>
          <w:tab w:val="left" w:leader="none" w:pos="540"/>
          <w:tab w:val="left" w:leader="none" w:pos="1440"/>
          <w:tab w:val="left" w:leader="none" w:pos="0"/>
          <w:tab w:val="left" w:leader="none" w:pos="540"/>
          <w:tab w:val="left" w:leader="none" w:pos="1440"/>
        </w:tabs>
        <w:spacing w:before="360" w:line="276" w:lineRule="auto"/>
        <w:ind w:left="0" w:firstLine="0"/>
        <w:jc w:val="left"/>
        <w:rPr>
          <w:rFonts w:ascii="Cambria" w:cs="Cambria" w:eastAsia="Cambria" w:hAnsi="Cambria"/>
          <w:sz w:val="22"/>
          <w:szCs w:val="22"/>
        </w:rPr>
      </w:pPr>
      <w:bookmarkStart w:colFirst="0" w:colLast="0" w:name="_yhlmx47gh94m" w:id="1"/>
      <w:bookmarkEnd w:id="1"/>
      <w:r w:rsidDel="00000000" w:rsidR="00000000" w:rsidRPr="00000000">
        <w:rPr>
          <w:rtl w:val="0"/>
        </w:rPr>
      </w:r>
    </w:p>
    <w:p w:rsidR="00000000" w:rsidDel="00000000" w:rsidP="00000000" w:rsidRDefault="00000000" w:rsidRPr="00000000" w14:paraId="0000001A">
      <w:pPr>
        <w:keepNext w:val="1"/>
        <w:keepLines w:val="1"/>
        <w:pBdr>
          <w:bottom w:space="0" w:sz="0" w:val="nil"/>
        </w:pBdr>
        <w:tabs>
          <w:tab w:val="left" w:leader="none" w:pos="0"/>
          <w:tab w:val="left" w:leader="none" w:pos="540"/>
          <w:tab w:val="left" w:leader="none" w:pos="1440"/>
          <w:tab w:val="left" w:leader="none" w:pos="0"/>
          <w:tab w:val="left" w:leader="none" w:pos="540"/>
          <w:tab w:val="left" w:leader="none" w:pos="1440"/>
        </w:tabs>
        <w:spacing w:before="360" w:line="276" w:lineRule="auto"/>
        <w:ind w:left="0" w:firstLine="0"/>
        <w:jc w:val="left"/>
        <w:rPr>
          <w:rFonts w:ascii="Cambria" w:cs="Cambria" w:eastAsia="Cambria" w:hAnsi="Cambria"/>
          <w:sz w:val="22"/>
          <w:szCs w:val="22"/>
        </w:rPr>
      </w:pPr>
      <w:bookmarkStart w:colFirst="0" w:colLast="0" w:name="_d1fsq7gglfx9" w:id="2"/>
      <w:bookmarkEnd w:id="2"/>
      <w:r w:rsidDel="00000000" w:rsidR="00000000" w:rsidRPr="00000000">
        <w:rPr>
          <w:rtl w:val="0"/>
        </w:rPr>
      </w:r>
    </w:p>
    <w:p w:rsidR="00000000" w:rsidDel="00000000" w:rsidP="00000000" w:rsidRDefault="00000000" w:rsidRPr="00000000" w14:paraId="0000001B">
      <w:pPr>
        <w:keepNext w:val="1"/>
        <w:keepLines w:val="1"/>
        <w:pBdr>
          <w:bottom w:space="0" w:sz="0" w:val="nil"/>
        </w:pBdr>
        <w:tabs>
          <w:tab w:val="left" w:leader="none" w:pos="0"/>
          <w:tab w:val="left" w:leader="none" w:pos="540"/>
          <w:tab w:val="left" w:leader="none" w:pos="1440"/>
          <w:tab w:val="left" w:leader="none" w:pos="0"/>
          <w:tab w:val="left" w:leader="none" w:pos="540"/>
          <w:tab w:val="left" w:leader="none" w:pos="1440"/>
        </w:tabs>
        <w:spacing w:before="360" w:line="276" w:lineRule="auto"/>
        <w:ind w:left="0" w:firstLine="0"/>
        <w:jc w:val="left"/>
        <w:rPr>
          <w:rFonts w:ascii="Cambria" w:cs="Cambria" w:eastAsia="Cambria" w:hAnsi="Cambria"/>
          <w:sz w:val="22"/>
          <w:szCs w:val="22"/>
        </w:rPr>
      </w:pPr>
      <w:bookmarkStart w:colFirst="0" w:colLast="0" w:name="_sriq20ky8jsc" w:id="3"/>
      <w:bookmarkEnd w:id="3"/>
      <w:r w:rsidDel="00000000" w:rsidR="00000000" w:rsidRPr="00000000">
        <w:rPr>
          <w:rtl w:val="0"/>
        </w:rPr>
      </w:r>
    </w:p>
    <w:p w:rsidR="00000000" w:rsidDel="00000000" w:rsidP="00000000" w:rsidRDefault="00000000" w:rsidRPr="00000000" w14:paraId="0000001C">
      <w:pPr>
        <w:keepNext w:val="1"/>
        <w:keepLines w:val="1"/>
        <w:pBdr>
          <w:bottom w:space="0" w:sz="0" w:val="nil"/>
        </w:pBdr>
        <w:tabs>
          <w:tab w:val="left" w:leader="none" w:pos="0"/>
          <w:tab w:val="left" w:leader="none" w:pos="540"/>
          <w:tab w:val="left" w:leader="none" w:pos="1440"/>
          <w:tab w:val="left" w:leader="none" w:pos="0"/>
          <w:tab w:val="left" w:leader="none" w:pos="540"/>
          <w:tab w:val="left" w:leader="none" w:pos="1440"/>
        </w:tabs>
        <w:spacing w:before="360" w:line="276" w:lineRule="auto"/>
        <w:ind w:left="0" w:firstLine="0"/>
        <w:jc w:val="left"/>
        <w:rPr>
          <w:rFonts w:ascii="Cambria" w:cs="Cambria" w:eastAsia="Cambria" w:hAnsi="Cambria"/>
          <w:sz w:val="22"/>
          <w:szCs w:val="22"/>
        </w:rPr>
      </w:pPr>
      <w:bookmarkStart w:colFirst="0" w:colLast="0" w:name="_h5wf2gnvo5mk" w:id="4"/>
      <w:bookmarkEnd w:id="4"/>
      <w:r w:rsidDel="00000000" w:rsidR="00000000" w:rsidRPr="00000000">
        <w:rPr>
          <w:rtl w:val="0"/>
        </w:rPr>
      </w:r>
    </w:p>
    <w:p w:rsidR="00000000" w:rsidDel="00000000" w:rsidP="00000000" w:rsidRDefault="00000000" w:rsidRPr="00000000" w14:paraId="0000001D">
      <w:pPr>
        <w:keepNext w:val="1"/>
        <w:keepLines w:val="1"/>
        <w:pBdr>
          <w:bottom w:space="0" w:sz="0" w:val="nil"/>
        </w:pBdr>
        <w:tabs>
          <w:tab w:val="left" w:leader="none" w:pos="0"/>
          <w:tab w:val="left" w:leader="none" w:pos="540"/>
          <w:tab w:val="left" w:leader="none" w:pos="1440"/>
          <w:tab w:val="left" w:leader="none" w:pos="0"/>
          <w:tab w:val="left" w:leader="none" w:pos="540"/>
          <w:tab w:val="left" w:leader="none" w:pos="1440"/>
        </w:tabs>
        <w:spacing w:before="360" w:line="276" w:lineRule="auto"/>
        <w:ind w:left="0" w:firstLine="0"/>
        <w:jc w:val="left"/>
        <w:rPr>
          <w:rFonts w:ascii="Cambria" w:cs="Cambria" w:eastAsia="Cambria" w:hAnsi="Cambria"/>
          <w:b w:val="1"/>
          <w:bCs w:val="1"/>
          <w:color w:val="1f3a5f"/>
          <w:sz w:val="22"/>
          <w:szCs w:val="22"/>
        </w:rPr>
      </w:pPr>
      <w:bookmarkStart w:colFirst="0" w:colLast="0" w:name="_ly2mpa659kym" w:id="5"/>
      <w:bookmarkEnd w:id="5"/>
      <w:r w:rsidDel="00000000" w:rsidR="00000000" w:rsidRPr="00000000">
        <w:rPr>
          <w:rtl w:val="0"/>
        </w:rPr>
      </w:r>
    </w:p>
    <w:p w:rsidR="00000000" w:rsidDel="00000000" w:rsidP="00000000" w:rsidRDefault="00000000" w:rsidRPr="00000000" w14:paraId="0000001E">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bookmarkStart w:colFirst="0" w:colLast="0" w:name="_27jkjhprh9p5" w:id="6"/>
      <w:bookmarkEnd w:id="6"/>
      <w:r w:rsidDel="00000000" w:rsidR="00000000" w:rsidRPr="00000000">
        <w:rPr>
          <w:rtl w:val="0"/>
        </w:rPr>
      </w:r>
    </w:p>
    <w:p w:rsidR="00000000" w:rsidDel="00000000" w:rsidP="00000000" w:rsidRDefault="00000000" w:rsidRPr="00000000" w14:paraId="0000001F">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bookmarkStart w:colFirst="0" w:colLast="0" w:name="_7knhj1wu17cv" w:id="7"/>
      <w:bookmarkEnd w:id="7"/>
      <w:r w:rsidDel="00000000" w:rsidR="00000000" w:rsidRPr="00000000">
        <w:rPr>
          <w:rtl w:val="0"/>
        </w:rPr>
      </w:r>
    </w:p>
    <w:p w:rsidR="00000000" w:rsidDel="00000000" w:rsidP="00000000" w:rsidRDefault="00000000" w:rsidRPr="00000000" w14:paraId="00000020">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bookmarkStart w:colFirst="0" w:colLast="0" w:name="_smqln220fe94" w:id="8"/>
      <w:bookmarkEnd w:id="8"/>
      <w:r w:rsidDel="00000000" w:rsidR="00000000" w:rsidRPr="00000000">
        <w:rPr>
          <w:rtl w:val="0"/>
        </w:rPr>
      </w:r>
    </w:p>
    <w:p w:rsidR="00000000" w:rsidDel="00000000" w:rsidP="00000000" w:rsidRDefault="00000000" w:rsidRPr="00000000" w14:paraId="00000021">
      <w:pPr>
        <w:pBdr>
          <w:bottom w:color="2e76b6" w:space="4" w:sz="8" w:val="single"/>
        </w:pBd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b w:val="1"/>
          <w:bCs w:val="1"/>
          <w:color w:val="1f3a5f"/>
          <w:sz w:val="28"/>
          <w:szCs w:val="28"/>
        </w:rPr>
      </w:pPr>
      <w:bookmarkStart w:colFirst="0" w:colLast="0" w:name="_r0j4v8uq8yo9" w:id="9"/>
      <w:bookmarkEnd w:id="9"/>
      <w:r w:rsidDel="00000000" w:rsidR="00000000" w:rsidRPr="00000000">
        <w:rPr>
          <w:rtl w:val="0"/>
        </w:rPr>
      </w:r>
    </w:p>
    <w:p w:rsidR="00000000" w:rsidDel="00000000" w:rsidP="00000000" w:rsidRDefault="00000000" w:rsidRPr="00000000" w14:paraId="00000022">
      <w:pPr>
        <w:pBdr>
          <w:bottom w:color="2e76b6" w:space="4" w:sz="8" w:val="single"/>
        </w:pBd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b w:val="1"/>
          <w:bCs w:val="1"/>
          <w:color w:val="1f3a5f"/>
          <w:sz w:val="28"/>
          <w:szCs w:val="28"/>
        </w:rPr>
      </w:pPr>
      <w:bookmarkStart w:colFirst="0" w:colLast="0" w:name="_5y48en3n91hc" w:id="10"/>
      <w:bookmarkEnd w:id="10"/>
      <w:r w:rsidDel="00000000" w:rsidR="00000000" w:rsidRPr="00000000">
        <w:rPr>
          <w:rtl w:val="0"/>
        </w:rPr>
      </w:r>
    </w:p>
    <w:p w:rsidR="00000000" w:rsidDel="00000000" w:rsidP="00000000" w:rsidRDefault="00000000" w:rsidRPr="00000000" w14:paraId="00000023">
      <w:pPr>
        <w:pBdr>
          <w:bottom w:color="2e76b6" w:space="4" w:sz="8" w:val="single"/>
        </w:pBd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b w:val="1"/>
          <w:bCs w:val="1"/>
          <w:color w:val="1f3a5f"/>
          <w:sz w:val="28"/>
          <w:szCs w:val="28"/>
        </w:rPr>
      </w:pPr>
      <w:bookmarkStart w:colFirst="0" w:colLast="0" w:name="_lgn8ry68p2e6" w:id="11"/>
      <w:bookmarkEnd w:id="11"/>
      <w:r w:rsidDel="00000000" w:rsidR="00000000" w:rsidRPr="00000000">
        <w:rPr>
          <w:rtl w:val="0"/>
        </w:rPr>
      </w:r>
    </w:p>
    <w:p w:rsidR="00000000" w:rsidDel="00000000" w:rsidP="00000000" w:rsidRDefault="00000000" w:rsidRPr="00000000" w14:paraId="00000024">
      <w:pPr>
        <w:pBdr>
          <w:bottom w:color="2e76b6" w:space="4" w:sz="8" w:val="single"/>
        </w:pBd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b w:val="1"/>
          <w:bCs w:val="1"/>
          <w:color w:val="1f3a5f"/>
          <w:sz w:val="28"/>
          <w:szCs w:val="28"/>
        </w:rPr>
      </w:pPr>
      <w:bookmarkStart w:colFirst="0" w:colLast="0" w:name="_6uxboc5ze4je" w:id="12"/>
      <w:bookmarkEnd w:id="12"/>
      <w:r w:rsidDel="00000000" w:rsidR="00000000" w:rsidRPr="00000000">
        <w:rPr>
          <w:rFonts w:ascii="Cambria" w:cs="Cambria" w:eastAsia="Cambria" w:hAnsi="Cambria"/>
          <w:b w:val="1"/>
          <w:bCs w:val="1"/>
          <w:color w:val="1f3a5f"/>
          <w:sz w:val="28"/>
          <w:szCs w:val="28"/>
          <w:rtl w:val="0"/>
        </w:rPr>
        <w:t xml:space="preserve">System Description</w:t>
      </w:r>
    </w:p>
    <w:p w:rsidR="00000000" w:rsidDel="00000000" w:rsidP="00000000" w:rsidRDefault="00000000" w:rsidRPr="00000000" w14:paraId="00000025">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Fonts w:ascii="Cambria" w:cs="Cambria" w:eastAsia="Cambria" w:hAnsi="Cambria"/>
          <w:b w:val="1"/>
          <w:bCs w:val="1"/>
          <w:color w:val="1f3a5f"/>
          <w:rtl w:val="0"/>
        </w:rPr>
        <w:t xml:space="preserve">System Name</w:t>
      </w:r>
      <w:r w:rsidDel="00000000" w:rsidR="00000000" w:rsidRPr="00000000">
        <w:rPr>
          <w:rFonts w:ascii="Cambria" w:cs="Cambria" w:eastAsia="Cambria" w:hAnsi="Cambria"/>
          <w:sz w:val="22"/>
          <w:szCs w:val="22"/>
          <w:rtl w:val="0"/>
        </w:rPr>
        <w:t xml:space="preserve">: MyMeridian Patient Portal</w:t>
      </w:r>
    </w:p>
    <w:p w:rsidR="00000000" w:rsidDel="00000000" w:rsidP="00000000" w:rsidRDefault="00000000" w:rsidRPr="00000000" w14:paraId="00000026">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Fonts w:ascii="Cambria" w:cs="Cambria" w:eastAsia="Cambria" w:hAnsi="Cambria"/>
          <w:b w:val="1"/>
          <w:bCs w:val="1"/>
          <w:color w:val="1f3864"/>
          <w:rtl w:val="0"/>
        </w:rPr>
        <w:t xml:space="preserve">Organization</w:t>
      </w:r>
      <w:r w:rsidDel="00000000" w:rsidR="00000000" w:rsidRPr="00000000">
        <w:rPr>
          <w:rFonts w:ascii="Cambria" w:cs="Cambria" w:eastAsia="Cambria" w:hAnsi="Cambria"/>
          <w:sz w:val="22"/>
          <w:szCs w:val="22"/>
          <w:rtl w:val="0"/>
        </w:rPr>
        <w:t xml:space="preserve">: Meridian Health Partners — a nonprofit regional healthcare system operating 6 hospitals and 40+ outpatient clinics across Ohio, Indiana, and Kentucky.</w:t>
      </w:r>
    </w:p>
    <w:p w:rsidR="00000000" w:rsidDel="00000000" w:rsidP="00000000" w:rsidRDefault="00000000" w:rsidRPr="00000000" w14:paraId="00000027">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Fonts w:ascii="Cambria" w:cs="Cambria" w:eastAsia="Cambria" w:hAnsi="Cambria"/>
          <w:b w:val="1"/>
          <w:bCs w:val="1"/>
          <w:color w:val="1f3a5f"/>
          <w:rtl w:val="0"/>
        </w:rPr>
        <w:t xml:space="preserve">Location</w:t>
      </w:r>
      <w:r w:rsidDel="00000000" w:rsidR="00000000" w:rsidRPr="00000000">
        <w:rPr>
          <w:rFonts w:ascii="Cambria" w:cs="Cambria" w:eastAsia="Cambria" w:hAnsi="Cambria"/>
          <w:sz w:val="22"/>
          <w:szCs w:val="22"/>
          <w:rtl w:val="0"/>
        </w:rPr>
        <w:t xml:space="preserve">: Corporate headquarters: 500 Meridian Way, Columbus, OH 43215. Primary data center: Meridian's on-premise facility, Columbus, OH. Portal and telehealth infrastructure hosted in AWS us-east-2 (Ohio) region.</w:t>
      </w:r>
    </w:p>
    <w:p w:rsidR="00000000" w:rsidDel="00000000" w:rsidP="00000000" w:rsidRDefault="00000000" w:rsidRPr="00000000" w14:paraId="00000028">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Points of Contact:</w:t>
      </w:r>
    </w:p>
    <w:p w:rsidR="00000000" w:rsidDel="00000000" w:rsidP="00000000" w:rsidRDefault="00000000" w:rsidRPr="00000000" w14:paraId="00000029">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Fonts w:ascii="Cambria" w:cs="Cambria" w:eastAsia="Cambria" w:hAnsi="Cambria"/>
          <w:b w:val="1"/>
          <w:bCs w:val="1"/>
          <w:color w:val="1f3a5f"/>
          <w:rtl w:val="0"/>
        </w:rPr>
        <w:t xml:space="preserve">System Owner</w:t>
      </w:r>
      <w:r w:rsidDel="00000000" w:rsidR="00000000" w:rsidRPr="00000000">
        <w:rPr>
          <w:rFonts w:ascii="Cambria" w:cs="Cambria" w:eastAsia="Cambria" w:hAnsi="Cambria"/>
          <w:sz w:val="22"/>
          <w:szCs w:val="22"/>
          <w:rtl w:val="0"/>
        </w:rPr>
        <w:t xml:space="preserve">: Director of Digital Patient Experience, Meridian Health Partners</w:t>
      </w:r>
    </w:p>
    <w:p w:rsidR="00000000" w:rsidDel="00000000" w:rsidP="00000000" w:rsidRDefault="00000000" w:rsidRPr="00000000" w14:paraId="0000002A">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Information System Security Officer (ISSO): Senior Security Analyst, Meridian IT Security</w:t>
      </w:r>
    </w:p>
    <w:p w:rsidR="00000000" w:rsidDel="00000000" w:rsidP="00000000" w:rsidRDefault="00000000" w:rsidRPr="00000000" w14:paraId="0000002B">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Fonts w:ascii="Cambria" w:cs="Cambria" w:eastAsia="Cambria" w:hAnsi="Cambria"/>
          <w:b w:val="1"/>
          <w:bCs w:val="1"/>
          <w:color w:val="1f3a5f"/>
          <w:rtl w:val="0"/>
        </w:rPr>
        <w:t xml:space="preserve">Privacy Officer</w:t>
      </w:r>
      <w:r w:rsidDel="00000000" w:rsidR="00000000" w:rsidRPr="00000000">
        <w:rPr>
          <w:rFonts w:ascii="Cambria" w:cs="Cambria" w:eastAsia="Cambria" w:hAnsi="Cambria"/>
          <w:sz w:val="22"/>
          <w:szCs w:val="22"/>
          <w:rtl w:val="0"/>
        </w:rPr>
        <w:t xml:space="preserve">: Chief Privacy Officer, Meridian Health Partners (HIPAA Privacy Rule compliance lead)</w:t>
      </w:r>
    </w:p>
    <w:p w:rsidR="00000000" w:rsidDel="00000000" w:rsidP="00000000" w:rsidRDefault="00000000" w:rsidRPr="00000000" w14:paraId="0000002C">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Fonts w:ascii="Cambria" w:cs="Cambria" w:eastAsia="Cambria" w:hAnsi="Cambria"/>
          <w:b w:val="1"/>
          <w:bCs w:val="1"/>
          <w:color w:val="1f3a5f"/>
          <w:rtl w:val="0"/>
        </w:rPr>
        <w:t xml:space="preserve">System Boundary</w:t>
      </w:r>
      <w:r w:rsidDel="00000000" w:rsidR="00000000" w:rsidRPr="00000000">
        <w:rPr>
          <w:rFonts w:ascii="Cambria" w:cs="Cambria" w:eastAsia="Cambria" w:hAnsi="Cambria"/>
          <w:b w:val="1"/>
          <w:bCs w:val="1"/>
          <w:color w:val="1f3a5f"/>
          <w:sz w:val="22"/>
          <w:szCs w:val="22"/>
          <w:rtl w:val="0"/>
        </w:rPr>
        <w:t xml:space="preserve">: </w:t>
      </w:r>
      <w:r w:rsidDel="00000000" w:rsidR="00000000" w:rsidRPr="00000000">
        <w:rPr>
          <w:rFonts w:ascii="Cambria" w:cs="Cambria" w:eastAsia="Cambria" w:hAnsi="Cambria"/>
          <w:sz w:val="22"/>
          <w:szCs w:val="22"/>
          <w:rtl w:val="0"/>
        </w:rPr>
        <w:t xml:space="preserve">The MyMeridian Patient Portal comprises the custom-built, patient-facing web and mobile application, its integration with the telehealth platform (third-party, cloud-hosted on AWS), the billing/payment module, and the interface layer connecting the portal to the organization’s Epic EHR. The boundary excludes the core clinical EHR system itself and the on-premise biomedical device network, which are assessed separately.</w:t>
      </w:r>
    </w:p>
    <w:p w:rsidR="00000000" w:rsidDel="00000000" w:rsidP="00000000" w:rsidRDefault="00000000" w:rsidRPr="00000000" w14:paraId="0000002D">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rtl w:val="0"/>
        </w:rPr>
        <w:t xml:space="preserve">Mission</w:t>
      </w:r>
      <w:r w:rsidDel="00000000" w:rsidR="00000000" w:rsidRPr="00000000">
        <w:rPr>
          <w:rFonts w:ascii="Cambria" w:cs="Cambria" w:eastAsia="Cambria" w:hAnsi="Cambria"/>
          <w:b w:val="1"/>
          <w:bCs w:val="1"/>
          <w:color w:val="1f3a5f"/>
          <w:sz w:val="22"/>
          <w:szCs w:val="22"/>
          <w:rtl w:val="0"/>
        </w:rPr>
        <w:t xml:space="preserve">: </w:t>
      </w:r>
      <w:r w:rsidDel="00000000" w:rsidR="00000000" w:rsidRPr="00000000">
        <w:rPr>
          <w:rFonts w:ascii="Cambria" w:cs="Cambria" w:eastAsia="Cambria" w:hAnsi="Cambria"/>
          <w:sz w:val="22"/>
          <w:szCs w:val="22"/>
          <w:rtl w:val="0"/>
        </w:rPr>
        <w:t xml:space="preserve">The portal provides patients with secure access to their health records, appointment scheduling, secure messaging with providers, telehealth visits, and online bill payment, supporting Meridian's mission of accessible, patient-centered care across its service region.</w:t>
      </w:r>
      <w:r w:rsidDel="00000000" w:rsidR="00000000" w:rsidRPr="00000000">
        <w:rPr>
          <w:rtl w:val="0"/>
        </w:rPr>
      </w:r>
    </w:p>
    <w:p w:rsidR="00000000" w:rsidDel="00000000" w:rsidP="00000000" w:rsidRDefault="00000000" w:rsidRPr="00000000" w14:paraId="0000002E">
      <w:pPr>
        <w:tabs>
          <w:tab w:val="left" w:leader="none" w:pos="0"/>
          <w:tab w:val="left" w:leader="none" w:pos="540"/>
          <w:tab w:val="left" w:leader="none" w:pos="1440"/>
          <w:tab w:val="left" w:leader="none" w:pos="0"/>
          <w:tab w:val="left" w:leader="none" w:pos="540"/>
          <w:tab w:val="left" w:leader="none" w:pos="1440"/>
        </w:tabs>
        <w:spacing w:after="40" w:lineRule="auto"/>
        <w:rPr>
          <w:rFonts w:ascii="Cambria" w:cs="Cambria" w:eastAsia="Cambria" w:hAnsi="Cambria"/>
          <w:sz w:val="22"/>
          <w:szCs w:val="22"/>
        </w:rPr>
      </w:pPr>
      <w:r w:rsidDel="00000000" w:rsidR="00000000" w:rsidRPr="00000000">
        <w:rPr>
          <w:rFonts w:ascii="Cambria" w:cs="Cambria" w:eastAsia="Cambria" w:hAnsi="Cambria"/>
          <w:b w:val="1"/>
          <w:bCs w:val="1"/>
          <w:color w:val="1f3a5f"/>
          <w:rtl w:val="0"/>
        </w:rPr>
        <w:t xml:space="preserve">System Security Categorization</w:t>
      </w:r>
      <w:r w:rsidDel="00000000" w:rsidR="00000000" w:rsidRPr="00000000">
        <w:rPr>
          <w:rFonts w:ascii="Cambria" w:cs="Cambria" w:eastAsia="Cambria" w:hAnsi="Cambria"/>
          <w:b w:val="1"/>
          <w:bCs w:val="1"/>
          <w:color w:val="1f3a5f"/>
          <w:sz w:val="22"/>
          <w:szCs w:val="22"/>
          <w:rtl w:val="0"/>
        </w:rPr>
        <w:t xml:space="preserve">:</w:t>
      </w:r>
      <w:r w:rsidDel="00000000" w:rsidR="00000000" w:rsidRPr="00000000">
        <w:rPr>
          <w:rFonts w:ascii="Cambria" w:cs="Cambria" w:eastAsia="Cambria" w:hAnsi="Cambria"/>
          <w:sz w:val="22"/>
          <w:szCs w:val="22"/>
          <w:rtl w:val="0"/>
        </w:rPr>
        <w:t xml:space="preserve"> FIPS 199 categorization:</w:t>
      </w:r>
    </w:p>
    <w:p w:rsidR="00000000" w:rsidDel="00000000" w:rsidP="00000000" w:rsidRDefault="00000000" w:rsidRPr="00000000" w14:paraId="0000002F">
      <w:pPr>
        <w:tabs>
          <w:tab w:val="left" w:leader="none" w:pos="0"/>
          <w:tab w:val="left" w:leader="none" w:pos="540"/>
          <w:tab w:val="left" w:leader="none" w:pos="1440"/>
          <w:tab w:val="left" w:leader="none" w:pos="0"/>
          <w:tab w:val="left" w:leader="none" w:pos="540"/>
          <w:tab w:val="left" w:leader="none" w:pos="1440"/>
        </w:tabs>
        <w:spacing w:after="40" w:lineRule="auto"/>
        <w:ind w:left="360" w:firstLine="0"/>
        <w:jc w:val="left"/>
        <w:rPr>
          <w:rFonts w:ascii="Cambria" w:cs="Cambria" w:eastAsia="Cambria" w:hAnsi="Cambria"/>
          <w:sz w:val="22"/>
          <w:szCs w:val="22"/>
        </w:rPr>
      </w:pPr>
      <w:r w:rsidDel="00000000" w:rsidR="00000000" w:rsidRPr="00000000">
        <w:rPr>
          <w:rFonts w:ascii="Cambria" w:cs="Cambria" w:eastAsia="Cambria" w:hAnsi="Cambria"/>
          <w:b w:val="1"/>
          <w:bCs w:val="1"/>
          <w:color w:val="1f3a5f"/>
          <w:sz w:val="22"/>
          <w:szCs w:val="22"/>
          <w:rtl w:val="0"/>
        </w:rPr>
        <w:t xml:space="preserve">Confidentiality: </w:t>
      </w:r>
      <w:r w:rsidDel="00000000" w:rsidR="00000000" w:rsidRPr="00000000">
        <w:rPr>
          <w:rFonts w:ascii="Cambria" w:cs="Cambria" w:eastAsia="Cambria" w:hAnsi="Cambria"/>
          <w:sz w:val="22"/>
          <w:szCs w:val="22"/>
          <w:rtl w:val="0"/>
        </w:rPr>
        <w:t xml:space="preserve">High (large volume of ePHI;  unauthorized disclosure would have severe impact)</w:t>
      </w:r>
    </w:p>
    <w:p w:rsidR="00000000" w:rsidDel="00000000" w:rsidP="00000000" w:rsidRDefault="00000000" w:rsidRPr="00000000" w14:paraId="00000030">
      <w:pPr>
        <w:tabs>
          <w:tab w:val="left" w:leader="none" w:pos="0"/>
          <w:tab w:val="left" w:leader="none" w:pos="540"/>
          <w:tab w:val="left" w:leader="none" w:pos="1440"/>
          <w:tab w:val="left" w:leader="none" w:pos="0"/>
          <w:tab w:val="left" w:leader="none" w:pos="540"/>
          <w:tab w:val="left" w:leader="none" w:pos="1440"/>
        </w:tabs>
        <w:spacing w:after="40" w:lineRule="auto"/>
        <w:ind w:left="360" w:firstLine="0"/>
        <w:jc w:val="left"/>
        <w:rPr>
          <w:rFonts w:ascii="Cambria" w:cs="Cambria" w:eastAsia="Cambria" w:hAnsi="Cambria"/>
          <w:sz w:val="22"/>
          <w:szCs w:val="22"/>
        </w:rPr>
      </w:pPr>
      <w:r w:rsidDel="00000000" w:rsidR="00000000" w:rsidRPr="00000000">
        <w:rPr>
          <w:rFonts w:ascii="Cambria" w:cs="Cambria" w:eastAsia="Cambria" w:hAnsi="Cambria"/>
          <w:b w:val="1"/>
          <w:bCs w:val="1"/>
          <w:color w:val="1f3a5f"/>
          <w:sz w:val="22"/>
          <w:szCs w:val="22"/>
          <w:rtl w:val="0"/>
        </w:rPr>
        <w:t xml:space="preserve">Integrity: </w:t>
      </w:r>
      <w:r w:rsidDel="00000000" w:rsidR="00000000" w:rsidRPr="00000000">
        <w:rPr>
          <w:rFonts w:ascii="Cambria" w:cs="Cambria" w:eastAsia="Cambria" w:hAnsi="Cambria"/>
          <w:sz w:val="22"/>
          <w:szCs w:val="22"/>
          <w:rtl w:val="0"/>
        </w:rPr>
        <w:t xml:space="preserve">Moderate (incorrect patient data could affect care decisions, but downstream clinical verification exists via EHR)</w:t>
      </w:r>
    </w:p>
    <w:p w:rsidR="00000000" w:rsidDel="00000000" w:rsidP="00000000" w:rsidRDefault="00000000" w:rsidRPr="00000000" w14:paraId="00000031">
      <w:pPr>
        <w:tabs>
          <w:tab w:val="left" w:leader="none" w:pos="0"/>
          <w:tab w:val="left" w:leader="none" w:pos="540"/>
          <w:tab w:val="left" w:leader="none" w:pos="1440"/>
          <w:tab w:val="left" w:leader="none" w:pos="0"/>
          <w:tab w:val="left" w:leader="none" w:pos="540"/>
          <w:tab w:val="left" w:leader="none" w:pos="1440"/>
        </w:tabs>
        <w:spacing w:after="40" w:lineRule="auto"/>
        <w:ind w:left="360" w:firstLine="0"/>
        <w:jc w:val="left"/>
        <w:rPr>
          <w:rFonts w:ascii="Cambria" w:cs="Cambria" w:eastAsia="Cambria" w:hAnsi="Cambria"/>
          <w:sz w:val="22"/>
          <w:szCs w:val="22"/>
        </w:rPr>
      </w:pPr>
      <w:r w:rsidDel="00000000" w:rsidR="00000000" w:rsidRPr="00000000">
        <w:rPr>
          <w:rFonts w:ascii="Cambria" w:cs="Cambria" w:eastAsia="Cambria" w:hAnsi="Cambria"/>
          <w:b w:val="1"/>
          <w:bCs w:val="1"/>
          <w:color w:val="1f3a5f"/>
          <w:sz w:val="22"/>
          <w:szCs w:val="22"/>
          <w:rtl w:val="0"/>
        </w:rPr>
        <w:t xml:space="preserve">Availability: </w:t>
      </w:r>
      <w:r w:rsidDel="00000000" w:rsidR="00000000" w:rsidRPr="00000000">
        <w:rPr>
          <w:rFonts w:ascii="Cambria" w:cs="Cambria" w:eastAsia="Cambria" w:hAnsi="Cambria"/>
          <w:sz w:val="22"/>
          <w:szCs w:val="22"/>
          <w:rtl w:val="0"/>
        </w:rPr>
        <w:t xml:space="preserve">Moderate (portal outage inconveniences patients but does not halt direct clinical care, which continues through the EHR and in-person channels)</w:t>
      </w:r>
    </w:p>
    <w:p w:rsidR="00000000" w:rsidDel="00000000" w:rsidP="00000000" w:rsidRDefault="00000000" w:rsidRPr="00000000" w14:paraId="00000032">
      <w:pPr>
        <w:tabs>
          <w:tab w:val="left" w:leader="none" w:pos="0"/>
          <w:tab w:val="left" w:leader="none" w:pos="540"/>
          <w:tab w:val="left" w:leader="none" w:pos="1440"/>
          <w:tab w:val="left" w:leader="none" w:pos="0"/>
          <w:tab w:val="left" w:leader="none" w:pos="540"/>
          <w:tab w:val="left" w:leader="none" w:pos="1440"/>
        </w:tabs>
        <w:ind w:left="360" w:firstLine="0"/>
        <w:jc w:val="left"/>
        <w:rPr>
          <w:rFonts w:ascii="Cambria" w:cs="Cambria" w:eastAsia="Cambria" w:hAnsi="Cambria"/>
          <w:sz w:val="22"/>
          <w:szCs w:val="22"/>
        </w:rPr>
      </w:pPr>
      <w:r w:rsidDel="00000000" w:rsidR="00000000" w:rsidRPr="00000000">
        <w:rPr>
          <w:rFonts w:ascii="Cambria" w:cs="Cambria" w:eastAsia="Cambria" w:hAnsi="Cambria"/>
          <w:b w:val="1"/>
          <w:bCs w:val="1"/>
          <w:color w:val="1f3a5f"/>
          <w:sz w:val="22"/>
          <w:szCs w:val="22"/>
          <w:rtl w:val="0"/>
        </w:rPr>
        <w:t xml:space="preserve">Overall System Categorization: </w:t>
      </w:r>
      <w:r w:rsidDel="00000000" w:rsidR="00000000" w:rsidRPr="00000000">
        <w:rPr>
          <w:rFonts w:ascii="Cambria" w:cs="Cambria" w:eastAsia="Cambria" w:hAnsi="Cambria"/>
          <w:sz w:val="22"/>
          <w:szCs w:val="22"/>
          <w:rtl w:val="0"/>
        </w:rPr>
        <w:t xml:space="preserve">High, per the FIPS 199 high-water-mark methodology.</w:t>
      </w:r>
    </w:p>
    <w:p w:rsidR="00000000" w:rsidDel="00000000" w:rsidP="00000000" w:rsidRDefault="00000000" w:rsidRPr="00000000" w14:paraId="00000033">
      <w:pPr>
        <w:tabs>
          <w:tab w:val="left" w:leader="none" w:pos="0"/>
          <w:tab w:val="left" w:leader="none" w:pos="540"/>
          <w:tab w:val="left" w:leader="none" w:pos="1440"/>
          <w:tab w:val="left" w:leader="none" w:pos="0"/>
          <w:tab w:val="left" w:leader="none" w:pos="540"/>
          <w:tab w:val="left" w:leader="none" w:pos="1440"/>
        </w:tabs>
        <w:ind w:left="36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4">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rtl w:val="0"/>
        </w:rPr>
        <w:t xml:space="preserve">Type of Data Processed / Classification</w:t>
      </w:r>
      <w:r w:rsidDel="00000000" w:rsidR="00000000" w:rsidRPr="00000000">
        <w:rPr>
          <w:rFonts w:ascii="Cambria" w:cs="Cambria" w:eastAsia="Cambria" w:hAnsi="Cambria"/>
          <w:b w:val="1"/>
          <w:bCs w:val="1"/>
          <w:color w:val="1f3a5f"/>
          <w:sz w:val="22"/>
          <w:szCs w:val="22"/>
          <w:rtl w:val="0"/>
        </w:rPr>
        <w:t xml:space="preserve">: </w:t>
      </w:r>
      <w:r w:rsidDel="00000000" w:rsidR="00000000" w:rsidRPr="00000000">
        <w:rPr>
          <w:rFonts w:ascii="Cambria" w:cs="Cambria" w:eastAsia="Cambria" w:hAnsi="Cambria"/>
          <w:sz w:val="22"/>
          <w:szCs w:val="22"/>
          <w:rtl w:val="0"/>
        </w:rPr>
        <w:t xml:space="preserve">Electronic protected health information (ePHI) for approximately 2.1 million unique patients; cardholder data associated with the patient billing feature (in scope for PCI-DSS); limited employee-facing data for customer support staff accessing the admin console. Data is classified as Confidential / Sensitive under Meridian's internal data classification policy.</w:t>
      </w:r>
      <w:r w:rsidDel="00000000" w:rsidR="00000000" w:rsidRPr="00000000">
        <w:rPr>
          <w:rtl w:val="0"/>
        </w:rPr>
      </w:r>
    </w:p>
    <w:p w:rsidR="00000000" w:rsidDel="00000000" w:rsidP="00000000" w:rsidRDefault="00000000" w:rsidRPr="00000000" w14:paraId="00000035">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b w:val="1"/>
          <w:bCs w:val="1"/>
          <w:color w:val="1f3a5f"/>
        </w:rPr>
      </w:pPr>
      <w:r w:rsidDel="00000000" w:rsidR="00000000" w:rsidRPr="00000000">
        <w:rPr>
          <w:rFonts w:ascii="Cambria" w:cs="Cambria" w:eastAsia="Cambria" w:hAnsi="Cambria"/>
          <w:b w:val="1"/>
          <w:bCs w:val="1"/>
          <w:color w:val="1f3a5f"/>
          <w:rtl w:val="0"/>
        </w:rPr>
        <w:t xml:space="preserve">Scope</w:t>
      </w:r>
    </w:p>
    <w:p w:rsidR="00000000" w:rsidDel="00000000" w:rsidP="00000000" w:rsidRDefault="00000000" w:rsidRPr="00000000" w14:paraId="00000036">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is a Tier 3 risk assessment, focused on the MyMeridian Patient Portal's use of resources and controls to mitigate vulnerabilities exploitable by identified threat sources, consistent with the control selection made during the Risk Management Framework (RMF) process for this system.</w:t>
      </w:r>
    </w:p>
    <w:p w:rsidR="00000000" w:rsidDel="00000000" w:rsidP="00000000" w:rsidRDefault="00000000" w:rsidRPr="00000000" w14:paraId="00000037">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assessment is not comprehensive of every possible threat and vulnerability to the portal. It covers risks related to the design, configuration, and operation of the portal and its direct integrations (telehealth platform, payment module, EHR interface) as of the assessment date. It does not extend to the core Epic EHR system, the biomedical device network, or Meridian's corporate IT environment, which fall under separate assessments.</w:t>
      </w:r>
    </w:p>
    <w:p w:rsidR="00000000" w:rsidDel="00000000" w:rsidP="00000000" w:rsidRDefault="00000000" w:rsidRPr="00000000" w14:paraId="00000038">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Fonts w:ascii="Cambria" w:cs="Cambria" w:eastAsia="Cambria" w:hAnsi="Cambria"/>
          <w:b w:val="1"/>
          <w:bCs w:val="1"/>
          <w:color w:val="1f3a5f"/>
          <w:rtl w:val="0"/>
        </w:rPr>
        <w:t xml:space="preserve">Assumptions/Constraints</w:t>
      </w:r>
      <w:r w:rsidDel="00000000" w:rsidR="00000000" w:rsidRPr="00000000">
        <w:rPr>
          <w:rFonts w:ascii="Cambria" w:cs="Cambria" w:eastAsia="Cambria" w:hAnsi="Cambria"/>
          <w:b w:val="1"/>
          <w:bCs w:val="1"/>
          <w:color w:val="1f3a5f"/>
          <w:sz w:val="22"/>
          <w:szCs w:val="22"/>
          <w:rtl w:val="0"/>
        </w:rPr>
        <w:t xml:space="preserve">: </w:t>
      </w:r>
      <w:r w:rsidDel="00000000" w:rsidR="00000000" w:rsidRPr="00000000">
        <w:rPr>
          <w:rFonts w:ascii="Cambria" w:cs="Cambria" w:eastAsia="Cambria" w:hAnsi="Cambria"/>
          <w:sz w:val="22"/>
          <w:szCs w:val="22"/>
          <w:rtl w:val="0"/>
        </w:rPr>
        <w:t xml:space="preserve">This assessment is based solely on the provided system architecture diagram for the MyMeridian Patient Portal. It does not include interviews with staff, review of policy or configuration documents, penetration testing, source code review, or independent technical control validation. The assessment reflects the system’s state as of the assessment date and assumes the portal operates as depicted in the diagram. Findings are limited to the information made available to the assessment team at the time of review.</w:t>
      </w:r>
    </w:p>
    <w:p w:rsidR="00000000" w:rsidDel="00000000" w:rsidP="00000000" w:rsidRDefault="00000000" w:rsidRPr="00000000" w14:paraId="00000039">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A">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Because the assessed organization is fictional, the following constraints apply. Threat events are illustrative and constructed to plausibly align with each identified vulnerability. They are not derived from an organization-specific threat intelligence feed, incident history, or sector-specific advisory data, as would be standard practice in an operational assessment. Technical findings (R-0001 through R-0013) are drawn from the architecture diagram. Operational and Management findings (R-0014 through R-0025) reflect assumed organizational conditions constructed for this exercise in place of document review and personnel interviews. Existing controls listed as mitigating factors are likewise assumed for the purposes of this exercise.</w:t>
      </w:r>
    </w:p>
    <w:p w:rsidR="00000000" w:rsidDel="00000000" w:rsidP="00000000" w:rsidRDefault="00000000" w:rsidRPr="00000000" w14:paraId="0000003B">
      <w:pPr>
        <w:keepNext w:val="1"/>
        <w:keepLines w:val="1"/>
        <w:pBdr>
          <w:bottom w:color="2e75b6" w:space="4" w:sz="8" w:val="single"/>
        </w:pBdr>
        <w:tabs>
          <w:tab w:val="left" w:leader="none" w:pos="0"/>
          <w:tab w:val="left" w:leader="none" w:pos="540"/>
          <w:tab w:val="left" w:leader="none" w:pos="1440"/>
          <w:tab w:val="left" w:leader="none" w:pos="0"/>
          <w:tab w:val="left" w:leader="none" w:pos="540"/>
          <w:tab w:val="left" w:leader="none" w:pos="1440"/>
        </w:tabs>
        <w:spacing w:before="360" w:lineRule="auto"/>
        <w:ind w:left="648" w:hanging="648"/>
        <w:rPr>
          <w:rFonts w:ascii="Cambria" w:cs="Cambria" w:eastAsia="Cambria" w:hAnsi="Cambria"/>
          <w:b w:val="1"/>
          <w:bCs w:val="1"/>
          <w:color w:val="1f3a5f"/>
          <w:sz w:val="26"/>
          <w:szCs w:val="26"/>
        </w:rPr>
      </w:pPr>
      <w:bookmarkStart w:colFirst="0" w:colLast="0" w:name="_e38jggbu674o" w:id="13"/>
      <w:bookmarkEnd w:id="13"/>
      <w:r w:rsidDel="00000000" w:rsidR="00000000" w:rsidRPr="00000000">
        <w:rPr>
          <w:rFonts w:ascii="Cambria" w:cs="Cambria" w:eastAsia="Cambria" w:hAnsi="Cambria"/>
          <w:b w:val="1"/>
          <w:bCs w:val="1"/>
          <w:color w:val="1f3a5f"/>
          <w:sz w:val="26"/>
          <w:szCs w:val="26"/>
          <w:rtl w:val="0"/>
        </w:rPr>
        <w:t xml:space="preserve">Purpose</w:t>
      </w:r>
    </w:p>
    <w:p w:rsidR="00000000" w:rsidDel="00000000" w:rsidP="00000000" w:rsidRDefault="00000000" w:rsidRPr="00000000" w14:paraId="0000003C">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initial risk assessment was conducted to document areas where the selection and implementation of security controls for the MyMeridian Patient Portal may leave residual risk, particularly given the portal's rapid scale-up following the 2022 telehealth launch. This assessment provides system owners, security control assessors, and authorizing officials an upfront risk profile to support authorization and prioritization decisions.</w:t>
      </w:r>
    </w:p>
    <w:p w:rsidR="00000000" w:rsidDel="00000000" w:rsidP="00000000" w:rsidRDefault="00000000" w:rsidRPr="00000000" w14:paraId="0000003D">
      <w:pPr>
        <w:keepNext w:val="1"/>
        <w:keepLines w:val="1"/>
        <w:pBdr>
          <w:bottom w:color="2e75b6" w:space="4" w:sz="8" w:val="single"/>
        </w:pBdr>
        <w:tabs>
          <w:tab w:val="left" w:leader="none" w:pos="0"/>
          <w:tab w:val="left" w:leader="none" w:pos="540"/>
          <w:tab w:val="left" w:leader="none" w:pos="1440"/>
          <w:tab w:val="left" w:leader="none" w:pos="0"/>
          <w:tab w:val="left" w:leader="none" w:pos="540"/>
          <w:tab w:val="left" w:leader="none" w:pos="1440"/>
        </w:tabs>
        <w:spacing w:before="360" w:lineRule="auto"/>
        <w:ind w:left="648" w:hanging="648"/>
        <w:rPr>
          <w:rFonts w:ascii="Cambria" w:cs="Cambria" w:eastAsia="Cambria" w:hAnsi="Cambria"/>
          <w:b w:val="1"/>
          <w:bCs w:val="1"/>
          <w:color w:val="1f3a5f"/>
          <w:sz w:val="26"/>
          <w:szCs w:val="26"/>
        </w:rPr>
      </w:pPr>
      <w:bookmarkStart w:colFirst="0" w:colLast="0" w:name="_aw2vqmjw6opo" w:id="14"/>
      <w:bookmarkEnd w:id="14"/>
      <w:r w:rsidDel="00000000" w:rsidR="00000000" w:rsidRPr="00000000">
        <w:rPr>
          <w:rFonts w:ascii="Cambria" w:cs="Cambria" w:eastAsia="Cambria" w:hAnsi="Cambria"/>
          <w:b w:val="1"/>
          <w:bCs w:val="1"/>
          <w:color w:val="1f3a5f"/>
          <w:sz w:val="26"/>
          <w:szCs w:val="26"/>
          <w:rtl w:val="0"/>
        </w:rPr>
        <w:t xml:space="preserve">Risk Assessment Approach</w:t>
      </w:r>
    </w:p>
    <w:p w:rsidR="00000000" w:rsidDel="00000000" w:rsidP="00000000" w:rsidRDefault="00000000" w:rsidRPr="00000000" w14:paraId="0000003E">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risk assessment was conducted using the guidelines outlined in NIST SP 800-30, Guide for Conducting Risk Assessments. A qualitative approach was used for this assessment. Risk is determined based on an identified threat event, the likelihood of that threat event occurring, known system vulnerabilities and predisposing characteristics, existing mitigating factors, and the resulting consequence or impact to the mission.</w:t>
      </w:r>
    </w:p>
    <w:p w:rsidR="00000000" w:rsidDel="00000000" w:rsidP="00000000" w:rsidRDefault="00000000" w:rsidRPr="00000000" w14:paraId="0000003F">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following table provides sample threat sources used to identify relevant threats to the portal. Based on the evaluated threats, the resulting risks are documented in Table 7: Risk Assessment Results, along with identified mitigating factors.</w:t>
      </w:r>
    </w:p>
    <w:p w:rsidR="00000000" w:rsidDel="00000000" w:rsidP="00000000" w:rsidRDefault="00000000" w:rsidRPr="00000000" w14:paraId="00000040">
      <w:pPr>
        <w:keepNext w:val="1"/>
        <w:tabs>
          <w:tab w:val="left" w:leader="none" w:pos="0"/>
          <w:tab w:val="left" w:leader="none" w:pos="540"/>
          <w:tab w:val="left" w:leader="none" w:pos="1440"/>
          <w:tab w:val="left" w:leader="none" w:pos="0"/>
          <w:tab w:val="left" w:leader="none" w:pos="540"/>
          <w:tab w:val="left" w:leader="none" w:pos="1440"/>
        </w:tabs>
        <w:ind w:left="0" w:right="0" w:firstLine="0"/>
        <w:jc w:val="center"/>
        <w:rPr>
          <w:rFonts w:ascii="Cambria" w:cs="Cambria" w:eastAsia="Cambria" w:hAnsi="Cambria"/>
          <w:b w:val="1"/>
          <w:bCs w:val="1"/>
          <w:color w:val="44546a"/>
          <w:sz w:val="20"/>
          <w:szCs w:val="20"/>
        </w:rPr>
      </w:pPr>
      <w:r w:rsidDel="00000000" w:rsidR="00000000" w:rsidRPr="00000000">
        <w:rPr>
          <w:rtl w:val="0"/>
        </w:rPr>
      </w:r>
    </w:p>
    <w:p w:rsidR="00000000" w:rsidDel="00000000" w:rsidP="00000000" w:rsidRDefault="00000000" w:rsidRPr="00000000" w14:paraId="00000041">
      <w:pPr>
        <w:keepNext w:val="1"/>
        <w:tabs>
          <w:tab w:val="left" w:leader="none" w:pos="0"/>
          <w:tab w:val="left" w:leader="none" w:pos="540"/>
          <w:tab w:val="left" w:leader="none" w:pos="1440"/>
          <w:tab w:val="left" w:leader="none" w:pos="0"/>
          <w:tab w:val="left" w:leader="none" w:pos="540"/>
          <w:tab w:val="left" w:leader="none" w:pos="1440"/>
        </w:tabs>
        <w:ind w:left="0" w:right="0" w:firstLine="0"/>
        <w:jc w:val="center"/>
        <w:rPr>
          <w:rFonts w:ascii="Cambria" w:cs="Cambria" w:eastAsia="Cambria" w:hAnsi="Cambria"/>
          <w:b w:val="1"/>
          <w:bCs w:val="1"/>
          <w:color w:val="44546a"/>
        </w:rPr>
      </w:pPr>
      <w:r w:rsidDel="00000000" w:rsidR="00000000" w:rsidRPr="00000000">
        <w:rPr>
          <w:rFonts w:ascii="Cambria" w:cs="Cambria" w:eastAsia="Cambria" w:hAnsi="Cambria"/>
          <w:b w:val="1"/>
          <w:bCs w:val="1"/>
          <w:color w:val="44546a"/>
          <w:rtl w:val="0"/>
        </w:rPr>
        <w:t xml:space="preserve">Table 1: Sample Threat Sources (see NIST SP 800-30 for complete list)</w:t>
      </w:r>
    </w:p>
    <w:tbl>
      <w:tblPr>
        <w:tblStyle w:val="Table2"/>
        <w:tblW w:w="108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5"/>
        <w:gridCol w:w="5685"/>
        <w:tblGridChange w:id="0">
          <w:tblGrid>
            <w:gridCol w:w="5145"/>
            <w:gridCol w:w="5685"/>
          </w:tblGrid>
        </w:tblGridChange>
      </w:tblGrid>
      <w:tr>
        <w:trPr>
          <w:cantSplit w:val="1"/>
          <w:trHeight w:val="287" w:hRule="atLeast"/>
          <w:tblHeader w:val="1"/>
        </w:trPr>
        <w:tc>
          <w:tcPr>
            <w:tcBorders>
              <w:top w:color="c5cfdb" w:space="0" w:sz="4" w:val="single"/>
              <w:left w:color="c5cfdb" w:space="0" w:sz="4" w:val="single"/>
              <w:bottom w:color="c5cfdb" w:space="0" w:sz="4" w:val="single"/>
              <w:right w:color="c5cfdb" w:space="0" w:sz="4" w:val="single"/>
            </w:tcBorders>
            <w:shd w:fill="1f3a5f" w:val="clear"/>
            <w:vAlign w:val="center"/>
          </w:tcPr>
          <w:p w:rsidR="00000000" w:rsidDel="00000000" w:rsidP="00000000" w:rsidRDefault="00000000" w:rsidRPr="00000000" w14:paraId="00000042">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TYPE OF THREAT SOURCE</w:t>
            </w:r>
          </w:p>
        </w:tc>
        <w:tc>
          <w:tcPr>
            <w:tcBorders>
              <w:top w:color="c5cfdb" w:space="0" w:sz="4" w:val="single"/>
              <w:left w:color="c5cfdb" w:space="0" w:sz="4" w:val="single"/>
              <w:bottom w:color="c5cfdb" w:space="0" w:sz="4" w:val="single"/>
              <w:right w:color="c5cfdb" w:space="0" w:sz="4" w:val="single"/>
            </w:tcBorders>
            <w:shd w:fill="1f3a5f" w:val="clear"/>
            <w:vAlign w:val="center"/>
          </w:tcPr>
          <w:p w:rsidR="00000000" w:rsidDel="00000000" w:rsidP="00000000" w:rsidRDefault="00000000" w:rsidRPr="00000000" w14:paraId="00000043">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DESCRIPTION</w:t>
            </w:r>
          </w:p>
        </w:tc>
      </w:tr>
      <w:tr>
        <w:trPr>
          <w:cantSplit w:val="1"/>
          <w:tblHeader w:val="0"/>
        </w:trPr>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44">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b w:val="1"/>
                <w:bCs w:val="1"/>
                <w:color w:val="1f3a5f"/>
                <w:sz w:val="21"/>
                <w:szCs w:val="21"/>
              </w:rPr>
            </w:pPr>
            <w:r w:rsidDel="00000000" w:rsidR="00000000" w:rsidRPr="00000000">
              <w:rPr>
                <w:rFonts w:ascii="Cambria" w:cs="Cambria" w:eastAsia="Cambria" w:hAnsi="Cambria"/>
                <w:b w:val="1"/>
                <w:bCs w:val="1"/>
                <w:color w:val="1f3a5f"/>
                <w:sz w:val="21"/>
                <w:szCs w:val="21"/>
                <w:rtl w:val="0"/>
              </w:rPr>
              <w:t xml:space="preserve">ADVERSARIAL</w:t>
            </w:r>
          </w:p>
          <w:p w:rsidR="00000000" w:rsidDel="00000000" w:rsidP="00000000" w:rsidRDefault="00000000" w:rsidRPr="00000000" w14:paraId="00000045">
            <w:pPr>
              <w:numPr>
                <w:ilvl w:val="0"/>
                <w:numId w:val="1"/>
              </w:numPr>
              <w:tabs>
                <w:tab w:val="left" w:leader="none" w:pos="0"/>
                <w:tab w:val="left" w:leader="none" w:pos="540"/>
                <w:tab w:val="left" w:leader="none" w:pos="1440"/>
                <w:tab w:val="left" w:leader="none" w:pos="0"/>
                <w:tab w:val="left" w:leader="none" w:pos="540"/>
                <w:tab w:val="left" w:leader="none" w:pos="1440"/>
              </w:tabs>
              <w:spacing w:after="0" w:lineRule="auto"/>
              <w:ind w:left="37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Individual (outsider, insider, trusted, privileged)</w:t>
            </w:r>
          </w:p>
          <w:p w:rsidR="00000000" w:rsidDel="00000000" w:rsidP="00000000" w:rsidRDefault="00000000" w:rsidRPr="00000000" w14:paraId="00000046">
            <w:pPr>
              <w:numPr>
                <w:ilvl w:val="0"/>
                <w:numId w:val="1"/>
              </w:numPr>
              <w:tabs>
                <w:tab w:val="left" w:leader="none" w:pos="0"/>
                <w:tab w:val="left" w:leader="none" w:pos="540"/>
                <w:tab w:val="left" w:leader="none" w:pos="1440"/>
                <w:tab w:val="left" w:leader="none" w:pos="0"/>
                <w:tab w:val="left" w:leader="none" w:pos="540"/>
                <w:tab w:val="left" w:leader="none" w:pos="1440"/>
              </w:tabs>
              <w:spacing w:after="0" w:lineRule="auto"/>
              <w:ind w:left="378" w:hanging="378"/>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Group (ad-hoc or established)</w:t>
            </w:r>
          </w:p>
          <w:p w:rsidR="00000000" w:rsidDel="00000000" w:rsidP="00000000" w:rsidRDefault="00000000" w:rsidRPr="00000000" w14:paraId="00000047">
            <w:pPr>
              <w:numPr>
                <w:ilvl w:val="0"/>
                <w:numId w:val="1"/>
              </w:numPr>
              <w:tabs>
                <w:tab w:val="left" w:leader="none" w:pos="0"/>
                <w:tab w:val="left" w:leader="none" w:pos="540"/>
                <w:tab w:val="left" w:leader="none" w:pos="1440"/>
                <w:tab w:val="left" w:leader="none" w:pos="0"/>
                <w:tab w:val="left" w:leader="none" w:pos="540"/>
                <w:tab w:val="left" w:leader="none" w:pos="1440"/>
              </w:tabs>
              <w:spacing w:after="0" w:lineRule="auto"/>
              <w:ind w:left="37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Organization (competitor, supplier, partner, customer)</w:t>
            </w:r>
          </w:p>
          <w:p w:rsidR="00000000" w:rsidDel="00000000" w:rsidP="00000000" w:rsidRDefault="00000000" w:rsidRPr="00000000" w14:paraId="00000048">
            <w:pPr>
              <w:numPr>
                <w:ilvl w:val="0"/>
                <w:numId w:val="1"/>
              </w:numPr>
              <w:tabs>
                <w:tab w:val="left" w:leader="none" w:pos="0"/>
                <w:tab w:val="left" w:leader="none" w:pos="540"/>
                <w:tab w:val="left" w:leader="none" w:pos="1440"/>
                <w:tab w:val="left" w:leader="none" w:pos="0"/>
                <w:tab w:val="left" w:leader="none" w:pos="540"/>
                <w:tab w:val="left" w:leader="none" w:pos="1440"/>
              </w:tabs>
              <w:spacing w:after="0" w:lineRule="auto"/>
              <w:ind w:left="37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Nation state</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49">
            <w:pPr>
              <w:tabs>
                <w:tab w:val="left" w:leader="none" w:pos="0"/>
                <w:tab w:val="left" w:leader="none" w:pos="540"/>
                <w:tab w:val="left" w:leader="none" w:pos="1440"/>
                <w:tab w:val="left" w:leader="none" w:pos="0"/>
                <w:tab w:val="left" w:leader="none" w:pos="540"/>
                <w:tab w:val="left" w:leader="none" w:pos="1440"/>
              </w:tabs>
              <w:spacing w:after="0" w:lineRule="auto"/>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Individuals, groups, organizations, or states that seek to exploit the organization’s dependence on cyber resources (i.e., information in electronic form, information and communications, and the communications and information-handling capabilities provided by those technologies.</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4A">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b w:val="1"/>
                <w:bCs w:val="1"/>
                <w:color w:val="1f3a5f"/>
                <w:sz w:val="21"/>
                <w:szCs w:val="21"/>
              </w:rPr>
            </w:pPr>
            <w:r w:rsidDel="00000000" w:rsidR="00000000" w:rsidRPr="00000000">
              <w:rPr>
                <w:rFonts w:ascii="Cambria" w:cs="Cambria" w:eastAsia="Cambria" w:hAnsi="Cambria"/>
                <w:b w:val="1"/>
                <w:bCs w:val="1"/>
                <w:color w:val="1f3a5f"/>
                <w:sz w:val="21"/>
                <w:szCs w:val="21"/>
                <w:rtl w:val="0"/>
              </w:rPr>
              <w:t xml:space="preserve">NON-ADVERSARIAL</w:t>
            </w:r>
          </w:p>
          <w:p w:rsidR="00000000" w:rsidDel="00000000" w:rsidP="00000000" w:rsidRDefault="00000000" w:rsidRPr="00000000" w14:paraId="0000004B">
            <w:pPr>
              <w:numPr>
                <w:ilvl w:val="0"/>
                <w:numId w:val="1"/>
              </w:numPr>
              <w:tabs>
                <w:tab w:val="left" w:leader="none" w:pos="0"/>
                <w:tab w:val="left" w:leader="none" w:pos="540"/>
                <w:tab w:val="left" w:leader="none" w:pos="1440"/>
                <w:tab w:val="left" w:leader="none" w:pos="0"/>
                <w:tab w:val="left" w:leader="none" w:pos="540"/>
                <w:tab w:val="left" w:leader="none" w:pos="1440"/>
              </w:tabs>
              <w:spacing w:after="0" w:lineRule="auto"/>
              <w:ind w:left="37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Standard user</w:t>
            </w:r>
          </w:p>
          <w:p w:rsidR="00000000" w:rsidDel="00000000" w:rsidP="00000000" w:rsidRDefault="00000000" w:rsidRPr="00000000" w14:paraId="0000004C">
            <w:pPr>
              <w:numPr>
                <w:ilvl w:val="0"/>
                <w:numId w:val="1"/>
              </w:numPr>
              <w:tabs>
                <w:tab w:val="left" w:leader="none" w:pos="0"/>
                <w:tab w:val="left" w:leader="none" w:pos="540"/>
                <w:tab w:val="left" w:leader="none" w:pos="1440"/>
                <w:tab w:val="left" w:leader="none" w:pos="0"/>
                <w:tab w:val="left" w:leader="none" w:pos="540"/>
                <w:tab w:val="left" w:leader="none" w:pos="1440"/>
              </w:tabs>
              <w:spacing w:after="0" w:lineRule="auto"/>
              <w:ind w:left="37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Privileged user/Administrator</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4D">
            <w:pPr>
              <w:tabs>
                <w:tab w:val="left" w:leader="none" w:pos="0"/>
                <w:tab w:val="left" w:leader="none" w:pos="540"/>
                <w:tab w:val="left" w:leader="none" w:pos="1440"/>
                <w:tab w:val="left" w:leader="none" w:pos="0"/>
                <w:tab w:val="left" w:leader="none" w:pos="540"/>
                <w:tab w:val="left" w:leader="none" w:pos="1440"/>
              </w:tabs>
              <w:spacing w:after="0" w:lineRule="auto"/>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Erroneous actions taken by individuals in the course of executing everyday responsibilities.</w:t>
            </w:r>
          </w:p>
        </w:tc>
      </w:tr>
      <w:tr>
        <w:trPr>
          <w:cantSplit w:val="1"/>
          <w:tblHeader w:val="0"/>
        </w:trPr>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4E">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b w:val="1"/>
                <w:bCs w:val="1"/>
                <w:color w:val="1f3a5f"/>
                <w:sz w:val="21"/>
                <w:szCs w:val="21"/>
              </w:rPr>
            </w:pPr>
            <w:r w:rsidDel="00000000" w:rsidR="00000000" w:rsidRPr="00000000">
              <w:rPr>
                <w:rFonts w:ascii="Cambria" w:cs="Cambria" w:eastAsia="Cambria" w:hAnsi="Cambria"/>
                <w:b w:val="1"/>
                <w:bCs w:val="1"/>
                <w:color w:val="1f3a5f"/>
                <w:sz w:val="21"/>
                <w:szCs w:val="21"/>
                <w:rtl w:val="0"/>
              </w:rPr>
              <w:t xml:space="preserve">STRUCTURAL</w:t>
            </w:r>
          </w:p>
          <w:p w:rsidR="00000000" w:rsidDel="00000000" w:rsidP="00000000" w:rsidRDefault="00000000" w:rsidRPr="00000000" w14:paraId="0000004F">
            <w:pPr>
              <w:numPr>
                <w:ilvl w:val="0"/>
                <w:numId w:val="1"/>
              </w:numPr>
              <w:tabs>
                <w:tab w:val="left" w:leader="none" w:pos="0"/>
                <w:tab w:val="left" w:leader="none" w:pos="540"/>
                <w:tab w:val="left" w:leader="none" w:pos="1440"/>
                <w:tab w:val="left" w:leader="none" w:pos="0"/>
                <w:tab w:val="left" w:leader="none" w:pos="540"/>
                <w:tab w:val="left" w:leader="none" w:pos="1440"/>
              </w:tabs>
              <w:spacing w:after="0" w:lineRule="auto"/>
              <w:ind w:left="37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IT Equipment (storage, processing, comm., display, sensor, controller)</w:t>
            </w:r>
          </w:p>
          <w:p w:rsidR="00000000" w:rsidDel="00000000" w:rsidP="00000000" w:rsidRDefault="00000000" w:rsidRPr="00000000" w14:paraId="00000050">
            <w:pPr>
              <w:numPr>
                <w:ilvl w:val="0"/>
                <w:numId w:val="1"/>
              </w:numPr>
              <w:tabs>
                <w:tab w:val="left" w:leader="none" w:pos="0"/>
                <w:tab w:val="left" w:leader="none" w:pos="540"/>
                <w:tab w:val="left" w:leader="none" w:pos="1440"/>
                <w:tab w:val="left" w:leader="none" w:pos="0"/>
                <w:tab w:val="left" w:leader="none" w:pos="540"/>
                <w:tab w:val="left" w:leader="none" w:pos="1440"/>
              </w:tabs>
              <w:spacing w:after="0" w:lineRule="auto"/>
              <w:ind w:left="37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Environmental conditions</w:t>
            </w:r>
          </w:p>
          <w:p w:rsidR="00000000" w:rsidDel="00000000" w:rsidP="00000000" w:rsidRDefault="00000000" w:rsidRPr="00000000" w14:paraId="00000051">
            <w:pPr>
              <w:numPr>
                <w:ilvl w:val="1"/>
                <w:numId w:val="1"/>
              </w:numPr>
              <w:tabs>
                <w:tab w:val="left" w:leader="none" w:pos="0"/>
                <w:tab w:val="left" w:leader="none" w:pos="540"/>
                <w:tab w:val="left" w:leader="none" w:pos="1440"/>
                <w:tab w:val="left" w:leader="none" w:pos="0"/>
                <w:tab w:val="left" w:leader="none" w:pos="540"/>
                <w:tab w:val="left" w:leader="none" w:pos="1440"/>
              </w:tabs>
              <w:spacing w:after="0" w:lineRule="auto"/>
              <w:ind w:left="73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Temperature/humidity controls</w:t>
            </w:r>
          </w:p>
          <w:p w:rsidR="00000000" w:rsidDel="00000000" w:rsidP="00000000" w:rsidRDefault="00000000" w:rsidRPr="00000000" w14:paraId="00000052">
            <w:pPr>
              <w:numPr>
                <w:ilvl w:val="1"/>
                <w:numId w:val="1"/>
              </w:numPr>
              <w:tabs>
                <w:tab w:val="left" w:leader="none" w:pos="0"/>
                <w:tab w:val="left" w:leader="none" w:pos="540"/>
                <w:tab w:val="left" w:leader="none" w:pos="1440"/>
                <w:tab w:val="left" w:leader="none" w:pos="0"/>
                <w:tab w:val="left" w:leader="none" w:pos="540"/>
                <w:tab w:val="left" w:leader="none" w:pos="1440"/>
              </w:tabs>
              <w:spacing w:after="0" w:lineRule="auto"/>
              <w:ind w:left="73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Power supply</w:t>
            </w:r>
          </w:p>
          <w:p w:rsidR="00000000" w:rsidDel="00000000" w:rsidP="00000000" w:rsidRDefault="00000000" w:rsidRPr="00000000" w14:paraId="00000053">
            <w:pPr>
              <w:numPr>
                <w:ilvl w:val="0"/>
                <w:numId w:val="1"/>
              </w:numPr>
              <w:tabs>
                <w:tab w:val="left" w:leader="none" w:pos="0"/>
                <w:tab w:val="left" w:leader="none" w:pos="540"/>
                <w:tab w:val="left" w:leader="none" w:pos="1440"/>
                <w:tab w:val="left" w:leader="none" w:pos="0"/>
                <w:tab w:val="left" w:leader="none" w:pos="540"/>
                <w:tab w:val="left" w:leader="none" w:pos="1440"/>
              </w:tabs>
              <w:spacing w:after="0" w:lineRule="auto"/>
              <w:ind w:left="37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Software</w:t>
            </w:r>
          </w:p>
          <w:p w:rsidR="00000000" w:rsidDel="00000000" w:rsidP="00000000" w:rsidRDefault="00000000" w:rsidRPr="00000000" w14:paraId="00000054">
            <w:pPr>
              <w:numPr>
                <w:ilvl w:val="1"/>
                <w:numId w:val="1"/>
              </w:numPr>
              <w:tabs>
                <w:tab w:val="left" w:leader="none" w:pos="0"/>
                <w:tab w:val="left" w:leader="none" w:pos="540"/>
                <w:tab w:val="left" w:leader="none" w:pos="1440"/>
                <w:tab w:val="left" w:leader="none" w:pos="0"/>
                <w:tab w:val="left" w:leader="none" w:pos="540"/>
                <w:tab w:val="left" w:leader="none" w:pos="1440"/>
              </w:tabs>
              <w:spacing w:after="0" w:lineRule="auto"/>
              <w:ind w:left="73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Operating system</w:t>
            </w:r>
          </w:p>
          <w:p w:rsidR="00000000" w:rsidDel="00000000" w:rsidP="00000000" w:rsidRDefault="00000000" w:rsidRPr="00000000" w14:paraId="00000055">
            <w:pPr>
              <w:numPr>
                <w:ilvl w:val="1"/>
                <w:numId w:val="1"/>
              </w:numPr>
              <w:tabs>
                <w:tab w:val="left" w:leader="none" w:pos="0"/>
                <w:tab w:val="left" w:leader="none" w:pos="540"/>
                <w:tab w:val="left" w:leader="none" w:pos="1440"/>
                <w:tab w:val="left" w:leader="none" w:pos="0"/>
                <w:tab w:val="left" w:leader="none" w:pos="540"/>
                <w:tab w:val="left" w:leader="none" w:pos="1440"/>
              </w:tabs>
              <w:spacing w:after="0" w:lineRule="auto"/>
              <w:ind w:left="73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Networking</w:t>
            </w:r>
          </w:p>
          <w:p w:rsidR="00000000" w:rsidDel="00000000" w:rsidP="00000000" w:rsidRDefault="00000000" w:rsidRPr="00000000" w14:paraId="00000056">
            <w:pPr>
              <w:numPr>
                <w:ilvl w:val="1"/>
                <w:numId w:val="1"/>
              </w:numPr>
              <w:tabs>
                <w:tab w:val="left" w:leader="none" w:pos="0"/>
                <w:tab w:val="left" w:leader="none" w:pos="540"/>
                <w:tab w:val="left" w:leader="none" w:pos="1440"/>
                <w:tab w:val="left" w:leader="none" w:pos="0"/>
                <w:tab w:val="left" w:leader="none" w:pos="540"/>
                <w:tab w:val="left" w:leader="none" w:pos="1440"/>
              </w:tabs>
              <w:spacing w:after="0" w:lineRule="auto"/>
              <w:ind w:left="73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General-purpose application</w:t>
            </w:r>
          </w:p>
          <w:p w:rsidR="00000000" w:rsidDel="00000000" w:rsidP="00000000" w:rsidRDefault="00000000" w:rsidRPr="00000000" w14:paraId="00000057">
            <w:pPr>
              <w:numPr>
                <w:ilvl w:val="1"/>
                <w:numId w:val="1"/>
              </w:numPr>
              <w:tabs>
                <w:tab w:val="left" w:leader="none" w:pos="0"/>
                <w:tab w:val="left" w:leader="none" w:pos="540"/>
                <w:tab w:val="left" w:leader="none" w:pos="1440"/>
                <w:tab w:val="left" w:leader="none" w:pos="0"/>
                <w:tab w:val="left" w:leader="none" w:pos="540"/>
                <w:tab w:val="left" w:leader="none" w:pos="1440"/>
              </w:tabs>
              <w:spacing w:after="0" w:lineRule="auto"/>
              <w:ind w:left="73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Mission-specific application</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58">
            <w:pPr>
              <w:tabs>
                <w:tab w:val="left" w:leader="none" w:pos="0"/>
                <w:tab w:val="left" w:leader="none" w:pos="540"/>
                <w:tab w:val="left" w:leader="none" w:pos="1440"/>
                <w:tab w:val="left" w:leader="none" w:pos="0"/>
                <w:tab w:val="left" w:leader="none" w:pos="540"/>
                <w:tab w:val="left" w:leader="none" w:pos="1440"/>
              </w:tabs>
              <w:spacing w:after="0" w:lineRule="auto"/>
              <w:ind w:right="-315"/>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Failures of equipment, environmental controls, or software due to aging, resource depletion, or other circumstances which exceed expected operating parameters.</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59">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b w:val="1"/>
                <w:bCs w:val="1"/>
                <w:color w:val="1f3a5f"/>
                <w:sz w:val="21"/>
                <w:szCs w:val="21"/>
              </w:rPr>
            </w:pPr>
            <w:r w:rsidDel="00000000" w:rsidR="00000000" w:rsidRPr="00000000">
              <w:rPr>
                <w:rFonts w:ascii="Cambria" w:cs="Cambria" w:eastAsia="Cambria" w:hAnsi="Cambria"/>
                <w:b w:val="1"/>
                <w:bCs w:val="1"/>
                <w:color w:val="1f3a5f"/>
                <w:sz w:val="21"/>
                <w:szCs w:val="21"/>
                <w:rtl w:val="0"/>
              </w:rPr>
              <w:t xml:space="preserve">ENVIRONMENTAL</w:t>
            </w:r>
          </w:p>
          <w:p w:rsidR="00000000" w:rsidDel="00000000" w:rsidP="00000000" w:rsidRDefault="00000000" w:rsidRPr="00000000" w14:paraId="0000005A">
            <w:pPr>
              <w:numPr>
                <w:ilvl w:val="0"/>
                <w:numId w:val="1"/>
              </w:numPr>
              <w:tabs>
                <w:tab w:val="left" w:leader="none" w:pos="0"/>
                <w:tab w:val="left" w:leader="none" w:pos="540"/>
                <w:tab w:val="left" w:leader="none" w:pos="1440"/>
                <w:tab w:val="left" w:leader="none" w:pos="0"/>
                <w:tab w:val="left" w:leader="none" w:pos="540"/>
                <w:tab w:val="left" w:leader="none" w:pos="1440"/>
              </w:tabs>
              <w:spacing w:after="0" w:lineRule="auto"/>
              <w:ind w:left="37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Natural or man-made (fire, flood, earthquake, etc.)</w:t>
            </w:r>
          </w:p>
          <w:p w:rsidR="00000000" w:rsidDel="00000000" w:rsidP="00000000" w:rsidRDefault="00000000" w:rsidRPr="00000000" w14:paraId="0000005B">
            <w:pPr>
              <w:numPr>
                <w:ilvl w:val="0"/>
                <w:numId w:val="1"/>
              </w:numPr>
              <w:tabs>
                <w:tab w:val="left" w:leader="none" w:pos="0"/>
                <w:tab w:val="left" w:leader="none" w:pos="540"/>
                <w:tab w:val="left" w:leader="none" w:pos="1440"/>
                <w:tab w:val="left" w:leader="none" w:pos="0"/>
                <w:tab w:val="left" w:leader="none" w:pos="540"/>
                <w:tab w:val="left" w:leader="none" w:pos="1440"/>
              </w:tabs>
              <w:spacing w:after="0" w:lineRule="auto"/>
              <w:ind w:left="37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Unusual natural event (e.g., sunspots)</w:t>
            </w:r>
          </w:p>
          <w:p w:rsidR="00000000" w:rsidDel="00000000" w:rsidP="00000000" w:rsidRDefault="00000000" w:rsidRPr="00000000" w14:paraId="0000005C">
            <w:pPr>
              <w:numPr>
                <w:ilvl w:val="0"/>
                <w:numId w:val="1"/>
              </w:numPr>
              <w:tabs>
                <w:tab w:val="left" w:leader="none" w:pos="0"/>
                <w:tab w:val="left" w:leader="none" w:pos="540"/>
                <w:tab w:val="left" w:leader="none" w:pos="1440"/>
                <w:tab w:val="left" w:leader="none" w:pos="0"/>
                <w:tab w:val="left" w:leader="none" w:pos="540"/>
                <w:tab w:val="left" w:leader="none" w:pos="1440"/>
              </w:tabs>
              <w:spacing w:after="0" w:lineRule="auto"/>
              <w:ind w:left="378" w:hanging="360"/>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Infrastructure failure/outage (electrical, telecomm.)</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5D">
            <w:pPr>
              <w:tabs>
                <w:tab w:val="left" w:leader="none" w:pos="0"/>
                <w:tab w:val="left" w:leader="none" w:pos="540"/>
                <w:tab w:val="left" w:leader="none" w:pos="1440"/>
                <w:tab w:val="left" w:leader="none" w:pos="0"/>
                <w:tab w:val="left" w:leader="none" w:pos="540"/>
                <w:tab w:val="left" w:leader="none" w:pos="1440"/>
              </w:tabs>
              <w:spacing w:after="0" w:lineRule="auto"/>
              <w:jc w:val="left"/>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Natural disasters and failures of critical infrastructures on which the organization depends, but is outside the control of the organization.  Can be characterized in terms of severity and duration.</w:t>
            </w:r>
          </w:p>
        </w:tc>
      </w:tr>
    </w:tbl>
    <w:p w:rsidR="00000000" w:rsidDel="00000000" w:rsidP="00000000" w:rsidRDefault="00000000" w:rsidRPr="00000000" w14:paraId="0000005E">
      <w:pPr>
        <w:keepNext w:val="1"/>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44546a"/>
        </w:rPr>
      </w:pPr>
      <w:r w:rsidDel="00000000" w:rsidR="00000000" w:rsidRPr="00000000">
        <w:rPr>
          <w:rFonts w:ascii="Cambria" w:cs="Cambria" w:eastAsia="Cambria" w:hAnsi="Cambria"/>
          <w:b w:val="1"/>
          <w:bCs w:val="1"/>
          <w:color w:val="44546a"/>
          <w:rtl w:val="0"/>
        </w:rPr>
        <w:t xml:space="preserve">Table 2: Assessment Scale – Likelihood of Threat Event Initiation (Adversarial)</w:t>
      </w:r>
    </w:p>
    <w:tbl>
      <w:tblPr>
        <w:tblStyle w:val="Table3"/>
        <w:tblW w:w="107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0"/>
        <w:gridCol w:w="960"/>
        <w:gridCol w:w="810"/>
        <w:gridCol w:w="6135"/>
        <w:tblGridChange w:id="0">
          <w:tblGrid>
            <w:gridCol w:w="2820"/>
            <w:gridCol w:w="960"/>
            <w:gridCol w:w="810"/>
            <w:gridCol w:w="6135"/>
          </w:tblGrid>
        </w:tblGridChange>
      </w:tblGrid>
      <w:tr>
        <w:trPr>
          <w:cantSplit w:val="1"/>
          <w:trHeight w:val="287" w:hRule="atLeast"/>
          <w:tblHeader w:val="1"/>
        </w:trPr>
        <w:tc>
          <w:tcPr>
            <w:tcBorders>
              <w:top w:color="c5cfdb" w:space="0" w:sz="4" w:val="single"/>
              <w:left w:color="c5cfdb" w:space="0" w:sz="4" w:val="single"/>
              <w:bottom w:color="c5cfdb" w:space="0" w:sz="4" w:val="single"/>
              <w:right w:color="c5cfdb" w:space="0" w:sz="4" w:val="single"/>
            </w:tcBorders>
            <w:shd w:fill="1f3a5f" w:val="clear"/>
            <w:vAlign w:val="center"/>
          </w:tcPr>
          <w:p w:rsidR="00000000" w:rsidDel="00000000" w:rsidP="00000000" w:rsidRDefault="00000000" w:rsidRPr="00000000" w14:paraId="0000005F">
            <w:pPr>
              <w:tabs>
                <w:tab w:val="left" w:leader="none" w:pos="0"/>
                <w:tab w:val="left" w:leader="none" w:pos="540"/>
                <w:tab w:val="left" w:leader="none" w:pos="1440"/>
                <w:tab w:val="left" w:leader="none" w:pos="0"/>
                <w:tab w:val="left" w:leader="none" w:pos="540"/>
                <w:tab w:val="left" w:leader="none" w:pos="1440"/>
              </w:tabs>
              <w:spacing w:after="0" w:lineRule="auto"/>
              <w:ind w:left="-360" w:firstLine="0"/>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Qualitative Values</w:t>
            </w:r>
          </w:p>
        </w:tc>
        <w:tc>
          <w:tcPr>
            <w:gridSpan w:val="2"/>
            <w:tcBorders>
              <w:top w:color="c5cfdb" w:space="0" w:sz="4" w:val="single"/>
              <w:left w:color="c5cfdb" w:space="0" w:sz="4" w:val="single"/>
              <w:bottom w:color="c5cfdb" w:space="0" w:sz="4" w:val="single"/>
              <w:right w:color="c5cfdb" w:space="0" w:sz="4" w:val="single"/>
            </w:tcBorders>
            <w:shd w:fill="1f3a5f" w:val="clear"/>
          </w:tcPr>
          <w:p w:rsidR="00000000" w:rsidDel="00000000" w:rsidP="00000000" w:rsidRDefault="00000000" w:rsidRPr="00000000" w14:paraId="00000060">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Semi-Quantitative Values</w:t>
            </w:r>
          </w:p>
        </w:tc>
        <w:tc>
          <w:tcPr>
            <w:tcBorders>
              <w:top w:color="c5cfdb" w:space="0" w:sz="4" w:val="single"/>
              <w:left w:color="c5cfdb" w:space="0" w:sz="4" w:val="single"/>
              <w:bottom w:color="c5cfdb" w:space="0" w:sz="4" w:val="single"/>
              <w:right w:color="c5cfdb" w:space="0" w:sz="4" w:val="single"/>
            </w:tcBorders>
            <w:shd w:fill="1f3a5f" w:val="clear"/>
            <w:vAlign w:val="center"/>
          </w:tcPr>
          <w:p w:rsidR="00000000" w:rsidDel="00000000" w:rsidP="00000000" w:rsidRDefault="00000000" w:rsidRPr="00000000" w14:paraId="00000062">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Description</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f8d7da" w:val="clear"/>
            <w:vAlign w:val="center"/>
          </w:tcPr>
          <w:p w:rsidR="00000000" w:rsidDel="00000000" w:rsidP="00000000" w:rsidRDefault="00000000" w:rsidRPr="00000000" w14:paraId="00000063">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Very High</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64">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96-100</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65">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66">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Adversary is </w:t>
            </w:r>
            <w:r w:rsidDel="00000000" w:rsidR="00000000" w:rsidRPr="00000000">
              <w:rPr>
                <w:rFonts w:ascii="Cambria" w:cs="Cambria" w:eastAsia="Cambria" w:hAnsi="Cambria"/>
                <w:b w:val="1"/>
                <w:bCs w:val="1"/>
                <w:sz w:val="22"/>
                <w:szCs w:val="22"/>
                <w:rtl w:val="0"/>
              </w:rPr>
              <w:t xml:space="preserve">almost certain</w:t>
            </w:r>
            <w:r w:rsidDel="00000000" w:rsidR="00000000" w:rsidRPr="00000000">
              <w:rPr>
                <w:rFonts w:ascii="Cambria" w:cs="Cambria" w:eastAsia="Cambria" w:hAnsi="Cambria"/>
                <w:sz w:val="22"/>
                <w:szCs w:val="22"/>
                <w:rtl w:val="0"/>
              </w:rPr>
              <w:t xml:space="preserve"> to initiate the threat event.</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fce4d6" w:val="clear"/>
            <w:vAlign w:val="center"/>
          </w:tcPr>
          <w:p w:rsidR="00000000" w:rsidDel="00000000" w:rsidP="00000000" w:rsidRDefault="00000000" w:rsidRPr="00000000" w14:paraId="00000067">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High</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68">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80-95</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69">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w:t>
            </w:r>
          </w:p>
        </w:tc>
        <w:tc>
          <w:tcPr>
            <w:tcBorders>
              <w:top w:color="c5cfdb" w:space="0" w:sz="4" w:val="single"/>
              <w:left w:color="c5cfdb" w:space="0" w:sz="4" w:val="single"/>
              <w:bottom w:color="c5cfdb" w:space="0" w:sz="4" w:val="single"/>
              <w:right w:color="c5cfdb" w:space="0" w:sz="4" w:val="single"/>
            </w:tcBorders>
            <w:shd w:fill="f2f5f9" w:val="clear"/>
          </w:tcPr>
          <w:p w:rsidR="00000000" w:rsidDel="00000000" w:rsidP="00000000" w:rsidRDefault="00000000" w:rsidRPr="00000000" w14:paraId="0000006A">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Adversary is </w:t>
            </w:r>
            <w:r w:rsidDel="00000000" w:rsidR="00000000" w:rsidRPr="00000000">
              <w:rPr>
                <w:rFonts w:ascii="Cambria" w:cs="Cambria" w:eastAsia="Cambria" w:hAnsi="Cambria"/>
                <w:b w:val="1"/>
                <w:bCs w:val="1"/>
                <w:sz w:val="22"/>
                <w:szCs w:val="22"/>
                <w:rtl w:val="0"/>
              </w:rPr>
              <w:t xml:space="preserve">highly likely</w:t>
            </w:r>
            <w:r w:rsidDel="00000000" w:rsidR="00000000" w:rsidRPr="00000000">
              <w:rPr>
                <w:rFonts w:ascii="Cambria" w:cs="Cambria" w:eastAsia="Cambria" w:hAnsi="Cambria"/>
                <w:sz w:val="22"/>
                <w:szCs w:val="22"/>
                <w:rtl w:val="0"/>
              </w:rPr>
              <w:t xml:space="preserve"> to initiate the threat event.</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fff2cc" w:val="clear"/>
            <w:vAlign w:val="center"/>
          </w:tcPr>
          <w:p w:rsidR="00000000" w:rsidDel="00000000" w:rsidP="00000000" w:rsidRDefault="00000000" w:rsidRPr="00000000" w14:paraId="0000006B">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Moderate</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6C">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21-79</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6D">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w:t>
            </w:r>
          </w:p>
        </w:tc>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6E">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Adversary is </w:t>
            </w:r>
            <w:r w:rsidDel="00000000" w:rsidR="00000000" w:rsidRPr="00000000">
              <w:rPr>
                <w:rFonts w:ascii="Cambria" w:cs="Cambria" w:eastAsia="Cambria" w:hAnsi="Cambria"/>
                <w:b w:val="1"/>
                <w:bCs w:val="1"/>
                <w:sz w:val="22"/>
                <w:szCs w:val="22"/>
                <w:rtl w:val="0"/>
              </w:rPr>
              <w:t xml:space="preserve">somewhat likely</w:t>
            </w:r>
            <w:r w:rsidDel="00000000" w:rsidR="00000000" w:rsidRPr="00000000">
              <w:rPr>
                <w:rFonts w:ascii="Cambria" w:cs="Cambria" w:eastAsia="Cambria" w:hAnsi="Cambria"/>
                <w:sz w:val="22"/>
                <w:szCs w:val="22"/>
                <w:rtl w:val="0"/>
              </w:rPr>
              <w:t xml:space="preserve"> to initiate the threat event.</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e2efda" w:val="clear"/>
            <w:vAlign w:val="center"/>
          </w:tcPr>
          <w:p w:rsidR="00000000" w:rsidDel="00000000" w:rsidP="00000000" w:rsidRDefault="00000000" w:rsidRPr="00000000" w14:paraId="0000006F">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Low</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70">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5-20</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71">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c5cfdb" w:space="0" w:sz="4" w:val="single"/>
              <w:left w:color="c5cfdb" w:space="0" w:sz="4" w:val="single"/>
              <w:bottom w:color="c5cfdb" w:space="0" w:sz="4" w:val="single"/>
              <w:right w:color="c5cfdb" w:space="0" w:sz="4" w:val="single"/>
            </w:tcBorders>
            <w:shd w:fill="f2f5f9" w:val="clear"/>
          </w:tcPr>
          <w:p w:rsidR="00000000" w:rsidDel="00000000" w:rsidP="00000000" w:rsidRDefault="00000000" w:rsidRPr="00000000" w14:paraId="00000072">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Adversary is </w:t>
            </w:r>
            <w:r w:rsidDel="00000000" w:rsidR="00000000" w:rsidRPr="00000000">
              <w:rPr>
                <w:rFonts w:ascii="Cambria" w:cs="Cambria" w:eastAsia="Cambria" w:hAnsi="Cambria"/>
                <w:b w:val="1"/>
                <w:bCs w:val="1"/>
                <w:sz w:val="22"/>
                <w:szCs w:val="22"/>
                <w:rtl w:val="0"/>
              </w:rPr>
              <w:t xml:space="preserve">unlikely</w:t>
            </w:r>
            <w:r w:rsidDel="00000000" w:rsidR="00000000" w:rsidRPr="00000000">
              <w:rPr>
                <w:rFonts w:ascii="Cambria" w:cs="Cambria" w:eastAsia="Cambria" w:hAnsi="Cambria"/>
                <w:sz w:val="22"/>
                <w:szCs w:val="22"/>
                <w:rtl w:val="0"/>
              </w:rPr>
              <w:t xml:space="preserve"> to initiate the threat event.</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d9eaf7" w:val="clear"/>
            <w:vAlign w:val="center"/>
          </w:tcPr>
          <w:p w:rsidR="00000000" w:rsidDel="00000000" w:rsidP="00000000" w:rsidRDefault="00000000" w:rsidRPr="00000000" w14:paraId="00000073">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Very Low</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74">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0-4</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75">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w:t>
            </w:r>
          </w:p>
        </w:tc>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76">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Adversary is </w:t>
            </w:r>
            <w:r w:rsidDel="00000000" w:rsidR="00000000" w:rsidRPr="00000000">
              <w:rPr>
                <w:rFonts w:ascii="Cambria" w:cs="Cambria" w:eastAsia="Cambria" w:hAnsi="Cambria"/>
                <w:b w:val="1"/>
                <w:bCs w:val="1"/>
                <w:sz w:val="22"/>
                <w:szCs w:val="22"/>
                <w:rtl w:val="0"/>
              </w:rPr>
              <w:t xml:space="preserve">highly unlikely</w:t>
            </w:r>
            <w:r w:rsidDel="00000000" w:rsidR="00000000" w:rsidRPr="00000000">
              <w:rPr>
                <w:rFonts w:ascii="Cambria" w:cs="Cambria" w:eastAsia="Cambria" w:hAnsi="Cambria"/>
                <w:sz w:val="22"/>
                <w:szCs w:val="22"/>
                <w:rtl w:val="0"/>
              </w:rPr>
              <w:t xml:space="preserve"> to initiate the threat event</w:t>
            </w:r>
          </w:p>
        </w:tc>
      </w:tr>
    </w:tbl>
    <w:p w:rsidR="00000000" w:rsidDel="00000000" w:rsidP="00000000" w:rsidRDefault="00000000" w:rsidRPr="00000000" w14:paraId="00000077">
      <w:pPr>
        <w:keepNext w:val="1"/>
        <w:tabs>
          <w:tab w:val="left" w:leader="none" w:pos="0"/>
          <w:tab w:val="left" w:leader="none" w:pos="540"/>
          <w:tab w:val="left" w:leader="none" w:pos="1440"/>
          <w:tab w:val="left" w:leader="none" w:pos="0"/>
          <w:tab w:val="left" w:leader="none" w:pos="540"/>
          <w:tab w:val="left" w:leader="none" w:pos="1440"/>
        </w:tabs>
        <w:jc w:val="left"/>
        <w:rPr>
          <w:rFonts w:ascii="Cambria" w:cs="Cambria" w:eastAsia="Cambria" w:hAnsi="Cambria"/>
          <w:b w:val="1"/>
          <w:bCs w:val="1"/>
          <w:color w:val="44546a"/>
          <w:sz w:val="22"/>
          <w:szCs w:val="22"/>
        </w:rPr>
      </w:pPr>
      <w:r w:rsidDel="00000000" w:rsidR="00000000" w:rsidRPr="00000000">
        <w:rPr>
          <w:rtl w:val="0"/>
        </w:rPr>
      </w:r>
    </w:p>
    <w:p w:rsidR="00000000" w:rsidDel="00000000" w:rsidP="00000000" w:rsidRDefault="00000000" w:rsidRPr="00000000" w14:paraId="00000078">
      <w:pPr>
        <w:keepNext w:val="1"/>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44546a"/>
        </w:rPr>
      </w:pPr>
      <w:r w:rsidDel="00000000" w:rsidR="00000000" w:rsidRPr="00000000">
        <w:rPr>
          <w:rFonts w:ascii="Cambria" w:cs="Cambria" w:eastAsia="Cambria" w:hAnsi="Cambria"/>
          <w:b w:val="1"/>
          <w:bCs w:val="1"/>
          <w:color w:val="44546a"/>
          <w:rtl w:val="0"/>
        </w:rPr>
        <w:t xml:space="preserve">Table 3: Assessment Scale – Likelihood of Threat Event Occurrence (Non-adversarial)</w:t>
      </w:r>
    </w:p>
    <w:tbl>
      <w:tblPr>
        <w:tblStyle w:val="Table4"/>
        <w:tblW w:w="107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960"/>
        <w:gridCol w:w="810"/>
        <w:gridCol w:w="6135"/>
        <w:tblGridChange w:id="0">
          <w:tblGrid>
            <w:gridCol w:w="2835"/>
            <w:gridCol w:w="960"/>
            <w:gridCol w:w="810"/>
            <w:gridCol w:w="6135"/>
          </w:tblGrid>
        </w:tblGridChange>
      </w:tblGrid>
      <w:tr>
        <w:trPr>
          <w:cantSplit w:val="1"/>
          <w:trHeight w:val="287" w:hRule="atLeast"/>
          <w:tblHeader w:val="1"/>
        </w:trPr>
        <w:tc>
          <w:tcPr>
            <w:tcBorders>
              <w:top w:color="c5cfdb" w:space="0" w:sz="4" w:val="single"/>
              <w:left w:color="c5cfdb" w:space="0" w:sz="4" w:val="single"/>
              <w:bottom w:color="c5cfdb" w:space="0" w:sz="4" w:val="single"/>
              <w:right w:color="c5cfdb" w:space="0" w:sz="4" w:val="single"/>
            </w:tcBorders>
            <w:shd w:fill="1f3a5f" w:val="clear"/>
            <w:vAlign w:val="center"/>
          </w:tcPr>
          <w:p w:rsidR="00000000" w:rsidDel="00000000" w:rsidP="00000000" w:rsidRDefault="00000000" w:rsidRPr="00000000" w14:paraId="00000079">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Qualitative Values</w:t>
            </w:r>
          </w:p>
        </w:tc>
        <w:tc>
          <w:tcPr>
            <w:gridSpan w:val="2"/>
            <w:tcBorders>
              <w:top w:color="c5cfdb" w:space="0" w:sz="4" w:val="single"/>
              <w:left w:color="c5cfdb" w:space="0" w:sz="4" w:val="single"/>
              <w:bottom w:color="c5cfdb" w:space="0" w:sz="4" w:val="single"/>
              <w:right w:color="c5cfdb" w:space="0" w:sz="4" w:val="single"/>
            </w:tcBorders>
            <w:shd w:fill="1f3a5f" w:val="clear"/>
          </w:tcPr>
          <w:p w:rsidR="00000000" w:rsidDel="00000000" w:rsidP="00000000" w:rsidRDefault="00000000" w:rsidRPr="00000000" w14:paraId="0000007A">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Semi-Quantitative Values</w:t>
            </w:r>
          </w:p>
        </w:tc>
        <w:tc>
          <w:tcPr>
            <w:tcBorders>
              <w:top w:color="c5cfdb" w:space="0" w:sz="4" w:val="single"/>
              <w:left w:color="c5cfdb" w:space="0" w:sz="4" w:val="single"/>
              <w:bottom w:color="c5cfdb" w:space="0" w:sz="4" w:val="single"/>
              <w:right w:color="c5cfdb" w:space="0" w:sz="4" w:val="single"/>
            </w:tcBorders>
            <w:shd w:fill="1f3a5f" w:val="clear"/>
            <w:vAlign w:val="center"/>
          </w:tcPr>
          <w:p w:rsidR="00000000" w:rsidDel="00000000" w:rsidP="00000000" w:rsidRDefault="00000000" w:rsidRPr="00000000" w14:paraId="0000007C">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Description</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f8d7da" w:val="clear"/>
            <w:vAlign w:val="center"/>
          </w:tcPr>
          <w:p w:rsidR="00000000" w:rsidDel="00000000" w:rsidP="00000000" w:rsidRDefault="00000000" w:rsidRPr="00000000" w14:paraId="0000007D">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Very High</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7E">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96-100</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7F">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80">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Error, accident, or act of nature is </w:t>
            </w:r>
            <w:r w:rsidDel="00000000" w:rsidR="00000000" w:rsidRPr="00000000">
              <w:rPr>
                <w:rFonts w:ascii="Cambria" w:cs="Cambria" w:eastAsia="Cambria" w:hAnsi="Cambria"/>
                <w:b w:val="1"/>
                <w:bCs w:val="1"/>
                <w:sz w:val="22"/>
                <w:szCs w:val="22"/>
                <w:rtl w:val="0"/>
              </w:rPr>
              <w:t xml:space="preserve">almost certain</w:t>
            </w:r>
            <w:r w:rsidDel="00000000" w:rsidR="00000000" w:rsidRPr="00000000">
              <w:rPr>
                <w:rFonts w:ascii="Cambria" w:cs="Cambria" w:eastAsia="Cambria" w:hAnsi="Cambria"/>
                <w:sz w:val="22"/>
                <w:szCs w:val="22"/>
                <w:rtl w:val="0"/>
              </w:rPr>
              <w:t xml:space="preserve"> to occur; or occurs </w:t>
            </w:r>
            <w:r w:rsidDel="00000000" w:rsidR="00000000" w:rsidRPr="00000000">
              <w:rPr>
                <w:rFonts w:ascii="Cambria" w:cs="Cambria" w:eastAsia="Cambria" w:hAnsi="Cambria"/>
                <w:b w:val="1"/>
                <w:bCs w:val="1"/>
                <w:sz w:val="22"/>
                <w:szCs w:val="22"/>
                <w:rtl w:val="0"/>
              </w:rPr>
              <w:t xml:space="preserve">more than 100 times per year</w:t>
            </w:r>
            <w:r w:rsidDel="00000000" w:rsidR="00000000" w:rsidRPr="00000000">
              <w:rPr>
                <w:rFonts w:ascii="Cambria" w:cs="Cambria" w:eastAsia="Cambria" w:hAnsi="Cambria"/>
                <w:sz w:val="22"/>
                <w:szCs w:val="22"/>
                <w:rtl w:val="0"/>
              </w:rPr>
              <w:t xml:space="preserve">.</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fce4d6" w:val="clear"/>
            <w:vAlign w:val="center"/>
          </w:tcPr>
          <w:p w:rsidR="00000000" w:rsidDel="00000000" w:rsidP="00000000" w:rsidRDefault="00000000" w:rsidRPr="00000000" w14:paraId="00000081">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High</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82">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80-95</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83">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w:t>
            </w:r>
          </w:p>
        </w:tc>
        <w:tc>
          <w:tcPr>
            <w:tcBorders>
              <w:top w:color="c5cfdb" w:space="0" w:sz="4" w:val="single"/>
              <w:left w:color="c5cfdb" w:space="0" w:sz="4" w:val="single"/>
              <w:bottom w:color="c5cfdb" w:space="0" w:sz="4" w:val="single"/>
              <w:right w:color="c5cfdb" w:space="0" w:sz="4" w:val="single"/>
            </w:tcBorders>
            <w:shd w:fill="f2f5f9" w:val="clear"/>
          </w:tcPr>
          <w:p w:rsidR="00000000" w:rsidDel="00000000" w:rsidP="00000000" w:rsidRDefault="00000000" w:rsidRPr="00000000" w14:paraId="00000084">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Error, accident, or act of nature is </w:t>
            </w:r>
            <w:r w:rsidDel="00000000" w:rsidR="00000000" w:rsidRPr="00000000">
              <w:rPr>
                <w:rFonts w:ascii="Cambria" w:cs="Cambria" w:eastAsia="Cambria" w:hAnsi="Cambria"/>
                <w:b w:val="1"/>
                <w:bCs w:val="1"/>
                <w:sz w:val="22"/>
                <w:szCs w:val="22"/>
                <w:rtl w:val="0"/>
              </w:rPr>
              <w:t xml:space="preserve">highly likely</w:t>
            </w:r>
            <w:r w:rsidDel="00000000" w:rsidR="00000000" w:rsidRPr="00000000">
              <w:rPr>
                <w:rFonts w:ascii="Cambria" w:cs="Cambria" w:eastAsia="Cambria" w:hAnsi="Cambria"/>
                <w:sz w:val="22"/>
                <w:szCs w:val="22"/>
                <w:rtl w:val="0"/>
              </w:rPr>
              <w:t xml:space="preserve"> to occur; or occurs </w:t>
            </w:r>
            <w:r w:rsidDel="00000000" w:rsidR="00000000" w:rsidRPr="00000000">
              <w:rPr>
                <w:rFonts w:ascii="Cambria" w:cs="Cambria" w:eastAsia="Cambria" w:hAnsi="Cambria"/>
                <w:b w:val="1"/>
                <w:bCs w:val="1"/>
                <w:sz w:val="22"/>
                <w:szCs w:val="22"/>
                <w:rtl w:val="0"/>
              </w:rPr>
              <w:t xml:space="preserve">between 10-100 times per year</w:t>
            </w:r>
            <w:r w:rsidDel="00000000" w:rsidR="00000000" w:rsidRPr="00000000">
              <w:rPr>
                <w:rFonts w:ascii="Cambria" w:cs="Cambria" w:eastAsia="Cambria" w:hAnsi="Cambria"/>
                <w:sz w:val="22"/>
                <w:szCs w:val="22"/>
                <w:rtl w:val="0"/>
              </w:rPr>
              <w:t xml:space="preserve">.</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fff2cc" w:val="clear"/>
            <w:vAlign w:val="center"/>
          </w:tcPr>
          <w:p w:rsidR="00000000" w:rsidDel="00000000" w:rsidP="00000000" w:rsidRDefault="00000000" w:rsidRPr="00000000" w14:paraId="00000085">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Moderate</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86">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21-79</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87">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w:t>
            </w:r>
          </w:p>
        </w:tc>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88">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Error, accident, or act of nature is </w:t>
            </w:r>
            <w:r w:rsidDel="00000000" w:rsidR="00000000" w:rsidRPr="00000000">
              <w:rPr>
                <w:rFonts w:ascii="Cambria" w:cs="Cambria" w:eastAsia="Cambria" w:hAnsi="Cambria"/>
                <w:b w:val="1"/>
                <w:bCs w:val="1"/>
                <w:sz w:val="22"/>
                <w:szCs w:val="22"/>
                <w:rtl w:val="0"/>
              </w:rPr>
              <w:t xml:space="preserve">somewhat likely</w:t>
            </w:r>
            <w:r w:rsidDel="00000000" w:rsidR="00000000" w:rsidRPr="00000000">
              <w:rPr>
                <w:rFonts w:ascii="Cambria" w:cs="Cambria" w:eastAsia="Cambria" w:hAnsi="Cambria"/>
                <w:sz w:val="22"/>
                <w:szCs w:val="22"/>
                <w:rtl w:val="0"/>
              </w:rPr>
              <w:t xml:space="preserve"> to occur; or occurs </w:t>
            </w:r>
            <w:r w:rsidDel="00000000" w:rsidR="00000000" w:rsidRPr="00000000">
              <w:rPr>
                <w:rFonts w:ascii="Cambria" w:cs="Cambria" w:eastAsia="Cambria" w:hAnsi="Cambria"/>
                <w:b w:val="1"/>
                <w:bCs w:val="1"/>
                <w:sz w:val="22"/>
                <w:szCs w:val="22"/>
                <w:rtl w:val="0"/>
              </w:rPr>
              <w:t xml:space="preserve">between 1-10 times per year</w:t>
            </w:r>
            <w:r w:rsidDel="00000000" w:rsidR="00000000" w:rsidRPr="00000000">
              <w:rPr>
                <w:rFonts w:ascii="Cambria" w:cs="Cambria" w:eastAsia="Cambria" w:hAnsi="Cambria"/>
                <w:sz w:val="22"/>
                <w:szCs w:val="22"/>
                <w:rtl w:val="0"/>
              </w:rPr>
              <w:t xml:space="preserve">.</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e2efda" w:val="clear"/>
            <w:vAlign w:val="center"/>
          </w:tcPr>
          <w:p w:rsidR="00000000" w:rsidDel="00000000" w:rsidP="00000000" w:rsidRDefault="00000000" w:rsidRPr="00000000" w14:paraId="00000089">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Low</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8A">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5-20</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8B">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c5cfdb" w:space="0" w:sz="4" w:val="single"/>
              <w:left w:color="c5cfdb" w:space="0" w:sz="4" w:val="single"/>
              <w:bottom w:color="c5cfdb" w:space="0" w:sz="4" w:val="single"/>
              <w:right w:color="c5cfdb" w:space="0" w:sz="4" w:val="single"/>
            </w:tcBorders>
            <w:shd w:fill="f2f5f9" w:val="clear"/>
          </w:tcPr>
          <w:p w:rsidR="00000000" w:rsidDel="00000000" w:rsidP="00000000" w:rsidRDefault="00000000" w:rsidRPr="00000000" w14:paraId="0000008C">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Error, accident, or act of nature is </w:t>
            </w:r>
            <w:r w:rsidDel="00000000" w:rsidR="00000000" w:rsidRPr="00000000">
              <w:rPr>
                <w:rFonts w:ascii="Cambria" w:cs="Cambria" w:eastAsia="Cambria" w:hAnsi="Cambria"/>
                <w:b w:val="1"/>
                <w:bCs w:val="1"/>
                <w:sz w:val="22"/>
                <w:szCs w:val="22"/>
                <w:rtl w:val="0"/>
              </w:rPr>
              <w:t xml:space="preserve">unlikely</w:t>
            </w:r>
            <w:r w:rsidDel="00000000" w:rsidR="00000000" w:rsidRPr="00000000">
              <w:rPr>
                <w:rFonts w:ascii="Cambria" w:cs="Cambria" w:eastAsia="Cambria" w:hAnsi="Cambria"/>
                <w:sz w:val="22"/>
                <w:szCs w:val="22"/>
                <w:rtl w:val="0"/>
              </w:rPr>
              <w:t xml:space="preserve"> to occur; or occurs </w:t>
            </w:r>
            <w:r w:rsidDel="00000000" w:rsidR="00000000" w:rsidRPr="00000000">
              <w:rPr>
                <w:rFonts w:ascii="Cambria" w:cs="Cambria" w:eastAsia="Cambria" w:hAnsi="Cambria"/>
                <w:b w:val="1"/>
                <w:bCs w:val="1"/>
                <w:sz w:val="22"/>
                <w:szCs w:val="22"/>
                <w:rtl w:val="0"/>
              </w:rPr>
              <w:t xml:space="preserve">less than once a year, </w:t>
            </w:r>
            <w:r w:rsidDel="00000000" w:rsidR="00000000" w:rsidRPr="00000000">
              <w:rPr>
                <w:rFonts w:ascii="Cambria" w:cs="Cambria" w:eastAsia="Cambria" w:hAnsi="Cambria"/>
                <w:sz w:val="22"/>
                <w:szCs w:val="22"/>
                <w:rtl w:val="0"/>
              </w:rPr>
              <w:t xml:space="preserve">but</w:t>
            </w:r>
            <w:r w:rsidDel="00000000" w:rsidR="00000000" w:rsidRPr="00000000">
              <w:rPr>
                <w:rFonts w:ascii="Cambria" w:cs="Cambria" w:eastAsia="Cambria" w:hAnsi="Cambria"/>
                <w:b w:val="1"/>
                <w:bCs w:val="1"/>
                <w:sz w:val="22"/>
                <w:szCs w:val="22"/>
                <w:rtl w:val="0"/>
              </w:rPr>
              <w:t xml:space="preserve"> more than once every 10 years</w:t>
            </w:r>
            <w:r w:rsidDel="00000000" w:rsidR="00000000" w:rsidRPr="00000000">
              <w:rPr>
                <w:rFonts w:ascii="Cambria" w:cs="Cambria" w:eastAsia="Cambria" w:hAnsi="Cambria"/>
                <w:sz w:val="22"/>
                <w:szCs w:val="22"/>
                <w:rtl w:val="0"/>
              </w:rPr>
              <w:t xml:space="preserve">.</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d9eaf7" w:val="clear"/>
            <w:vAlign w:val="center"/>
          </w:tcPr>
          <w:p w:rsidR="00000000" w:rsidDel="00000000" w:rsidP="00000000" w:rsidRDefault="00000000" w:rsidRPr="00000000" w14:paraId="0000008D">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Very Low</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8E">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0-4</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8F">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w:t>
            </w:r>
          </w:p>
        </w:tc>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90">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Error, accident, or act of nature is </w:t>
            </w:r>
            <w:r w:rsidDel="00000000" w:rsidR="00000000" w:rsidRPr="00000000">
              <w:rPr>
                <w:rFonts w:ascii="Cambria" w:cs="Cambria" w:eastAsia="Cambria" w:hAnsi="Cambria"/>
                <w:b w:val="1"/>
                <w:bCs w:val="1"/>
                <w:sz w:val="22"/>
                <w:szCs w:val="22"/>
                <w:rtl w:val="0"/>
              </w:rPr>
              <w:t xml:space="preserve">highly unlikely</w:t>
            </w:r>
            <w:r w:rsidDel="00000000" w:rsidR="00000000" w:rsidRPr="00000000">
              <w:rPr>
                <w:rFonts w:ascii="Cambria" w:cs="Cambria" w:eastAsia="Cambria" w:hAnsi="Cambria"/>
                <w:sz w:val="22"/>
                <w:szCs w:val="22"/>
                <w:rtl w:val="0"/>
              </w:rPr>
              <w:t xml:space="preserve"> to occur; or occurs </w:t>
            </w:r>
            <w:r w:rsidDel="00000000" w:rsidR="00000000" w:rsidRPr="00000000">
              <w:rPr>
                <w:rFonts w:ascii="Cambria" w:cs="Cambria" w:eastAsia="Cambria" w:hAnsi="Cambria"/>
                <w:b w:val="1"/>
                <w:bCs w:val="1"/>
                <w:sz w:val="22"/>
                <w:szCs w:val="22"/>
                <w:rtl w:val="0"/>
              </w:rPr>
              <w:t xml:space="preserve">less than once every 10 years</w:t>
            </w:r>
            <w:r w:rsidDel="00000000" w:rsidR="00000000" w:rsidRPr="00000000">
              <w:rPr>
                <w:rFonts w:ascii="Cambria" w:cs="Cambria" w:eastAsia="Cambria" w:hAnsi="Cambria"/>
                <w:sz w:val="22"/>
                <w:szCs w:val="22"/>
                <w:rtl w:val="0"/>
              </w:rPr>
              <w:t xml:space="preserve">.</w:t>
            </w:r>
          </w:p>
        </w:tc>
      </w:tr>
    </w:tbl>
    <w:p w:rsidR="00000000" w:rsidDel="00000000" w:rsidP="00000000" w:rsidRDefault="00000000" w:rsidRPr="00000000" w14:paraId="00000091">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2">
      <w:pPr>
        <w:keepNext w:val="1"/>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rPr>
      </w:pPr>
      <w:r w:rsidDel="00000000" w:rsidR="00000000" w:rsidRPr="00000000">
        <w:rPr>
          <w:rFonts w:ascii="Cambria" w:cs="Cambria" w:eastAsia="Cambria" w:hAnsi="Cambria"/>
          <w:b w:val="1"/>
          <w:bCs w:val="1"/>
          <w:color w:val="44546a"/>
          <w:rtl w:val="0"/>
        </w:rPr>
        <w:t xml:space="preserve">Table 4: Assessment Scale – Impact of Threat Events</w:t>
      </w:r>
      <w:r w:rsidDel="00000000" w:rsidR="00000000" w:rsidRPr="00000000">
        <w:rPr>
          <w:rtl w:val="0"/>
        </w:rPr>
      </w:r>
    </w:p>
    <w:tbl>
      <w:tblPr>
        <w:tblStyle w:val="Table5"/>
        <w:tblW w:w="107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5"/>
        <w:gridCol w:w="960"/>
        <w:gridCol w:w="810"/>
        <w:gridCol w:w="6210"/>
        <w:tblGridChange w:id="0">
          <w:tblGrid>
            <w:gridCol w:w="2805"/>
            <w:gridCol w:w="960"/>
            <w:gridCol w:w="810"/>
            <w:gridCol w:w="6210"/>
          </w:tblGrid>
        </w:tblGridChange>
      </w:tblGrid>
      <w:tr>
        <w:trPr>
          <w:cantSplit w:val="1"/>
          <w:trHeight w:val="620.83984375" w:hRule="atLeast"/>
          <w:tblHeader w:val="1"/>
        </w:trPr>
        <w:tc>
          <w:tcPr>
            <w:tcBorders>
              <w:top w:color="c5cfdb" w:space="0" w:sz="4" w:val="single"/>
              <w:left w:color="c5cfdb" w:space="0" w:sz="4" w:val="single"/>
              <w:bottom w:color="c5cfdb" w:space="0" w:sz="4" w:val="single"/>
              <w:right w:color="c5cfdb" w:space="0" w:sz="4" w:val="single"/>
            </w:tcBorders>
            <w:shd w:fill="1f3a5f" w:val="clear"/>
            <w:vAlign w:val="center"/>
          </w:tcPr>
          <w:p w:rsidR="00000000" w:rsidDel="00000000" w:rsidP="00000000" w:rsidRDefault="00000000" w:rsidRPr="00000000" w14:paraId="00000093">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Qualitative Values</w:t>
            </w:r>
          </w:p>
        </w:tc>
        <w:tc>
          <w:tcPr>
            <w:gridSpan w:val="2"/>
            <w:tcBorders>
              <w:top w:color="c5cfdb" w:space="0" w:sz="4" w:val="single"/>
              <w:left w:color="c5cfdb" w:space="0" w:sz="4" w:val="single"/>
              <w:bottom w:color="c5cfdb" w:space="0" w:sz="4" w:val="single"/>
              <w:right w:color="c5cfdb" w:space="0" w:sz="4" w:val="single"/>
            </w:tcBorders>
            <w:shd w:fill="1f3a5f" w:val="clear"/>
          </w:tcPr>
          <w:p w:rsidR="00000000" w:rsidDel="00000000" w:rsidP="00000000" w:rsidRDefault="00000000" w:rsidRPr="00000000" w14:paraId="00000094">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Semi-Quantitative Values</w:t>
            </w:r>
          </w:p>
        </w:tc>
        <w:tc>
          <w:tcPr>
            <w:tcBorders>
              <w:top w:color="c5cfdb" w:space="0" w:sz="4" w:val="single"/>
              <w:left w:color="c5cfdb" w:space="0" w:sz="4" w:val="single"/>
              <w:bottom w:color="c5cfdb" w:space="0" w:sz="4" w:val="single"/>
              <w:right w:color="c5cfdb" w:space="0" w:sz="4" w:val="single"/>
            </w:tcBorders>
            <w:shd w:fill="1f3a5f" w:val="clear"/>
            <w:vAlign w:val="center"/>
          </w:tcPr>
          <w:p w:rsidR="00000000" w:rsidDel="00000000" w:rsidP="00000000" w:rsidRDefault="00000000" w:rsidRPr="00000000" w14:paraId="00000096">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Description</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f8d7da" w:val="clear"/>
            <w:vAlign w:val="center"/>
          </w:tcPr>
          <w:p w:rsidR="00000000" w:rsidDel="00000000" w:rsidP="00000000" w:rsidRDefault="00000000" w:rsidRPr="00000000" w14:paraId="00000097">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Very High</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98">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96-100</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99">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9A">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threat event could be expected to have </w:t>
            </w:r>
            <w:r w:rsidDel="00000000" w:rsidR="00000000" w:rsidRPr="00000000">
              <w:rPr>
                <w:rFonts w:ascii="Cambria" w:cs="Cambria" w:eastAsia="Cambria" w:hAnsi="Cambria"/>
                <w:b w:val="1"/>
                <w:bCs w:val="1"/>
                <w:sz w:val="22"/>
                <w:szCs w:val="22"/>
                <w:rtl w:val="0"/>
              </w:rPr>
              <w:t xml:space="preserve">multiple severe or catastrophic </w:t>
            </w:r>
            <w:r w:rsidDel="00000000" w:rsidR="00000000" w:rsidRPr="00000000">
              <w:rPr>
                <w:rFonts w:ascii="Cambria" w:cs="Cambria" w:eastAsia="Cambria" w:hAnsi="Cambria"/>
                <w:sz w:val="22"/>
                <w:szCs w:val="22"/>
                <w:rtl w:val="0"/>
              </w:rPr>
              <w:t xml:space="preserve">adverse effects on organizational operations, organizational assets, individuals, other organizations, or the Nation.</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fce4d6" w:val="clear"/>
            <w:vAlign w:val="center"/>
          </w:tcPr>
          <w:p w:rsidR="00000000" w:rsidDel="00000000" w:rsidP="00000000" w:rsidRDefault="00000000" w:rsidRPr="00000000" w14:paraId="0000009B">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High</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9C">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80-95</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9D">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w:t>
            </w:r>
          </w:p>
        </w:tc>
        <w:tc>
          <w:tcPr>
            <w:tcBorders>
              <w:top w:color="c5cfdb" w:space="0" w:sz="4" w:val="single"/>
              <w:left w:color="c5cfdb" w:space="0" w:sz="4" w:val="single"/>
              <w:bottom w:color="c5cfdb" w:space="0" w:sz="4" w:val="single"/>
              <w:right w:color="c5cfdb" w:space="0" w:sz="4" w:val="single"/>
            </w:tcBorders>
            <w:shd w:fill="f2f5f9" w:val="clear"/>
          </w:tcPr>
          <w:p w:rsidR="00000000" w:rsidDel="00000000" w:rsidP="00000000" w:rsidRDefault="00000000" w:rsidRPr="00000000" w14:paraId="0000009E">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threat event could be expected to have a </w:t>
            </w:r>
            <w:r w:rsidDel="00000000" w:rsidR="00000000" w:rsidRPr="00000000">
              <w:rPr>
                <w:rFonts w:ascii="Cambria" w:cs="Cambria" w:eastAsia="Cambria" w:hAnsi="Cambria"/>
                <w:b w:val="1"/>
                <w:bCs w:val="1"/>
                <w:sz w:val="22"/>
                <w:szCs w:val="22"/>
                <w:rtl w:val="0"/>
              </w:rPr>
              <w:t xml:space="preserve">severe or catastrophic </w:t>
            </w:r>
            <w:r w:rsidDel="00000000" w:rsidR="00000000" w:rsidRPr="00000000">
              <w:rPr>
                <w:rFonts w:ascii="Cambria" w:cs="Cambria" w:eastAsia="Cambria" w:hAnsi="Cambria"/>
                <w:sz w:val="22"/>
                <w:szCs w:val="22"/>
                <w:rtl w:val="0"/>
              </w:rPr>
              <w:t xml:space="preserve">adverse effect on organizational operations, organizational assets, individuals, other organizations, or the Nation.</w:t>
            </w: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A severe or catastrophic adverse effect means that, for example, the threat event might: (i) cause a severe degradation in or loss of mission capability to an extent and duration that the organization is not able to perform one or more of its primary functions; (ii) result in major damage to organizational assets; (iii) result in major financial loss; or (iv) result in severe or catastrophic harm to individuals involving loss of life or serious life threatening injuries.</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fff2cc" w:val="clear"/>
            <w:vAlign w:val="center"/>
          </w:tcPr>
          <w:p w:rsidR="00000000" w:rsidDel="00000000" w:rsidP="00000000" w:rsidRDefault="00000000" w:rsidRPr="00000000" w14:paraId="0000009F">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Moderate</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A0">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21-79</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A1">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w:t>
            </w:r>
          </w:p>
        </w:tc>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A2">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threat event could be expected to have a </w:t>
            </w:r>
            <w:r w:rsidDel="00000000" w:rsidR="00000000" w:rsidRPr="00000000">
              <w:rPr>
                <w:rFonts w:ascii="Cambria" w:cs="Cambria" w:eastAsia="Cambria" w:hAnsi="Cambria"/>
                <w:b w:val="1"/>
                <w:bCs w:val="1"/>
                <w:sz w:val="22"/>
                <w:szCs w:val="22"/>
                <w:rtl w:val="0"/>
              </w:rPr>
              <w:t xml:space="preserve">serious </w:t>
            </w:r>
            <w:r w:rsidDel="00000000" w:rsidR="00000000" w:rsidRPr="00000000">
              <w:rPr>
                <w:rFonts w:ascii="Cambria" w:cs="Cambria" w:eastAsia="Cambria" w:hAnsi="Cambria"/>
                <w:sz w:val="22"/>
                <w:szCs w:val="22"/>
                <w:rtl w:val="0"/>
              </w:rPr>
              <w:t xml:space="preserve">adverse effect on organizational operations, organizational assets, </w:t>
            </w:r>
            <w:r w:rsidDel="00000000" w:rsidR="00000000" w:rsidRPr="00000000">
              <w:rPr>
                <w:rFonts w:ascii="Cambria" w:cs="Cambria" w:eastAsia="Cambria" w:hAnsi="Cambria"/>
                <w:sz w:val="22"/>
                <w:szCs w:val="22"/>
                <w:rtl w:val="0"/>
              </w:rPr>
              <w:t xml:space="preserve">individuals other</w:t>
            </w:r>
            <w:r w:rsidDel="00000000" w:rsidR="00000000" w:rsidRPr="00000000">
              <w:rPr>
                <w:rFonts w:ascii="Cambria" w:cs="Cambria" w:eastAsia="Cambria" w:hAnsi="Cambria"/>
                <w:sz w:val="22"/>
                <w:szCs w:val="22"/>
                <w:rtl w:val="0"/>
              </w:rPr>
              <w:t xml:space="preserve"> organizations, or the Nation.</w:t>
            </w: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A serious adverse effect means that, for example, the threat event might: (i) cause a significant degradation in mission capability to an extent and duration that the organization is able to perform its primary functions, but the effectiveness of the functions is significantly reduced; (ii) result in significant damage to organizational assets; (iii) result in significant financial loss; or (iv) result in significant harm to individuals that does not involve loss of life or serious life threatening injuries.</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e2efda" w:val="clear"/>
            <w:vAlign w:val="center"/>
          </w:tcPr>
          <w:p w:rsidR="00000000" w:rsidDel="00000000" w:rsidP="00000000" w:rsidRDefault="00000000" w:rsidRPr="00000000" w14:paraId="000000A3">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Low</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A4">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5-20</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A5">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c5cfdb" w:space="0" w:sz="4" w:val="single"/>
              <w:left w:color="c5cfdb" w:space="0" w:sz="4" w:val="single"/>
              <w:bottom w:color="c5cfdb" w:space="0" w:sz="4" w:val="single"/>
              <w:right w:color="c5cfdb" w:space="0" w:sz="4" w:val="single"/>
            </w:tcBorders>
            <w:shd w:fill="f2f5f9" w:val="clear"/>
          </w:tcPr>
          <w:p w:rsidR="00000000" w:rsidDel="00000000" w:rsidP="00000000" w:rsidRDefault="00000000" w:rsidRPr="00000000" w14:paraId="000000A6">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threat event could be expected to have a </w:t>
            </w:r>
            <w:r w:rsidDel="00000000" w:rsidR="00000000" w:rsidRPr="00000000">
              <w:rPr>
                <w:rFonts w:ascii="Cambria" w:cs="Cambria" w:eastAsia="Cambria" w:hAnsi="Cambria"/>
                <w:b w:val="1"/>
                <w:bCs w:val="1"/>
                <w:sz w:val="22"/>
                <w:szCs w:val="22"/>
                <w:rtl w:val="0"/>
              </w:rPr>
              <w:t xml:space="preserve">limited </w:t>
            </w:r>
            <w:r w:rsidDel="00000000" w:rsidR="00000000" w:rsidRPr="00000000">
              <w:rPr>
                <w:rFonts w:ascii="Cambria" w:cs="Cambria" w:eastAsia="Cambria" w:hAnsi="Cambria"/>
                <w:sz w:val="22"/>
                <w:szCs w:val="22"/>
                <w:rtl w:val="0"/>
              </w:rPr>
              <w:t xml:space="preserve">adverse effect on organizational operations, organizational assets, </w:t>
            </w:r>
            <w:r w:rsidDel="00000000" w:rsidR="00000000" w:rsidRPr="00000000">
              <w:rPr>
                <w:rFonts w:ascii="Cambria" w:cs="Cambria" w:eastAsia="Cambria" w:hAnsi="Cambria"/>
                <w:sz w:val="22"/>
                <w:szCs w:val="22"/>
                <w:rtl w:val="0"/>
              </w:rPr>
              <w:t xml:space="preserve">individuals other</w:t>
            </w:r>
            <w:r w:rsidDel="00000000" w:rsidR="00000000" w:rsidRPr="00000000">
              <w:rPr>
                <w:rFonts w:ascii="Cambria" w:cs="Cambria" w:eastAsia="Cambria" w:hAnsi="Cambria"/>
                <w:sz w:val="22"/>
                <w:szCs w:val="22"/>
                <w:rtl w:val="0"/>
              </w:rPr>
              <w:t xml:space="preserve"> organizations, or the Nation. A limited adverse effect means that, for example, the threat event might: (i) cause a degradation in mission capability to an extent and duration that the organization is able to perform its primary functions, but the effectiveness of the functions is noticeably reduced; (ii) result in minor damage to organizational assets; (iii) result in minor financial loss; or (iv) result in minor harm to individuals.</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d9eaf7" w:val="clear"/>
            <w:vAlign w:val="center"/>
          </w:tcPr>
          <w:p w:rsidR="00000000" w:rsidDel="00000000" w:rsidP="00000000" w:rsidRDefault="00000000" w:rsidRPr="00000000" w14:paraId="000000A7">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Very Low</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A8">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0-4</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A9">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w:t>
            </w:r>
          </w:p>
        </w:tc>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AA">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threat event could be expected to have a </w:t>
            </w:r>
            <w:r w:rsidDel="00000000" w:rsidR="00000000" w:rsidRPr="00000000">
              <w:rPr>
                <w:rFonts w:ascii="Cambria" w:cs="Cambria" w:eastAsia="Cambria" w:hAnsi="Cambria"/>
                <w:b w:val="1"/>
                <w:bCs w:val="1"/>
                <w:sz w:val="22"/>
                <w:szCs w:val="22"/>
                <w:rtl w:val="0"/>
              </w:rPr>
              <w:t xml:space="preserve">negligible </w:t>
            </w:r>
            <w:r w:rsidDel="00000000" w:rsidR="00000000" w:rsidRPr="00000000">
              <w:rPr>
                <w:rFonts w:ascii="Cambria" w:cs="Cambria" w:eastAsia="Cambria" w:hAnsi="Cambria"/>
                <w:sz w:val="22"/>
                <w:szCs w:val="22"/>
                <w:rtl w:val="0"/>
              </w:rPr>
              <w:t xml:space="preserve">adverse effect on organizational operations, organizational assets, </w:t>
            </w:r>
            <w:r w:rsidDel="00000000" w:rsidR="00000000" w:rsidRPr="00000000">
              <w:rPr>
                <w:rFonts w:ascii="Cambria" w:cs="Cambria" w:eastAsia="Cambria" w:hAnsi="Cambria"/>
                <w:sz w:val="22"/>
                <w:szCs w:val="22"/>
                <w:rtl w:val="0"/>
              </w:rPr>
              <w:t xml:space="preserve">individuals other</w:t>
            </w:r>
            <w:r w:rsidDel="00000000" w:rsidR="00000000" w:rsidRPr="00000000">
              <w:rPr>
                <w:rFonts w:ascii="Cambria" w:cs="Cambria" w:eastAsia="Cambria" w:hAnsi="Cambria"/>
                <w:sz w:val="22"/>
                <w:szCs w:val="22"/>
                <w:rtl w:val="0"/>
              </w:rPr>
              <w:t xml:space="preserve"> organizations, or the Nation.</w:t>
            </w:r>
          </w:p>
        </w:tc>
      </w:tr>
    </w:tbl>
    <w:p w:rsidR="00000000" w:rsidDel="00000000" w:rsidP="00000000" w:rsidRDefault="00000000" w:rsidRPr="00000000" w14:paraId="000000AB">
      <w:pPr>
        <w:keepNext w:val="1"/>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44546a"/>
          <w:sz w:val="22"/>
          <w:szCs w:val="22"/>
        </w:rPr>
      </w:pPr>
      <w:r w:rsidDel="00000000" w:rsidR="00000000" w:rsidRPr="00000000">
        <w:rPr>
          <w:rtl w:val="0"/>
        </w:rPr>
      </w:r>
    </w:p>
    <w:p w:rsidR="00000000" w:rsidDel="00000000" w:rsidP="00000000" w:rsidRDefault="00000000" w:rsidRPr="00000000" w14:paraId="000000AC">
      <w:pPr>
        <w:keepNext w:val="1"/>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rPr>
      </w:pPr>
      <w:r w:rsidDel="00000000" w:rsidR="00000000" w:rsidRPr="00000000">
        <w:rPr>
          <w:rFonts w:ascii="Cambria" w:cs="Cambria" w:eastAsia="Cambria" w:hAnsi="Cambria"/>
          <w:b w:val="1"/>
          <w:bCs w:val="1"/>
          <w:color w:val="44546a"/>
          <w:rtl w:val="0"/>
        </w:rPr>
        <w:t xml:space="preserve">Table 5: Assessment Scale – Level of Risk</w:t>
      </w:r>
      <w:r w:rsidDel="00000000" w:rsidR="00000000" w:rsidRPr="00000000">
        <w:rPr>
          <w:rtl w:val="0"/>
        </w:rPr>
      </w:r>
    </w:p>
    <w:tbl>
      <w:tblPr>
        <w:tblStyle w:val="Table6"/>
        <w:tblW w:w="108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960"/>
        <w:gridCol w:w="810"/>
        <w:gridCol w:w="7155"/>
        <w:tblGridChange w:id="0">
          <w:tblGrid>
            <w:gridCol w:w="1965"/>
            <w:gridCol w:w="960"/>
            <w:gridCol w:w="810"/>
            <w:gridCol w:w="7155"/>
          </w:tblGrid>
        </w:tblGridChange>
      </w:tblGrid>
      <w:tr>
        <w:trPr>
          <w:cantSplit w:val="1"/>
          <w:trHeight w:val="287" w:hRule="atLeast"/>
          <w:tblHeader w:val="1"/>
        </w:trPr>
        <w:tc>
          <w:tcPr>
            <w:tcBorders>
              <w:top w:color="c5cfdb" w:space="0" w:sz="4" w:val="single"/>
              <w:left w:color="c5cfdb" w:space="0" w:sz="4" w:val="single"/>
              <w:bottom w:color="c5cfdb" w:space="0" w:sz="4" w:val="single"/>
              <w:right w:color="c5cfdb" w:space="0" w:sz="4" w:val="single"/>
            </w:tcBorders>
            <w:shd w:fill="1f3a5f" w:val="clear"/>
            <w:vAlign w:val="center"/>
          </w:tcPr>
          <w:p w:rsidR="00000000" w:rsidDel="00000000" w:rsidP="00000000" w:rsidRDefault="00000000" w:rsidRPr="00000000" w14:paraId="000000AD">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Qualitative Values</w:t>
            </w:r>
          </w:p>
        </w:tc>
        <w:tc>
          <w:tcPr>
            <w:gridSpan w:val="2"/>
            <w:tcBorders>
              <w:top w:color="c5cfdb" w:space="0" w:sz="4" w:val="single"/>
              <w:left w:color="c5cfdb" w:space="0" w:sz="4" w:val="single"/>
              <w:bottom w:color="c5cfdb" w:space="0" w:sz="4" w:val="single"/>
              <w:right w:color="c5cfdb" w:space="0" w:sz="4" w:val="single"/>
            </w:tcBorders>
            <w:shd w:fill="1f3a5f" w:val="clear"/>
          </w:tcPr>
          <w:p w:rsidR="00000000" w:rsidDel="00000000" w:rsidP="00000000" w:rsidRDefault="00000000" w:rsidRPr="00000000" w14:paraId="000000AE">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Semi-Quantitative Values</w:t>
            </w:r>
          </w:p>
        </w:tc>
        <w:tc>
          <w:tcPr>
            <w:tcBorders>
              <w:top w:color="c5cfdb" w:space="0" w:sz="4" w:val="single"/>
              <w:left w:color="c5cfdb" w:space="0" w:sz="4" w:val="single"/>
              <w:bottom w:color="c5cfdb" w:space="0" w:sz="4" w:val="single"/>
              <w:right w:color="c5cfdb" w:space="0" w:sz="4" w:val="single"/>
            </w:tcBorders>
            <w:shd w:fill="1f3a5f" w:val="clear"/>
            <w:vAlign w:val="center"/>
          </w:tcPr>
          <w:p w:rsidR="00000000" w:rsidDel="00000000" w:rsidP="00000000" w:rsidRDefault="00000000" w:rsidRPr="00000000" w14:paraId="000000B0">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Description</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f8d7da" w:val="clear"/>
            <w:vAlign w:val="center"/>
          </w:tcPr>
          <w:p w:rsidR="00000000" w:rsidDel="00000000" w:rsidP="00000000" w:rsidRDefault="00000000" w:rsidRPr="00000000" w14:paraId="000000B1">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Very High</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B2">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96-100</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B3">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B4">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Threat </w:t>
            </w:r>
            <w:r w:rsidDel="00000000" w:rsidR="00000000" w:rsidRPr="00000000">
              <w:rPr>
                <w:rFonts w:ascii="Cambria" w:cs="Cambria" w:eastAsia="Cambria" w:hAnsi="Cambria"/>
                <w:sz w:val="22"/>
                <w:szCs w:val="22"/>
                <w:rtl w:val="0"/>
              </w:rPr>
              <w:t xml:space="preserve">event</w:t>
            </w:r>
            <w:r w:rsidDel="00000000" w:rsidR="00000000" w:rsidRPr="00000000">
              <w:rPr>
                <w:rFonts w:ascii="Cambria" w:cs="Cambria" w:eastAsia="Cambria" w:hAnsi="Cambria"/>
                <w:sz w:val="22"/>
                <w:szCs w:val="22"/>
                <w:rtl w:val="0"/>
              </w:rPr>
              <w:t xml:space="preserve"> could be expected to have </w:t>
            </w:r>
            <w:r w:rsidDel="00000000" w:rsidR="00000000" w:rsidRPr="00000000">
              <w:rPr>
                <w:rFonts w:ascii="Cambria" w:cs="Cambria" w:eastAsia="Cambria" w:hAnsi="Cambria"/>
                <w:b w:val="1"/>
                <w:bCs w:val="1"/>
                <w:sz w:val="22"/>
                <w:szCs w:val="22"/>
                <w:rtl w:val="0"/>
              </w:rPr>
              <w:t xml:space="preserve">multiple severe or catastrophic </w:t>
            </w:r>
            <w:r w:rsidDel="00000000" w:rsidR="00000000" w:rsidRPr="00000000">
              <w:rPr>
                <w:rFonts w:ascii="Cambria" w:cs="Cambria" w:eastAsia="Cambria" w:hAnsi="Cambria"/>
                <w:sz w:val="22"/>
                <w:szCs w:val="22"/>
                <w:rtl w:val="0"/>
              </w:rPr>
              <w:t xml:space="preserve">adverse effects on organizational operations, organizational assets, individuals, other organizations, or the Nation.</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fce4d6" w:val="clear"/>
            <w:vAlign w:val="center"/>
          </w:tcPr>
          <w:p w:rsidR="00000000" w:rsidDel="00000000" w:rsidP="00000000" w:rsidRDefault="00000000" w:rsidRPr="00000000" w14:paraId="000000B5">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High</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B6">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80-95</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B7">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w:t>
            </w:r>
          </w:p>
        </w:tc>
        <w:tc>
          <w:tcPr>
            <w:tcBorders>
              <w:top w:color="c5cfdb" w:space="0" w:sz="4" w:val="single"/>
              <w:left w:color="c5cfdb" w:space="0" w:sz="4" w:val="single"/>
              <w:bottom w:color="c5cfdb" w:space="0" w:sz="4" w:val="single"/>
              <w:right w:color="c5cfdb" w:space="0" w:sz="4" w:val="single"/>
            </w:tcBorders>
            <w:shd w:fill="f2f5f9" w:val="clear"/>
          </w:tcPr>
          <w:p w:rsidR="00000000" w:rsidDel="00000000" w:rsidP="00000000" w:rsidRDefault="00000000" w:rsidRPr="00000000" w14:paraId="000000B8">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Threat </w:t>
            </w:r>
            <w:r w:rsidDel="00000000" w:rsidR="00000000" w:rsidRPr="00000000">
              <w:rPr>
                <w:rFonts w:ascii="Cambria" w:cs="Cambria" w:eastAsia="Cambria" w:hAnsi="Cambria"/>
                <w:sz w:val="22"/>
                <w:szCs w:val="22"/>
                <w:rtl w:val="0"/>
              </w:rPr>
              <w:t xml:space="preserve">event</w:t>
            </w:r>
            <w:r w:rsidDel="00000000" w:rsidR="00000000" w:rsidRPr="00000000">
              <w:rPr>
                <w:rFonts w:ascii="Cambria" w:cs="Cambria" w:eastAsia="Cambria" w:hAnsi="Cambria"/>
                <w:sz w:val="22"/>
                <w:szCs w:val="22"/>
                <w:rtl w:val="0"/>
              </w:rPr>
              <w:t xml:space="preserve"> could be expected to have a </w:t>
            </w:r>
            <w:r w:rsidDel="00000000" w:rsidR="00000000" w:rsidRPr="00000000">
              <w:rPr>
                <w:rFonts w:ascii="Cambria" w:cs="Cambria" w:eastAsia="Cambria" w:hAnsi="Cambria"/>
                <w:b w:val="1"/>
                <w:bCs w:val="1"/>
                <w:sz w:val="22"/>
                <w:szCs w:val="22"/>
                <w:rtl w:val="0"/>
              </w:rPr>
              <w:t xml:space="preserve">severe or catastrophic </w:t>
            </w:r>
            <w:r w:rsidDel="00000000" w:rsidR="00000000" w:rsidRPr="00000000">
              <w:rPr>
                <w:rFonts w:ascii="Cambria" w:cs="Cambria" w:eastAsia="Cambria" w:hAnsi="Cambria"/>
                <w:sz w:val="22"/>
                <w:szCs w:val="22"/>
                <w:rtl w:val="0"/>
              </w:rPr>
              <w:t xml:space="preserve">adverse effect on organizational operations, organizational assets, individuals, other organizations, or the Nation.</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fff2cc" w:val="clear"/>
            <w:vAlign w:val="center"/>
          </w:tcPr>
          <w:p w:rsidR="00000000" w:rsidDel="00000000" w:rsidP="00000000" w:rsidRDefault="00000000" w:rsidRPr="00000000" w14:paraId="000000B9">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Moderate</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BA">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21-79</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BB">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w:t>
            </w:r>
          </w:p>
        </w:tc>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BC">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Threat </w:t>
            </w:r>
            <w:r w:rsidDel="00000000" w:rsidR="00000000" w:rsidRPr="00000000">
              <w:rPr>
                <w:rFonts w:ascii="Cambria" w:cs="Cambria" w:eastAsia="Cambria" w:hAnsi="Cambria"/>
                <w:sz w:val="22"/>
                <w:szCs w:val="22"/>
                <w:rtl w:val="0"/>
              </w:rPr>
              <w:t xml:space="preserve">event</w:t>
            </w:r>
            <w:r w:rsidDel="00000000" w:rsidR="00000000" w:rsidRPr="00000000">
              <w:rPr>
                <w:rFonts w:ascii="Cambria" w:cs="Cambria" w:eastAsia="Cambria" w:hAnsi="Cambria"/>
                <w:sz w:val="22"/>
                <w:szCs w:val="22"/>
                <w:rtl w:val="0"/>
              </w:rPr>
              <w:t xml:space="preserve"> could be expected to have a </w:t>
            </w:r>
            <w:r w:rsidDel="00000000" w:rsidR="00000000" w:rsidRPr="00000000">
              <w:rPr>
                <w:rFonts w:ascii="Cambria" w:cs="Cambria" w:eastAsia="Cambria" w:hAnsi="Cambria"/>
                <w:b w:val="1"/>
                <w:bCs w:val="1"/>
                <w:sz w:val="22"/>
                <w:szCs w:val="22"/>
                <w:rtl w:val="0"/>
              </w:rPr>
              <w:t xml:space="preserve">serious </w:t>
            </w:r>
            <w:r w:rsidDel="00000000" w:rsidR="00000000" w:rsidRPr="00000000">
              <w:rPr>
                <w:rFonts w:ascii="Cambria" w:cs="Cambria" w:eastAsia="Cambria" w:hAnsi="Cambria"/>
                <w:sz w:val="22"/>
                <w:szCs w:val="22"/>
                <w:rtl w:val="0"/>
              </w:rPr>
              <w:t xml:space="preserve">adverse effect on organizational operations, organizational assets, individuals, other organizations, or the Nation.</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e2efda" w:val="clear"/>
            <w:vAlign w:val="center"/>
          </w:tcPr>
          <w:p w:rsidR="00000000" w:rsidDel="00000000" w:rsidP="00000000" w:rsidRDefault="00000000" w:rsidRPr="00000000" w14:paraId="000000BD">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Low</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BE">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5-20</w:t>
            </w:r>
          </w:p>
        </w:tc>
        <w:tc>
          <w:tcPr>
            <w:tcBorders>
              <w:top w:color="c5cfdb" w:space="0" w:sz="4" w:val="single"/>
              <w:left w:color="c5cfdb" w:space="0" w:sz="4" w:val="single"/>
              <w:bottom w:color="c5cfdb" w:space="0" w:sz="4" w:val="single"/>
              <w:right w:color="c5cfdb" w:space="0" w:sz="4" w:val="single"/>
            </w:tcBorders>
            <w:shd w:fill="f2f5f9" w:val="clear"/>
            <w:vAlign w:val="center"/>
          </w:tcPr>
          <w:p w:rsidR="00000000" w:rsidDel="00000000" w:rsidP="00000000" w:rsidRDefault="00000000" w:rsidRPr="00000000" w14:paraId="000000BF">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c5cfdb" w:space="0" w:sz="4" w:val="single"/>
              <w:left w:color="c5cfdb" w:space="0" w:sz="4" w:val="single"/>
              <w:bottom w:color="c5cfdb" w:space="0" w:sz="4" w:val="single"/>
              <w:right w:color="c5cfdb" w:space="0" w:sz="4" w:val="single"/>
            </w:tcBorders>
            <w:shd w:fill="f2f5f9" w:val="clear"/>
          </w:tcPr>
          <w:p w:rsidR="00000000" w:rsidDel="00000000" w:rsidP="00000000" w:rsidRDefault="00000000" w:rsidRPr="00000000" w14:paraId="000000C0">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Threat </w:t>
            </w:r>
            <w:r w:rsidDel="00000000" w:rsidR="00000000" w:rsidRPr="00000000">
              <w:rPr>
                <w:rFonts w:ascii="Cambria" w:cs="Cambria" w:eastAsia="Cambria" w:hAnsi="Cambria"/>
                <w:sz w:val="22"/>
                <w:szCs w:val="22"/>
                <w:rtl w:val="0"/>
              </w:rPr>
              <w:t xml:space="preserve">event</w:t>
            </w:r>
            <w:r w:rsidDel="00000000" w:rsidR="00000000" w:rsidRPr="00000000">
              <w:rPr>
                <w:rFonts w:ascii="Cambria" w:cs="Cambria" w:eastAsia="Cambria" w:hAnsi="Cambria"/>
                <w:sz w:val="22"/>
                <w:szCs w:val="22"/>
                <w:rtl w:val="0"/>
              </w:rPr>
              <w:t xml:space="preserve"> could be expected to have a </w:t>
            </w:r>
            <w:r w:rsidDel="00000000" w:rsidR="00000000" w:rsidRPr="00000000">
              <w:rPr>
                <w:rFonts w:ascii="Cambria" w:cs="Cambria" w:eastAsia="Cambria" w:hAnsi="Cambria"/>
                <w:b w:val="1"/>
                <w:bCs w:val="1"/>
                <w:sz w:val="22"/>
                <w:szCs w:val="22"/>
                <w:rtl w:val="0"/>
              </w:rPr>
              <w:t xml:space="preserve">limited </w:t>
            </w:r>
            <w:r w:rsidDel="00000000" w:rsidR="00000000" w:rsidRPr="00000000">
              <w:rPr>
                <w:rFonts w:ascii="Cambria" w:cs="Cambria" w:eastAsia="Cambria" w:hAnsi="Cambria"/>
                <w:sz w:val="22"/>
                <w:szCs w:val="22"/>
                <w:rtl w:val="0"/>
              </w:rPr>
              <w:t xml:space="preserve">adverse effect on organizational operations, organizational assets, individuals, other organizations, or the Nation.</w:t>
            </w:r>
          </w:p>
        </w:tc>
      </w:tr>
      <w:tr>
        <w:trPr>
          <w:cantSplit w:val="1"/>
          <w:tblHeader w:val="0"/>
        </w:trPr>
        <w:tc>
          <w:tcPr>
            <w:tcBorders>
              <w:top w:color="c5cfdb" w:space="0" w:sz="4" w:val="single"/>
              <w:left w:color="c5cfdb" w:space="0" w:sz="4" w:val="single"/>
              <w:bottom w:color="c5cfdb" w:space="0" w:sz="4" w:val="single"/>
              <w:right w:color="c5cfdb" w:space="0" w:sz="4" w:val="single"/>
            </w:tcBorders>
            <w:shd w:fill="d9eaf7" w:val="clear"/>
            <w:vAlign w:val="center"/>
          </w:tcPr>
          <w:p w:rsidR="00000000" w:rsidDel="00000000" w:rsidP="00000000" w:rsidRDefault="00000000" w:rsidRPr="00000000" w14:paraId="000000C1">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Very Low</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C2">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0-4</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C3">
            <w:pPr>
              <w:tabs>
                <w:tab w:val="left" w:leader="none" w:pos="0"/>
                <w:tab w:val="left" w:leader="none" w:pos="540"/>
                <w:tab w:val="left" w:leader="none" w:pos="1440"/>
                <w:tab w:val="left" w:leader="none" w:pos="0"/>
                <w:tab w:val="left" w:leader="none" w:pos="540"/>
                <w:tab w:val="left" w:leader="none" w:pos="1440"/>
              </w:tabs>
              <w:spacing w:after="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w:t>
            </w:r>
          </w:p>
        </w:tc>
        <w:tc>
          <w:tcPr>
            <w:tcBorders>
              <w:top w:color="c5cfdb" w:space="0" w:sz="4" w:val="single"/>
              <w:left w:color="c5cfdb" w:space="0" w:sz="4" w:val="single"/>
              <w:bottom w:color="c5cfdb" w:space="0" w:sz="4" w:val="single"/>
              <w:right w:color="c5cfdb" w:space="0" w:sz="4" w:val="single"/>
            </w:tcBorders>
          </w:tcPr>
          <w:p w:rsidR="00000000" w:rsidDel="00000000" w:rsidP="00000000" w:rsidRDefault="00000000" w:rsidRPr="00000000" w14:paraId="000000C4">
            <w:pPr>
              <w:tabs>
                <w:tab w:val="left" w:leader="none" w:pos="0"/>
                <w:tab w:val="left" w:leader="none" w:pos="540"/>
                <w:tab w:val="left" w:leader="none" w:pos="1440"/>
                <w:tab w:val="left" w:leader="none" w:pos="0"/>
                <w:tab w:val="left" w:leader="none" w:pos="540"/>
                <w:tab w:val="left" w:leader="none" w:pos="1440"/>
              </w:tabs>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Threat </w:t>
            </w:r>
            <w:r w:rsidDel="00000000" w:rsidR="00000000" w:rsidRPr="00000000">
              <w:rPr>
                <w:rFonts w:ascii="Cambria" w:cs="Cambria" w:eastAsia="Cambria" w:hAnsi="Cambria"/>
                <w:sz w:val="22"/>
                <w:szCs w:val="22"/>
                <w:rtl w:val="0"/>
              </w:rPr>
              <w:t xml:space="preserve">event</w:t>
            </w:r>
            <w:r w:rsidDel="00000000" w:rsidR="00000000" w:rsidRPr="00000000">
              <w:rPr>
                <w:rFonts w:ascii="Cambria" w:cs="Cambria" w:eastAsia="Cambria" w:hAnsi="Cambria"/>
                <w:sz w:val="22"/>
                <w:szCs w:val="22"/>
                <w:rtl w:val="0"/>
              </w:rPr>
              <w:t xml:space="preserve"> could be expected to have a </w:t>
            </w:r>
            <w:r w:rsidDel="00000000" w:rsidR="00000000" w:rsidRPr="00000000">
              <w:rPr>
                <w:rFonts w:ascii="Cambria" w:cs="Cambria" w:eastAsia="Cambria" w:hAnsi="Cambria"/>
                <w:b w:val="1"/>
                <w:bCs w:val="1"/>
                <w:sz w:val="22"/>
                <w:szCs w:val="22"/>
                <w:rtl w:val="0"/>
              </w:rPr>
              <w:t xml:space="preserve">negligible </w:t>
            </w:r>
            <w:r w:rsidDel="00000000" w:rsidR="00000000" w:rsidRPr="00000000">
              <w:rPr>
                <w:rFonts w:ascii="Cambria" w:cs="Cambria" w:eastAsia="Cambria" w:hAnsi="Cambria"/>
                <w:sz w:val="22"/>
                <w:szCs w:val="22"/>
                <w:rtl w:val="0"/>
              </w:rPr>
              <w:t xml:space="preserve">adverse effect on organizational operations, organizational assets, individuals, other organizations, or the Nation.</w:t>
            </w:r>
          </w:p>
        </w:tc>
      </w:tr>
    </w:tbl>
    <w:p w:rsidR="00000000" w:rsidDel="00000000" w:rsidP="00000000" w:rsidRDefault="00000000" w:rsidRPr="00000000" w14:paraId="000000C5">
      <w:pPr>
        <w:keepNext w:val="1"/>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rPr>
      </w:pPr>
      <w:r w:rsidDel="00000000" w:rsidR="00000000" w:rsidRPr="00000000">
        <w:rPr>
          <w:rFonts w:ascii="Cambria" w:cs="Cambria" w:eastAsia="Cambria" w:hAnsi="Cambria"/>
          <w:b w:val="1"/>
          <w:bCs w:val="1"/>
          <w:color w:val="44546a"/>
          <w:rtl w:val="0"/>
        </w:rPr>
        <w:t xml:space="preserve">Table 6: Assessment Scale – Level of Risk (Combination of Likelihood and Impact)</w:t>
      </w:r>
      <w:r w:rsidDel="00000000" w:rsidR="00000000" w:rsidRPr="00000000">
        <w:rPr>
          <w:rtl w:val="0"/>
        </w:rPr>
      </w:r>
    </w:p>
    <w:tbl>
      <w:tblPr>
        <w:tblStyle w:val="Table7"/>
        <w:tblW w:w="108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1170"/>
        <w:gridCol w:w="1620"/>
        <w:gridCol w:w="1620"/>
        <w:gridCol w:w="1620"/>
        <w:gridCol w:w="1620"/>
        <w:tblGridChange w:id="0">
          <w:tblGrid>
            <w:gridCol w:w="3165"/>
            <w:gridCol w:w="1170"/>
            <w:gridCol w:w="1620"/>
            <w:gridCol w:w="1620"/>
            <w:gridCol w:w="1620"/>
            <w:gridCol w:w="1620"/>
          </w:tblGrid>
        </w:tblGridChange>
      </w:tblGrid>
      <w:tr>
        <w:trPr>
          <w:cantSplit w:val="1"/>
          <w:trHeight w:val="549.9609375" w:hRule="atLeast"/>
          <w:tblHeader w:val="0"/>
        </w:trPr>
        <w:tc>
          <w:tcPr>
            <w:vMerge w:val="restart"/>
            <w:tcBorders>
              <w:top w:color="c5cfdb" w:space="0" w:sz="4" w:val="single"/>
              <w:left w:color="c5cfdb" w:space="0" w:sz="4" w:val="single"/>
              <w:bottom w:color="c5cfdb" w:space="0" w:sz="4" w:val="single"/>
              <w:right w:color="c5cfdb" w:space="0" w:sz="4" w:val="single"/>
            </w:tcBorders>
            <w:shd w:fill="1f3a5f" w:val="clear"/>
            <w:vAlign w:val="center"/>
          </w:tcPr>
          <w:p w:rsidR="00000000" w:rsidDel="00000000" w:rsidP="00000000" w:rsidRDefault="00000000" w:rsidRPr="00000000" w14:paraId="000000C6">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Likelihood (That Occurrence Results in Adverse Impact)</w:t>
            </w:r>
          </w:p>
        </w:tc>
        <w:tc>
          <w:tcPr>
            <w:gridSpan w:val="5"/>
            <w:tcBorders>
              <w:top w:color="c5cfdb" w:space="0" w:sz="8" w:val="single"/>
              <w:left w:color="c5cfdb" w:space="0" w:sz="4" w:val="single"/>
              <w:bottom w:color="c5cfdb" w:space="0" w:sz="4" w:val="single"/>
              <w:right w:color="c5cfdb" w:space="0" w:sz="4" w:val="single"/>
            </w:tcBorders>
            <w:shd w:fill="1f3a5f" w:val="clear"/>
            <w:vAlign w:val="center"/>
          </w:tcPr>
          <w:p w:rsidR="00000000" w:rsidDel="00000000" w:rsidP="00000000" w:rsidRDefault="00000000" w:rsidRPr="00000000" w14:paraId="000000C7">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Level of Impact</w:t>
            </w:r>
          </w:p>
        </w:tc>
      </w:tr>
      <w:tr>
        <w:trPr>
          <w:cantSplit w:val="1"/>
          <w:trHeight w:val="584.8828124999998" w:hRule="atLeast"/>
          <w:tblHeader w:val="0"/>
        </w:trPr>
        <w:tc>
          <w:tcPr>
            <w:vMerge w:val="continue"/>
            <w:tcBorders>
              <w:top w:color="c5cfdb" w:space="0" w:sz="4" w:val="single"/>
              <w:left w:color="c5cfdb" w:space="0" w:sz="4" w:val="single"/>
              <w:bottom w:color="c5cfdb" w:space="0" w:sz="4" w:val="single"/>
              <w:right w:color="c5cfdb" w:space="0" w:sz="4" w:val="single"/>
            </w:tcBorders>
            <w:shd w:fill="1f3a5f" w:val="cle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2"/>
                <w:szCs w:val="22"/>
              </w:rPr>
            </w:pPr>
            <w:r w:rsidDel="00000000" w:rsidR="00000000" w:rsidRPr="00000000">
              <w:rPr>
                <w:rtl w:val="0"/>
              </w:rPr>
            </w:r>
          </w:p>
        </w:tc>
        <w:tc>
          <w:tcPr>
            <w:tcBorders>
              <w:top w:color="c5cfdb" w:space="0" w:sz="4" w:val="single"/>
              <w:left w:color="c5cfdb" w:space="0" w:sz="4" w:val="single"/>
              <w:bottom w:color="c5cfdb" w:space="0" w:sz="4" w:val="single"/>
              <w:right w:color="c5cfdb" w:space="0" w:sz="4" w:val="single"/>
            </w:tcBorders>
            <w:shd w:fill="d9eaf7" w:val="clear"/>
            <w:vAlign w:val="center"/>
          </w:tcPr>
          <w:p w:rsidR="00000000" w:rsidDel="00000000" w:rsidP="00000000" w:rsidRDefault="00000000" w:rsidRPr="00000000" w14:paraId="000000CD">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Very Low</w:t>
            </w:r>
          </w:p>
        </w:tc>
        <w:tc>
          <w:tcPr>
            <w:tcBorders>
              <w:top w:color="c5cfdb" w:space="0" w:sz="4" w:val="single"/>
              <w:left w:color="c5cfdb" w:space="0" w:sz="4" w:val="single"/>
              <w:bottom w:color="c5cfdb" w:space="0" w:sz="4" w:val="single"/>
              <w:right w:color="c5cfdb" w:space="0" w:sz="4" w:val="single"/>
            </w:tcBorders>
            <w:shd w:fill="e2efda" w:val="clear"/>
            <w:vAlign w:val="center"/>
          </w:tcPr>
          <w:p w:rsidR="00000000" w:rsidDel="00000000" w:rsidP="00000000" w:rsidRDefault="00000000" w:rsidRPr="00000000" w14:paraId="000000CE">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Low</w:t>
            </w:r>
          </w:p>
        </w:tc>
        <w:tc>
          <w:tcPr>
            <w:tcBorders>
              <w:top w:color="c5cfdb" w:space="0" w:sz="4" w:val="single"/>
              <w:left w:color="c5cfdb" w:space="0" w:sz="4" w:val="single"/>
              <w:bottom w:color="c5cfdb" w:space="0" w:sz="4" w:val="single"/>
              <w:right w:color="c5cfdb" w:space="0" w:sz="4" w:val="single"/>
            </w:tcBorders>
            <w:shd w:fill="fff2cc" w:val="clear"/>
            <w:vAlign w:val="center"/>
          </w:tcPr>
          <w:p w:rsidR="00000000" w:rsidDel="00000000" w:rsidP="00000000" w:rsidRDefault="00000000" w:rsidRPr="00000000" w14:paraId="000000CF">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Moderate</w:t>
            </w:r>
          </w:p>
        </w:tc>
        <w:tc>
          <w:tcPr>
            <w:tcBorders>
              <w:top w:color="c5cfdb" w:space="0" w:sz="4" w:val="single"/>
              <w:left w:color="c5cfdb" w:space="0" w:sz="4" w:val="single"/>
              <w:bottom w:color="c5cfdb" w:space="0" w:sz="4" w:val="single"/>
              <w:right w:color="c5cfdb" w:space="0" w:sz="4" w:val="single"/>
            </w:tcBorders>
            <w:shd w:fill="fce4d6" w:val="clear"/>
            <w:vAlign w:val="center"/>
          </w:tcPr>
          <w:p w:rsidR="00000000" w:rsidDel="00000000" w:rsidP="00000000" w:rsidRDefault="00000000" w:rsidRPr="00000000" w14:paraId="000000D0">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High</w:t>
            </w:r>
          </w:p>
        </w:tc>
        <w:tc>
          <w:tcPr>
            <w:tcBorders>
              <w:top w:color="c5cfdb" w:space="0" w:sz="4" w:val="single"/>
              <w:left w:color="c5cfdb" w:space="0" w:sz="4" w:val="single"/>
              <w:bottom w:color="c5cfdb" w:space="0" w:sz="4" w:val="single"/>
              <w:right w:color="c5cfdb" w:space="0" w:sz="4" w:val="single"/>
            </w:tcBorders>
            <w:shd w:fill="f8d7da" w:val="clear"/>
            <w:vAlign w:val="center"/>
          </w:tcPr>
          <w:p w:rsidR="00000000" w:rsidDel="00000000" w:rsidP="00000000" w:rsidRDefault="00000000" w:rsidRPr="00000000" w14:paraId="000000D1">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Very High</w:t>
            </w:r>
          </w:p>
        </w:tc>
      </w:tr>
      <w:tr>
        <w:trPr>
          <w:cantSplit w:val="1"/>
          <w:trHeight w:val="549.9609375" w:hRule="atLeast"/>
          <w:tblHeader w:val="0"/>
        </w:trPr>
        <w:tc>
          <w:tcPr>
            <w:tcBorders>
              <w:top w:color="c5cfdb" w:space="0" w:sz="4" w:val="single"/>
              <w:left w:color="c5cfdb" w:space="0" w:sz="4" w:val="single"/>
              <w:bottom w:color="c5cfdb" w:space="0" w:sz="4" w:val="single"/>
              <w:right w:color="c5cfdb" w:space="0" w:sz="4" w:val="single"/>
            </w:tcBorders>
            <w:shd w:fill="f8d7da" w:val="clear"/>
            <w:vAlign w:val="center"/>
          </w:tcPr>
          <w:p w:rsidR="00000000" w:rsidDel="00000000" w:rsidP="00000000" w:rsidRDefault="00000000" w:rsidRPr="00000000" w14:paraId="000000D2">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Very High</w:t>
            </w:r>
          </w:p>
        </w:tc>
        <w:tc>
          <w:tcPr>
            <w:tcBorders>
              <w:top w:color="c5cfdb" w:space="0" w:sz="8"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D3">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Very Low</w:t>
            </w:r>
          </w:p>
        </w:tc>
        <w:tc>
          <w:tcPr>
            <w:tcBorders>
              <w:top w:color="c5cfdb" w:space="0" w:sz="8"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D4">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Low</w:t>
            </w:r>
          </w:p>
        </w:tc>
        <w:tc>
          <w:tcPr>
            <w:tcBorders>
              <w:top w:color="c5cfdb" w:space="0" w:sz="8"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D5">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color w:val="1f3a5f"/>
                <w:sz w:val="22"/>
                <w:szCs w:val="22"/>
                <w:rtl w:val="0"/>
              </w:rPr>
              <w:t xml:space="preserve">Moderate</w:t>
            </w:r>
            <w:r w:rsidDel="00000000" w:rsidR="00000000" w:rsidRPr="00000000">
              <w:rPr>
                <w:rtl w:val="0"/>
              </w:rPr>
            </w:r>
          </w:p>
        </w:tc>
        <w:tc>
          <w:tcPr>
            <w:tcBorders>
              <w:top w:color="c5cfdb" w:space="0" w:sz="8"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D6">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w:t>
            </w:r>
          </w:p>
        </w:tc>
        <w:tc>
          <w:tcPr>
            <w:tcBorders>
              <w:top w:color="c5cfdb" w:space="0" w:sz="8"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D7">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Very High</w:t>
            </w:r>
          </w:p>
        </w:tc>
      </w:tr>
      <w:tr>
        <w:trPr>
          <w:cantSplit w:val="1"/>
          <w:trHeight w:val="549.9609375" w:hRule="atLeast"/>
          <w:tblHeader w:val="0"/>
        </w:trPr>
        <w:tc>
          <w:tcPr>
            <w:tcBorders>
              <w:top w:color="c5cfdb" w:space="0" w:sz="4" w:val="single"/>
              <w:left w:color="c5cfdb" w:space="0" w:sz="4" w:val="single"/>
              <w:bottom w:color="c5cfdb" w:space="0" w:sz="4" w:val="single"/>
              <w:right w:color="c5cfdb" w:space="0" w:sz="4" w:val="single"/>
            </w:tcBorders>
            <w:shd w:fill="fce4d6" w:val="clear"/>
            <w:vAlign w:val="center"/>
          </w:tcPr>
          <w:p w:rsidR="00000000" w:rsidDel="00000000" w:rsidP="00000000" w:rsidRDefault="00000000" w:rsidRPr="00000000" w14:paraId="000000D8">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High</w:t>
            </w:r>
          </w:p>
        </w:tc>
        <w:tc>
          <w:tcPr>
            <w:tcBorders>
              <w:top w:color="c5cfdb" w:space="0" w:sz="8"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D9">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Very Low</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DA">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Low</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DB">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color w:val="1f3a5f"/>
                <w:sz w:val="22"/>
                <w:szCs w:val="22"/>
                <w:rtl w:val="0"/>
              </w:rPr>
              <w:t xml:space="preserve">Moderate</w:t>
            </w:r>
            <w:r w:rsidDel="00000000" w:rsidR="00000000" w:rsidRPr="00000000">
              <w:rPr>
                <w:rtl w:val="0"/>
              </w:rPr>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DC">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DD">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Very High</w:t>
            </w:r>
          </w:p>
        </w:tc>
      </w:tr>
      <w:tr>
        <w:trPr>
          <w:cantSplit w:val="1"/>
          <w:trHeight w:val="549.9609375" w:hRule="atLeast"/>
          <w:tblHeader w:val="0"/>
        </w:trPr>
        <w:tc>
          <w:tcPr>
            <w:tcBorders>
              <w:top w:color="c5cfdb" w:space="0" w:sz="4" w:val="single"/>
              <w:left w:color="c5cfdb" w:space="0" w:sz="4" w:val="single"/>
              <w:bottom w:color="c5cfdb" w:space="0" w:sz="4" w:val="single"/>
              <w:right w:color="c5cfdb" w:space="0" w:sz="4" w:val="single"/>
            </w:tcBorders>
            <w:shd w:fill="fff2cc" w:val="clear"/>
            <w:vAlign w:val="center"/>
          </w:tcPr>
          <w:p w:rsidR="00000000" w:rsidDel="00000000" w:rsidP="00000000" w:rsidRDefault="00000000" w:rsidRPr="00000000" w14:paraId="000000DE">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Moderate</w:t>
            </w:r>
          </w:p>
        </w:tc>
        <w:tc>
          <w:tcPr>
            <w:tcBorders>
              <w:top w:color="c5cfdb" w:space="0" w:sz="8"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DF">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Very Low</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E0">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Low</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E1">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color w:val="1f3a5f"/>
                <w:sz w:val="22"/>
                <w:szCs w:val="22"/>
                <w:rtl w:val="0"/>
              </w:rPr>
              <w:t xml:space="preserve">Moderate</w:t>
            </w:r>
            <w:r w:rsidDel="00000000" w:rsidR="00000000" w:rsidRPr="00000000">
              <w:rPr>
                <w:rtl w:val="0"/>
              </w:rPr>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E2">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color w:val="1f3a5f"/>
                <w:sz w:val="22"/>
                <w:szCs w:val="22"/>
                <w:rtl w:val="0"/>
              </w:rPr>
              <w:t xml:space="preserve">Moderate</w:t>
            </w:r>
            <w:r w:rsidDel="00000000" w:rsidR="00000000" w:rsidRPr="00000000">
              <w:rPr>
                <w:rtl w:val="0"/>
              </w:rPr>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E3">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w:t>
            </w:r>
          </w:p>
        </w:tc>
      </w:tr>
      <w:tr>
        <w:trPr>
          <w:cantSplit w:val="1"/>
          <w:trHeight w:val="549.9609375" w:hRule="atLeast"/>
          <w:tblHeader w:val="0"/>
        </w:trPr>
        <w:tc>
          <w:tcPr>
            <w:tcBorders>
              <w:top w:color="c5cfdb" w:space="0" w:sz="4" w:val="single"/>
              <w:left w:color="c5cfdb" w:space="0" w:sz="4" w:val="single"/>
              <w:bottom w:color="c5cfdb" w:space="0" w:sz="4" w:val="single"/>
              <w:right w:color="c5cfdb" w:space="0" w:sz="4" w:val="single"/>
            </w:tcBorders>
            <w:shd w:fill="e2efda" w:val="clear"/>
            <w:vAlign w:val="center"/>
          </w:tcPr>
          <w:p w:rsidR="00000000" w:rsidDel="00000000" w:rsidP="00000000" w:rsidRDefault="00000000" w:rsidRPr="00000000" w14:paraId="000000E4">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Low</w:t>
            </w:r>
          </w:p>
        </w:tc>
        <w:tc>
          <w:tcPr>
            <w:tcBorders>
              <w:top w:color="c5cfdb" w:space="0" w:sz="8"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E5">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Very Low</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E6">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Low</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E7">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Low</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E8">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Low</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E9">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color w:val="1f3a5f"/>
                <w:sz w:val="22"/>
                <w:szCs w:val="22"/>
                <w:rtl w:val="0"/>
              </w:rPr>
              <w:t xml:space="preserve">Moderate</w:t>
            </w:r>
            <w:r w:rsidDel="00000000" w:rsidR="00000000" w:rsidRPr="00000000">
              <w:rPr>
                <w:rtl w:val="0"/>
              </w:rPr>
            </w:r>
          </w:p>
        </w:tc>
      </w:tr>
      <w:tr>
        <w:trPr>
          <w:cantSplit w:val="1"/>
          <w:trHeight w:val="549.9609375" w:hRule="atLeast"/>
          <w:tblHeader w:val="0"/>
        </w:trPr>
        <w:tc>
          <w:tcPr>
            <w:tcBorders>
              <w:top w:color="c5cfdb" w:space="0" w:sz="4" w:val="single"/>
              <w:left w:color="c5cfdb" w:space="0" w:sz="4" w:val="single"/>
              <w:bottom w:color="c5cfdb" w:space="0" w:sz="4" w:val="single"/>
              <w:right w:color="c5cfdb" w:space="0" w:sz="4" w:val="single"/>
            </w:tcBorders>
            <w:shd w:fill="d9eaf7" w:val="clear"/>
            <w:vAlign w:val="center"/>
          </w:tcPr>
          <w:p w:rsidR="00000000" w:rsidDel="00000000" w:rsidP="00000000" w:rsidRDefault="00000000" w:rsidRPr="00000000" w14:paraId="000000EA">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1f3a5f"/>
                <w:sz w:val="22"/>
                <w:szCs w:val="22"/>
              </w:rPr>
            </w:pPr>
            <w:r w:rsidDel="00000000" w:rsidR="00000000" w:rsidRPr="00000000">
              <w:rPr>
                <w:rFonts w:ascii="Cambria" w:cs="Cambria" w:eastAsia="Cambria" w:hAnsi="Cambria"/>
                <w:b w:val="1"/>
                <w:bCs w:val="1"/>
                <w:color w:val="1f3a5f"/>
                <w:sz w:val="22"/>
                <w:szCs w:val="22"/>
                <w:rtl w:val="0"/>
              </w:rPr>
              <w:t xml:space="preserve">Very Low</w:t>
            </w:r>
          </w:p>
        </w:tc>
        <w:tc>
          <w:tcPr>
            <w:tcBorders>
              <w:top w:color="c5cfdb" w:space="0" w:sz="8"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EB">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Very Low</w:t>
            </w:r>
          </w:p>
        </w:tc>
        <w:tc>
          <w:tcPr>
            <w:tcBorders>
              <w:top w:color="c5cfdb" w:space="0" w:sz="8"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EC">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Very Low</w:t>
            </w:r>
          </w:p>
        </w:tc>
        <w:tc>
          <w:tcPr>
            <w:tcBorders>
              <w:top w:color="c5cfdb" w:space="0" w:sz="8"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ED">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Very Low</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EE">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Low</w:t>
            </w:r>
          </w:p>
        </w:tc>
        <w:tc>
          <w:tcPr>
            <w:tcBorders>
              <w:top w:color="c5cfdb" w:space="0" w:sz="4" w:val="single"/>
              <w:left w:color="c5cfdb" w:space="0" w:sz="4" w:val="single"/>
              <w:bottom w:color="c5cfdb" w:space="0" w:sz="4" w:val="single"/>
              <w:right w:color="c5cfdb" w:space="0" w:sz="4" w:val="single"/>
            </w:tcBorders>
            <w:vAlign w:val="center"/>
          </w:tcPr>
          <w:p w:rsidR="00000000" w:rsidDel="00000000" w:rsidP="00000000" w:rsidRDefault="00000000" w:rsidRPr="00000000" w14:paraId="000000EF">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Low</w:t>
            </w:r>
          </w:p>
        </w:tc>
      </w:tr>
    </w:tbl>
    <w:p w:rsidR="00000000" w:rsidDel="00000000" w:rsidP="00000000" w:rsidRDefault="00000000" w:rsidRPr="00000000" w14:paraId="000000F0">
      <w:pPr>
        <w:keepNext w:val="1"/>
        <w:tabs>
          <w:tab w:val="left" w:leader="none" w:pos="0"/>
          <w:tab w:val="left" w:leader="none" w:pos="540"/>
          <w:tab w:val="left" w:leader="none" w:pos="1440"/>
          <w:tab w:val="left" w:leader="none" w:pos="0"/>
          <w:tab w:val="left" w:leader="none" w:pos="540"/>
          <w:tab w:val="left" w:leader="none" w:pos="1440"/>
        </w:tabs>
        <w:ind w:right="0"/>
        <w:jc w:val="center"/>
        <w:rPr>
          <w:rFonts w:ascii="Cambria" w:cs="Cambria" w:eastAsia="Cambria" w:hAnsi="Cambria"/>
          <w:b w:val="1"/>
          <w:bCs w:val="1"/>
          <w:color w:val="1f3a5f"/>
          <w:sz w:val="26"/>
          <w:szCs w:val="26"/>
        </w:rPr>
      </w:pPr>
      <w:r w:rsidDel="00000000" w:rsidR="00000000" w:rsidRPr="00000000">
        <w:rPr>
          <w:rtl w:val="0"/>
        </w:rPr>
      </w:r>
    </w:p>
    <w:p w:rsidR="00000000" w:rsidDel="00000000" w:rsidP="00000000" w:rsidRDefault="00000000" w:rsidRPr="00000000" w14:paraId="000000F1">
      <w:pPr>
        <w:keepNext w:val="1"/>
        <w:tabs>
          <w:tab w:val="left" w:leader="none" w:pos="0"/>
          <w:tab w:val="left" w:leader="none" w:pos="540"/>
          <w:tab w:val="left" w:leader="none" w:pos="1440"/>
          <w:tab w:val="left" w:leader="none" w:pos="0"/>
          <w:tab w:val="left" w:leader="none" w:pos="540"/>
          <w:tab w:val="left" w:leader="none" w:pos="1440"/>
        </w:tabs>
        <w:ind w:right="0"/>
        <w:jc w:val="center"/>
        <w:rPr>
          <w:rFonts w:ascii="Cambria" w:cs="Cambria" w:eastAsia="Cambria" w:hAnsi="Cambria"/>
          <w:b w:val="1"/>
          <w:bCs w:val="1"/>
          <w:color w:val="44546a"/>
        </w:rPr>
      </w:pPr>
      <w:r w:rsidDel="00000000" w:rsidR="00000000" w:rsidRPr="00000000">
        <w:rPr>
          <w:rFonts w:ascii="Cambria" w:cs="Cambria" w:eastAsia="Cambria" w:hAnsi="Cambria"/>
          <w:b w:val="1"/>
          <w:bCs w:val="1"/>
          <w:color w:val="44546a"/>
          <w:rtl w:val="0"/>
        </w:rPr>
        <w:t xml:space="preserve">Table 7: Risk Assessment Results</w:t>
      </w:r>
    </w:p>
    <w:tbl>
      <w:tblPr>
        <w:tblStyle w:val="Table8"/>
        <w:tblpPr w:leftFromText="180" w:rightFromText="180" w:topFromText="180" w:bottomFromText="180" w:vertAnchor="text" w:horzAnchor="text" w:tblpX="0" w:tblpY="0"/>
        <w:tblW w:w="10920.0" w:type="dxa"/>
        <w:jc w:val="left"/>
        <w:tblBorders>
          <w:top w:color="c5cfdb" w:space="0" w:sz="8" w:val="single"/>
          <w:left w:color="c5cfdb" w:space="0" w:sz="8" w:val="single"/>
          <w:bottom w:color="c5cfdb" w:space="0" w:sz="8" w:val="single"/>
          <w:right w:color="c5cfdb" w:space="0" w:sz="8" w:val="single"/>
          <w:insideH w:color="c5cfdb" w:space="0" w:sz="8" w:val="single"/>
          <w:insideV w:color="c5cfdb" w:space="0" w:sz="8" w:val="single"/>
        </w:tblBorders>
        <w:tblLayout w:type="fixed"/>
        <w:tblLook w:val="0400"/>
      </w:tblPr>
      <w:tblGrid>
        <w:gridCol w:w="960"/>
        <w:gridCol w:w="1440"/>
        <w:gridCol w:w="1695"/>
        <w:gridCol w:w="2025"/>
        <w:gridCol w:w="1275"/>
        <w:gridCol w:w="1260"/>
        <w:gridCol w:w="1170"/>
        <w:gridCol w:w="1095"/>
        <w:tblGridChange w:id="0">
          <w:tblGrid>
            <w:gridCol w:w="960"/>
            <w:gridCol w:w="1440"/>
            <w:gridCol w:w="1695"/>
            <w:gridCol w:w="2025"/>
            <w:gridCol w:w="1275"/>
            <w:gridCol w:w="1260"/>
            <w:gridCol w:w="1170"/>
            <w:gridCol w:w="1095"/>
          </w:tblGrid>
        </w:tblGridChange>
      </w:tblGrid>
      <w:tr>
        <w:trPr>
          <w:cantSplit w:val="1"/>
          <w:tblHeader w:val="1"/>
        </w:trPr>
        <w:tc>
          <w:tcPr>
            <w:shd w:fill="1f3a5f" w:val="clear"/>
            <w:vAlign w:val="center"/>
          </w:tcPr>
          <w:p w:rsidR="00000000" w:rsidDel="00000000" w:rsidP="00000000" w:rsidRDefault="00000000" w:rsidRPr="00000000" w14:paraId="000000F2">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Risk ID</w:t>
            </w:r>
          </w:p>
        </w:tc>
        <w:tc>
          <w:tcPr>
            <w:shd w:fill="1f3a5f" w:val="clear"/>
            <w:vAlign w:val="center"/>
          </w:tcPr>
          <w:p w:rsidR="00000000" w:rsidDel="00000000" w:rsidP="00000000" w:rsidRDefault="00000000" w:rsidRPr="00000000" w14:paraId="000000F3">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Threat Source Category</w:t>
            </w:r>
          </w:p>
        </w:tc>
        <w:tc>
          <w:tcPr>
            <w:shd w:fill="1f3a5f" w:val="clear"/>
            <w:vAlign w:val="center"/>
          </w:tcPr>
          <w:p w:rsidR="00000000" w:rsidDel="00000000" w:rsidP="00000000" w:rsidRDefault="00000000" w:rsidRPr="00000000" w14:paraId="000000F4">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Threat Event</w:t>
            </w:r>
          </w:p>
        </w:tc>
        <w:tc>
          <w:tcPr>
            <w:shd w:fill="1f3a5f" w:val="clear"/>
            <w:vAlign w:val="center"/>
          </w:tcPr>
          <w:p w:rsidR="00000000" w:rsidDel="00000000" w:rsidP="00000000" w:rsidRDefault="00000000" w:rsidRPr="00000000" w14:paraId="000000F5">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Vulnerabilities / Predisposing Characteristics</w:t>
            </w:r>
          </w:p>
        </w:tc>
        <w:tc>
          <w:tcPr>
            <w:shd w:fill="1f3a5f" w:val="clear"/>
            <w:vAlign w:val="center"/>
          </w:tcPr>
          <w:p w:rsidR="00000000" w:rsidDel="00000000" w:rsidP="00000000" w:rsidRDefault="00000000" w:rsidRPr="00000000" w14:paraId="000000F6">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Mitigating Factors</w:t>
            </w:r>
          </w:p>
        </w:tc>
        <w:tc>
          <w:tcPr>
            <w:shd w:fill="1f3a5f" w:val="clear"/>
            <w:vAlign w:val="center"/>
          </w:tcPr>
          <w:p w:rsidR="00000000" w:rsidDel="00000000" w:rsidP="00000000" w:rsidRDefault="00000000" w:rsidRPr="00000000" w14:paraId="000000F7">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Likelihood (Table 2 or 3)</w:t>
            </w:r>
          </w:p>
        </w:tc>
        <w:tc>
          <w:tcPr>
            <w:shd w:fill="1f3a5f" w:val="clear"/>
            <w:vAlign w:val="center"/>
          </w:tcPr>
          <w:p w:rsidR="00000000" w:rsidDel="00000000" w:rsidP="00000000" w:rsidRDefault="00000000" w:rsidRPr="00000000" w14:paraId="000000F8">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sz w:val="22"/>
                <w:szCs w:val="22"/>
              </w:rPr>
            </w:pPr>
            <w:r w:rsidDel="00000000" w:rsidR="00000000" w:rsidRPr="00000000">
              <w:rPr>
                <w:rFonts w:ascii="Cambria" w:cs="Cambria" w:eastAsia="Cambria" w:hAnsi="Cambria"/>
                <w:b w:val="1"/>
                <w:bCs w:val="1"/>
                <w:color w:val="ffffff"/>
                <w:sz w:val="22"/>
                <w:szCs w:val="22"/>
                <w:rtl w:val="0"/>
              </w:rPr>
              <w:t xml:space="preserve">Impact</w:t>
            </w:r>
            <w:r w:rsidDel="00000000" w:rsidR="00000000" w:rsidRPr="00000000">
              <w:rPr>
                <w:rtl w:val="0"/>
              </w:rPr>
            </w:r>
          </w:p>
          <w:p w:rsidR="00000000" w:rsidDel="00000000" w:rsidP="00000000" w:rsidRDefault="00000000" w:rsidRPr="00000000" w14:paraId="000000F9">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(Table 4)</w:t>
            </w:r>
          </w:p>
        </w:tc>
        <w:tc>
          <w:tcPr>
            <w:shd w:fill="1f3a5f" w:val="clear"/>
            <w:vAlign w:val="center"/>
          </w:tcPr>
          <w:p w:rsidR="00000000" w:rsidDel="00000000" w:rsidP="00000000" w:rsidRDefault="00000000" w:rsidRPr="00000000" w14:paraId="000000FA">
            <w:pPr>
              <w:tabs>
                <w:tab w:val="left" w:leader="none" w:pos="0"/>
                <w:tab w:val="left" w:leader="none" w:pos="540"/>
                <w:tab w:val="left" w:leader="none" w:pos="1440"/>
                <w:tab w:val="left" w:leader="none" w:pos="0"/>
                <w:tab w:val="left" w:leader="none" w:pos="540"/>
                <w:tab w:val="left" w:leader="none" w:pos="1440"/>
              </w:tabs>
              <w:ind w:right="-105"/>
              <w:jc w:val="center"/>
              <w:rPr>
                <w:rFonts w:ascii="Cambria" w:cs="Cambria" w:eastAsia="Cambria" w:hAnsi="Cambria"/>
                <w:sz w:val="22"/>
                <w:szCs w:val="22"/>
              </w:rPr>
            </w:pPr>
            <w:r w:rsidDel="00000000" w:rsidR="00000000" w:rsidRPr="00000000">
              <w:rPr>
                <w:rFonts w:ascii="Cambria" w:cs="Cambria" w:eastAsia="Cambria" w:hAnsi="Cambria"/>
                <w:b w:val="1"/>
                <w:bCs w:val="1"/>
                <w:color w:val="ffffff"/>
                <w:sz w:val="22"/>
                <w:szCs w:val="22"/>
                <w:rtl w:val="0"/>
              </w:rPr>
              <w:t xml:space="preserve">Risk</w:t>
            </w:r>
            <w:r w:rsidDel="00000000" w:rsidR="00000000" w:rsidRPr="00000000">
              <w:rPr>
                <w:rtl w:val="0"/>
              </w:rPr>
            </w:r>
          </w:p>
          <w:p w:rsidR="00000000" w:rsidDel="00000000" w:rsidP="00000000" w:rsidRDefault="00000000" w:rsidRPr="00000000" w14:paraId="000000FB">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(Table 5)</w:t>
            </w:r>
          </w:p>
        </w:tc>
      </w:tr>
      <w:tr>
        <w:trPr>
          <w:cantSplit w:val="1"/>
          <w:tblHeader w:val="0"/>
        </w:trPr>
        <w:tc>
          <w:tcPr>
            <w:tcBorders>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0FC">
            <w:pPr>
              <w:widowControl w:val="0"/>
              <w:spacing w:line="276" w:lineRule="auto"/>
              <w:jc w:val="lef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R-0001</w:t>
            </w:r>
          </w:p>
        </w:tc>
        <w:tc>
          <w:tcPr>
            <w:tcBorders>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Adversarial</w:t>
            </w:r>
          </w:p>
        </w:tc>
        <w:tc>
          <w:tcPr>
            <w:tcBorders>
              <w:left w:color="c5cfdb" w:space="0" w:sz="8" w:val="single"/>
              <w:bottom w:color="c5cfdb" w:space="0" w:sz="8" w:val="single"/>
              <w:right w:color="c5cfdb" w:space="0" w:sz="8" w:val="single"/>
            </w:tcBorders>
            <w:tcMar>
              <w:top w:w="0.0" w:type="dxa"/>
              <w:left w:w="120.0" w:type="dxa"/>
              <w:bottom w:w="0.0" w:type="dxa"/>
              <w:right w:w="120.0" w:type="dxa"/>
            </w:tcMar>
          </w:tcPr>
          <w:p w:rsidR="00000000" w:rsidDel="00000000" w:rsidP="00000000" w:rsidRDefault="00000000" w:rsidRPr="00000000" w14:paraId="000000FE">
            <w:pPr>
              <w:widowControl w:val="0"/>
              <w:spacing w:line="276" w:lineRule="auto"/>
              <w:jc w:val="lef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 attacker uses a non-secure port to attack or infiltrate the network.</w:t>
            </w:r>
          </w:p>
        </w:tc>
        <w:tc>
          <w:tcPr>
            <w:tcBorders>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0FF">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ALB accepts inbound HTTP (port 80), no forced HTTPS redirect</w:t>
            </w:r>
          </w:p>
        </w:tc>
        <w:tc>
          <w:tcPr>
            <w:tcBorders>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00">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High</w:t>
            </w:r>
          </w:p>
        </w:tc>
        <w:tc>
          <w:tcPr>
            <w:tcBorders>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02">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left w:color="c5cfdb" w:space="0" w:sz="8" w:val="single"/>
              <w:bottom w:color="c5cfdb" w:space="0" w:sz="8" w:val="single"/>
              <w:right w:color="c5cfdb"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03">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r>
      <w:tr>
        <w:trPr>
          <w:cantSplit w:val="1"/>
          <w:tblHeader w:val="0"/>
        </w:trPr>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04">
            <w:pPr>
              <w:widowControl w:val="0"/>
              <w:spacing w:line="276" w:lineRule="auto"/>
              <w:jc w:val="lef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R-0002</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05">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Adversarial</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tcPr>
          <w:p w:rsidR="00000000" w:rsidDel="00000000" w:rsidP="00000000" w:rsidRDefault="00000000" w:rsidRPr="00000000" w14:paraId="00000106">
            <w:pPr>
              <w:widowControl w:val="0"/>
              <w:spacing w:line="276" w:lineRule="auto"/>
              <w:jc w:val="lef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 attacker performs a brute-force attack on the public-facing RDS.</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07">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RDS is publicly accessible with encryption disabled</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08">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09">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High</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0A">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Very High</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0B">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Very High</w:t>
            </w:r>
          </w:p>
        </w:tc>
      </w:tr>
      <w:tr>
        <w:trPr>
          <w:cantSplit w:val="1"/>
          <w:tblHeader w:val="0"/>
        </w:trPr>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0C">
            <w:pPr>
              <w:widowControl w:val="0"/>
              <w:spacing w:line="276" w:lineRule="auto"/>
              <w:jc w:val="lef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R-0003</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Adversarial</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tcPr>
          <w:p w:rsidR="00000000" w:rsidDel="00000000" w:rsidP="00000000" w:rsidRDefault="00000000" w:rsidRPr="00000000" w14:paraId="0000010E">
            <w:pPr>
              <w:widowControl w:val="0"/>
              <w:spacing w:line="276" w:lineRule="auto"/>
              <w:jc w:val="lef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 attacker gains access to the S3 bucket and obtains any uploaded record with no issues.</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0F">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S3 bucket policy grants GetObject to *</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10">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11">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High</w:t>
            </w:r>
          </w:p>
        </w:tc>
        <w:tc>
          <w:tcPr>
            <w:tcBorders>
              <w:top w:color="c5cfdb" w:space="0" w:sz="8" w:val="single"/>
              <w:left w:color="c5cfdb" w:space="0" w:sz="8" w:val="single"/>
              <w:bottom w:color="c5cfdb" w:space="0" w:sz="8" w:val="single"/>
              <w:right w:color="c5cfdb"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13">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r>
      <w:tr>
        <w:trPr>
          <w:cantSplit w:val="1"/>
          <w:tblHeader w:val="0"/>
        </w:trPr>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14">
            <w:pPr>
              <w:widowControl w:val="0"/>
              <w:spacing w:line="276" w:lineRule="auto"/>
              <w:jc w:val="lef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R-0004</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15">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Non-Adversarial (Accidental)</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tcPr>
          <w:p w:rsidR="00000000" w:rsidDel="00000000" w:rsidP="00000000" w:rsidRDefault="00000000" w:rsidRPr="00000000" w14:paraId="00000116">
            <w:pPr>
              <w:widowControl w:val="0"/>
              <w:spacing w:line="276" w:lineRule="auto"/>
              <w:jc w:val="lef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 engineer accidentally deletes a record while working on the uploaded records, and the record is permanently deleted.</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17">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S3 bucket versioning disabled</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18">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19">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1A">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1B">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r>
      <w:tr>
        <w:trPr>
          <w:cantSplit w:val="1"/>
          <w:tblHeader w:val="0"/>
        </w:trPr>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1C">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R-0005</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Adversarial</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tcPr>
          <w:p w:rsidR="00000000" w:rsidDel="00000000" w:rsidP="00000000" w:rsidRDefault="00000000" w:rsidRPr="00000000" w14:paraId="0000011E">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 external malicious actor leverages a botnet to launch a high-volume Layer 7 HTTP flood attack against the public Application Load Balancer (ALB).</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1F">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 WAF present anywhere in the provided architecture; no filtering at the public ALB</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20">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21">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22">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Very High</w:t>
            </w:r>
          </w:p>
        </w:tc>
        <w:tc>
          <w:tcPr>
            <w:tcBorders>
              <w:top w:color="c5cfdb" w:space="0" w:sz="8" w:val="single"/>
              <w:left w:color="c5cfdb" w:space="0" w:sz="8" w:val="single"/>
              <w:bottom w:color="c5cfdb" w:space="0" w:sz="8" w:val="single"/>
              <w:right w:color="c5cfdb"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23">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High</w:t>
            </w:r>
          </w:p>
        </w:tc>
      </w:tr>
      <w:tr>
        <w:trPr>
          <w:cantSplit w:val="1"/>
          <w:tblHeader w:val="0"/>
        </w:trPr>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24">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R-0006</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25">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Adversarial</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tcPr>
          <w:p w:rsidR="00000000" w:rsidDel="00000000" w:rsidP="00000000" w:rsidRDefault="00000000" w:rsidRPr="00000000" w14:paraId="00000126">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 attacker exfiltrates data via malicious payloads through the outbound telehealth vendor path.</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27">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 WAF present anywhere in the provided architecture; the outbound path to the telehealth vendor</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28">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29">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2A">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Very High</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2B">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r>
      <w:tr>
        <w:trPr>
          <w:cantSplit w:val="1"/>
          <w:tblHeader w:val="0"/>
        </w:trPr>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2C">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R-0007</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Adversarial</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tcPr>
          <w:p w:rsidR="00000000" w:rsidDel="00000000" w:rsidP="00000000" w:rsidRDefault="00000000" w:rsidRPr="00000000" w14:paraId="0000012E">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 attacker compromises the telehealth vendor’s environment or gains network access to the VPN path and injects malicious traffic toward the EHR-interface Lambda. With no WAF filtering that path, the traffic reaches the interface unimpeded, corrupting data in transit or triggering unauthorized syncs from the portal database.</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2F">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 WAF present anywhere in the provided architecture; the VPN to the EHR</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30">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Telehealth/EHR traffic travels over a Site-to-Site VPN (encrypted, restricted path).</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c>
          <w:tcPr>
            <w:tcBorders>
              <w:top w:color="c5cfdb" w:space="0" w:sz="8" w:val="single"/>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32">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Very High</w:t>
            </w:r>
          </w:p>
        </w:tc>
        <w:tc>
          <w:tcPr>
            <w:tcBorders>
              <w:top w:color="c5cfdb" w:space="0" w:sz="8" w:val="single"/>
              <w:left w:color="c5cfdb" w:space="0" w:sz="8" w:val="single"/>
              <w:bottom w:color="c5cfdb" w:space="0" w:sz="8" w:val="single"/>
              <w:right w:color="c5cfdb"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33">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r>
      <w:tr>
        <w:trPr>
          <w:cantSplit w:val="1"/>
          <w:tblHeader w:val="0"/>
        </w:trPr>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34">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R-0008</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35">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Non-Adversarial (Accidental)</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tcPr>
          <w:p w:rsidR="00000000" w:rsidDel="00000000" w:rsidP="00000000" w:rsidRDefault="00000000" w:rsidRPr="00000000" w14:paraId="00000136">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 intern with access to the billing service fully deletes all records in both the database and the bucket.</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37">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Portal/billing ECS task role granted broad managed policies (S3FullAccess, RDSFullAccess)</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38">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39">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3A">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Very High</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3B">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High</w:t>
            </w:r>
          </w:p>
        </w:tc>
      </w:tr>
      <w:tr>
        <w:trPr>
          <w:cantSplit w:val="1"/>
          <w:tblHeader w:val="0"/>
        </w:trPr>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3C">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R-0009</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3D">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Environmental</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tcPr>
          <w:p w:rsidR="00000000" w:rsidDel="00000000" w:rsidP="00000000" w:rsidRDefault="00000000" w:rsidRPr="00000000" w14:paraId="0000013E">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 earthquake in Ohio takes out the data center.</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3F">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Single-AZ RDS deployment with no failover mechanism shown in the architecture</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40">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41">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Very Low</w:t>
            </w:r>
          </w:p>
        </w:tc>
        <w:tc>
          <w:tcPr>
            <w:tcBorders>
              <w:top w:color="c5cfdb" w:space="0" w:sz="8" w:val="single"/>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42">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Very High</w:t>
            </w:r>
          </w:p>
        </w:tc>
        <w:tc>
          <w:tcPr>
            <w:tcBorders>
              <w:top w:color="c5cfdb" w:space="0" w:sz="8" w:val="single"/>
              <w:left w:color="c5cfdb" w:space="0" w:sz="8" w:val="single"/>
              <w:bottom w:color="c5cfdb" w:space="0" w:sz="8" w:val="single"/>
              <w:right w:color="c5cfdb"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43">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r>
      <w:tr>
        <w:trPr>
          <w:cantSplit w:val="1"/>
          <w:tblHeader w:val="0"/>
        </w:trPr>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44">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R-0010</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45">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Adversarial</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tcPr>
          <w:p w:rsidR="00000000" w:rsidDel="00000000" w:rsidP="00000000" w:rsidRDefault="00000000" w:rsidRPr="00000000" w14:paraId="00000146">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 disgruntled developer intern with access to the AWS console takes and distributes the keys.</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47">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Database credentials and the telehealth vendor API key both stored in plaintext as ECS task environment variables, not in a secrets manager</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48">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49">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4A">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High</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r>
      <w:tr>
        <w:trPr>
          <w:cantSplit w:val="1"/>
          <w:tblHeader w:val="0"/>
        </w:trPr>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4C">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R-0011</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Adversarial</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tcPr>
          <w:p w:rsidR="00000000" w:rsidDel="00000000" w:rsidP="00000000" w:rsidRDefault="00000000" w:rsidRPr="00000000" w14:paraId="0000014E">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 attacker compromises the EHR-interface Lambda function and uses its AdministratorAccess permissions to move laterally across the AWS account, accessing or modifying resources far beyond the EHR sync’s intended scope.</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4F">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EHR-interface Lambda function granted AdministratorAccess</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50">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51">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52">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Very High</w:t>
            </w:r>
          </w:p>
        </w:tc>
        <w:tc>
          <w:tcPr>
            <w:tcBorders>
              <w:top w:color="c5cfdb" w:space="0" w:sz="8" w:val="single"/>
              <w:left w:color="c5cfdb" w:space="0" w:sz="8" w:val="single"/>
              <w:bottom w:color="c5cfdb" w:space="0" w:sz="8" w:val="single"/>
              <w:right w:color="c5cfdb"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53">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High</w:t>
            </w:r>
          </w:p>
        </w:tc>
      </w:tr>
      <w:tr>
        <w:trPr>
          <w:cantSplit w:val="1"/>
          <w:tblHeader w:val="0"/>
        </w:trPr>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54">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R-0012</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55">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Adversarial</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tcPr>
          <w:p w:rsidR="00000000" w:rsidDel="00000000" w:rsidP="00000000" w:rsidRDefault="00000000" w:rsidRPr="00000000" w14:paraId="00000156">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 known credential-hacking group gains administrator access to the AWS account and stops CloudTrail logging entirely.</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57">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CloudTrail logs to a single trail in the same account, with no cross-account or immutable log copy</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58">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CloudTrail is enabled and logs account API activity.</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59">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5A">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High</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5B">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r>
      <w:tr>
        <w:trPr>
          <w:cantSplit w:val="1"/>
          <w:tblHeader w:val="0"/>
        </w:trPr>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5C">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R-0013</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Adversarial</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tcPr>
          <w:p w:rsidR="00000000" w:rsidDel="00000000" w:rsidP="00000000" w:rsidRDefault="00000000" w:rsidRPr="00000000" w14:paraId="0000015E">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 attacker compromises the lower-sensitivity portal service and pivots laterally into the PCI-scoped billing workload because both share the same IAM role and subnet.</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5F">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Billing service (PCI-scoped) shares the same subnet and IAM role as the general-purpose portal service, with no isolation</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60">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61">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High</w:t>
            </w:r>
          </w:p>
        </w:tc>
        <w:tc>
          <w:tcPr>
            <w:tcBorders>
              <w:top w:color="c5cfdb" w:space="0" w:sz="8" w:val="single"/>
              <w:left w:color="c5cfdb" w:space="0" w:sz="8" w:val="single"/>
              <w:bottom w:color="c5cfdb" w:space="0" w:sz="8" w:val="single"/>
              <w:right w:color="c5cfdb"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63">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r>
      <w:tr>
        <w:trPr>
          <w:cantSplit w:val="1"/>
          <w:tblHeader w:val="0"/>
        </w:trPr>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64">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R-0014</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65">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Non-Adversarial (Accidental)</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tcPr>
          <w:p w:rsidR="00000000" w:rsidDel="00000000" w:rsidP="00000000" w:rsidRDefault="00000000" w:rsidRPr="00000000" w14:paraId="00000166">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 terminated or role-changed employee retains access to patient records for months beyond the annual review cycle. This unreviewed access is used or misused before the next recertification catches it.</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67">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Access recertification is inconsistent and exceeds its stated annual cadence</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68">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 annual access recertification process exists, though it is inconsistently executed.</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69">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High</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6A">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6B">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r>
      <w:tr>
        <w:trPr>
          <w:cantSplit w:val="1"/>
          <w:tblHeader w:val="0"/>
        </w:trPr>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6C">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R-0015</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Non-Adversarial (Accidental)</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tcPr>
          <w:p w:rsidR="00000000" w:rsidDel="00000000" w:rsidP="00000000" w:rsidRDefault="00000000" w:rsidRPr="00000000" w14:paraId="0000016E">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 patient or staff member leaves a session open on a shared or public device longer than intended. Because the timeout is not verified, the session remains active longer than assumed, exposing the account to unauthorized use.</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6F">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 documented or verified session timeout configuration on the portal</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70">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c>
          <w:tcPr>
            <w:tcBorders>
              <w:top w:color="c5cfdb" w:space="0" w:sz="8" w:val="single"/>
              <w:left w:color="c5cfdb" w:space="0" w:sz="8" w:val="single"/>
              <w:bottom w:color="c5cfdb" w:space="0" w:sz="8" w:val="single"/>
              <w:right w:color="c5cfdb"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73">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r>
      <w:tr>
        <w:trPr>
          <w:cantSplit w:val="1"/>
          <w:tblHeader w:val="0"/>
        </w:trPr>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74">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R-0016</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75">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Non-Adversarial (Accidental)</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tcPr>
          <w:p w:rsidR="00000000" w:rsidDel="00000000" w:rsidP="00000000" w:rsidRDefault="00000000" w:rsidRPr="00000000" w14:paraId="00000176">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Patient-uploaded documents (insurance cards, forms) are retained indefinitely with no defined disposal point. Accumulated, unmanaged data increases the volume exposed if any other vulnerability (e.g., the public S3 bucket) is exploited.</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77">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 defined retention/disposal policy specific to patient-uploaded portal documents</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78">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79">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7A">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7B">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r>
      <w:tr>
        <w:trPr>
          <w:cantSplit w:val="1"/>
          <w:tblHeader w:val="0"/>
        </w:trPr>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7C">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R-0017</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Non-Adversarial (Accidental)</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tcPr>
          <w:p w:rsidR="00000000" w:rsidDel="00000000" w:rsidP="00000000" w:rsidRDefault="00000000" w:rsidRPr="00000000" w14:paraId="0000017E">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telehealth vendor’s standard-onboarding BAA does not reflect Meridian’s specific security requirements. A gap in the vendor’s actual practices goes uncaught because it is never independently reviewed against Meridian’s obligations.</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7F">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Telehealth vendor BAA executed without a dedicated pre-integration security/legal review</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80">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 BAA is executed with the telehealth vendor.</w:t>
            </w:r>
          </w:p>
        </w:tc>
        <w:tc>
          <w:tcPr>
            <w:tcBorders>
              <w:top w:color="c5cfdb" w:space="0" w:sz="8" w:val="single"/>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81">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c>
          <w:tcPr>
            <w:tcBorders>
              <w:top w:color="c5cfdb" w:space="0" w:sz="8" w:val="single"/>
              <w:left w:color="c5cfdb" w:space="0" w:sz="8" w:val="single"/>
              <w:bottom w:color="c5cfdb" w:space="0" w:sz="8" w:val="single"/>
              <w:right w:color="c5cfdb"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83">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r>
      <w:tr>
        <w:trPr>
          <w:cantSplit w:val="1"/>
          <w:tblHeader w:val="0"/>
        </w:trPr>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84">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R-0018</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85">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Non-Adversarial (Accidental)</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tcPr>
          <w:p w:rsidR="00000000" w:rsidDel="00000000" w:rsidP="00000000" w:rsidRDefault="00000000" w:rsidRPr="00000000" w14:paraId="00000186">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 breach involving the portal or telehealth platform is initially handled under the generic org-wide IR plan, which does not address this system’s specific data flows or vendor. Response is delayed while staff improvise steps the plan does not cover.</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87">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 system-specific incident response or breach notification procedure for the portal</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88">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 generic organization-wide IR plan exists.</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89">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8A">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8B">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r>
      <w:tr>
        <w:trPr>
          <w:cantSplit w:val="1"/>
          <w:tblHeader w:val="0"/>
        </w:trPr>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8C">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R-0019</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8D">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Non-Adversarial (Accidental)</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tcPr>
          <w:p w:rsidR="00000000" w:rsidDel="00000000" w:rsidP="00000000" w:rsidRDefault="00000000" w:rsidRPr="00000000" w14:paraId="0000018E">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Malicious or anomalous portal activity goes undetected because logs are reviewed only after an incident is already suspected. The activity continues unchecked for the full gap between occurrence and eventual review.</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8F">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Portal audit logs are collected but not proactively reviewed</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90">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Portal audit logs are collected.</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91">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High</w:t>
            </w:r>
          </w:p>
        </w:tc>
        <w:tc>
          <w:tcPr>
            <w:tcBorders>
              <w:top w:color="c5cfdb" w:space="0" w:sz="8" w:val="single"/>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92">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93">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r>
      <w:tr>
        <w:trPr>
          <w:cantSplit w:val="1"/>
          <w:tblHeader w:val="0"/>
        </w:trPr>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94">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R-0020</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95">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Non-Adversarial (Accidental)</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tcPr>
          <w:p w:rsidR="00000000" w:rsidDel="00000000" w:rsidP="00000000" w:rsidRDefault="00000000" w:rsidRPr="00000000" w14:paraId="00000196">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 physician’s affiliation ends, but access lingers for weeks due to the bridged legacy identity systems. The former affiliate retains portal access during that window with no clinical relationship to justify it.</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97">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 reliable process for deprovisioning physician portal access on affiliation change</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98">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99">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9A">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9B">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r>
      <w:tr>
        <w:trPr>
          <w:cantSplit w:val="1"/>
          <w:tblHeader w:val="0"/>
        </w:trPr>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9C">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R-0021</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9D">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Non-Adversarial (Accidental)</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tcPr>
          <w:p w:rsidR="00000000" w:rsidDel="00000000" w:rsidP="00000000" w:rsidRDefault="00000000" w:rsidRPr="00000000" w14:paraId="0000019E">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 security decision affecting the portal stalls because no one has clear, formal authority to make it. Accountability gaps delay remediation of findings like the ones already identified.</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9F">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 formally designated system owner or ISSO specific to the portal</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A0">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High</w:t>
            </w:r>
          </w:p>
        </w:tc>
        <w:tc>
          <w:tcPr>
            <w:tcBorders>
              <w:top w:color="c5cfdb" w:space="0" w:sz="8" w:val="single"/>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A2">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A3">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r>
      <w:tr>
        <w:trPr>
          <w:cantSplit w:val="1"/>
          <w:tblHeader w:val="0"/>
        </w:trPr>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A4">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R-0022</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A5">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Non-Adversarial (Accidental)</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tcPr>
          <w:p w:rsidR="00000000" w:rsidDel="00000000" w:rsidP="00000000" w:rsidRDefault="00000000" w:rsidRPr="00000000" w14:paraId="000001A6">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telehealth integration operates with unvetted security controls, some of which surface in this very assessment. Any weaknesses from its rushed 2022 launch remain unmitigated.</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A7">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Telehealth integration launched without a prior security assessment/authorization</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A8">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A9">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AA">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AB">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r>
      <w:tr>
        <w:trPr>
          <w:cantSplit w:val="1"/>
          <w:tblHeader w:val="0"/>
        </w:trPr>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AC">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R-0023</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AD">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Non-Adversarial (Accidental)</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tcPr>
          <w:p w:rsidR="00000000" w:rsidDel="00000000" w:rsidP="00000000" w:rsidRDefault="00000000" w:rsidRPr="00000000" w14:paraId="000001AE">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 “Moderate” or “High” finding gets a verbal “deal with it later” from IT leadership with no documented rationale or accountable owner. The risk persists indefinitely with no tracked decision behind it.</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AF">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 documented risk acceptance process or defined approval authority</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B0">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B1">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High</w:t>
            </w:r>
          </w:p>
        </w:tc>
        <w:tc>
          <w:tcPr>
            <w:tcBorders>
              <w:top w:color="c5cfdb" w:space="0" w:sz="8" w:val="single"/>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B2">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B3">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r>
      <w:tr>
        <w:trPr>
          <w:cantSplit w:val="1"/>
          <w:tblHeader w:val="0"/>
        </w:trPr>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B4">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R-0024</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B5">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Non-Adversarial (Accidental)</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tcPr>
          <w:p w:rsidR="00000000" w:rsidDel="00000000" w:rsidP="00000000" w:rsidRDefault="00000000" w:rsidRPr="00000000" w14:paraId="000001B6">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Staff and physicians complete annual HIPAA training but receive no guidance specific to the portal or telehealth platform’s actual risks. Portal-specific threats (e.g., phishing targeting portal credentials) go unrecognized by the people most likely to encounter them.</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B7">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 role-specific security awareness training for portal/telehealth users</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120.0" w:type="dxa"/>
              <w:bottom w:w="0.0" w:type="dxa"/>
              <w:right w:w="120.0" w:type="dxa"/>
            </w:tcMar>
            <w:vAlign w:val="center"/>
          </w:tcPr>
          <w:p w:rsidR="00000000" w:rsidDel="00000000" w:rsidP="00000000" w:rsidRDefault="00000000" w:rsidRPr="00000000" w14:paraId="000001B8">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Staff and physicians complete annual HIPAA training.</w:t>
            </w:r>
          </w:p>
          <w:p w:rsidR="00000000" w:rsidDel="00000000" w:rsidP="00000000" w:rsidRDefault="00000000" w:rsidRPr="00000000" w14:paraId="000001B9">
            <w:pPr>
              <w:widowControl w:val="0"/>
              <w:spacing w:line="276" w:lineRule="auto"/>
              <w:jc w:val="center"/>
              <w:rPr>
                <w:rFonts w:ascii="Cambria" w:cs="Cambria" w:eastAsia="Cambria" w:hAnsi="Cambria"/>
                <w:color w:val="000000"/>
                <w:sz w:val="22"/>
                <w:szCs w:val="22"/>
              </w:rPr>
            </w:pPr>
            <w:r w:rsidDel="00000000" w:rsidR="00000000" w:rsidRPr="00000000">
              <w:rPr>
                <w:rtl w:val="0"/>
              </w:rPr>
            </w:r>
          </w:p>
        </w:tc>
        <w:tc>
          <w:tcPr>
            <w:tcBorders>
              <w:top w:color="c5cfdb" w:space="0" w:sz="8" w:val="single"/>
              <w:left w:color="c5cfdb" w:space="0" w:sz="8" w:val="single"/>
              <w:bottom w:color="c5cfdb" w:space="0" w:sz="8" w:val="single"/>
              <w:right w:color="c5cfdb" w:space="0" w:sz="8" w:val="single"/>
            </w:tcBorders>
            <w:shd w:fill="f2f5f9" w:val="clear"/>
            <w:tcMar>
              <w:top w:w="0.0" w:type="dxa"/>
              <w:left w:w="0.0" w:type="dxa"/>
              <w:bottom w:w="0.0" w:type="dxa"/>
              <w:right w:w="0.0" w:type="dxa"/>
            </w:tcMar>
            <w:vAlign w:val="center"/>
          </w:tcPr>
          <w:p w:rsidR="00000000" w:rsidDel="00000000" w:rsidP="00000000" w:rsidRDefault="00000000" w:rsidRPr="00000000" w14:paraId="000001BA">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BB">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c>
          <w:tcPr>
            <w:tcBorders>
              <w:top w:color="c5cfdb" w:space="0" w:sz="8" w:val="single"/>
              <w:left w:color="c5cfdb" w:space="0" w:sz="8" w:val="single"/>
              <w:bottom w:color="c5cfdb" w:space="0" w:sz="8" w:val="single"/>
              <w:right w:color="c5cfdb" w:space="0" w:sz="8" w:val="single"/>
            </w:tcBorders>
            <w:shd w:fill="f2f5f9" w:val="clear"/>
            <w:tcMar>
              <w:top w:w="0.0" w:type="dxa"/>
              <w:left w:w="40.0" w:type="dxa"/>
              <w:bottom w:w="0.0" w:type="dxa"/>
              <w:right w:w="40.0" w:type="dxa"/>
            </w:tcMar>
            <w:vAlign w:val="center"/>
          </w:tcPr>
          <w:p w:rsidR="00000000" w:rsidDel="00000000" w:rsidP="00000000" w:rsidRDefault="00000000" w:rsidRPr="00000000" w14:paraId="000001BC">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Low</w:t>
            </w:r>
          </w:p>
        </w:tc>
      </w:tr>
      <w:tr>
        <w:trPr>
          <w:cantSplit w:val="1"/>
          <w:tblHeader w:val="0"/>
        </w:trPr>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BD">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R-0025</w:t>
            </w:r>
          </w:p>
        </w:tc>
        <w:tc>
          <w:tcPr>
            <w:tcBorders>
              <w:top w:color="c5cfdb" w:space="0" w:sz="8" w:val="single"/>
              <w:left w:color="c5cfdb" w:space="0" w:sz="8" w:val="single"/>
              <w:bottom w:color="c5cfdb" w:space="0" w:sz="8" w:val="single"/>
              <w:right w:color="c5cfdb" w:space="0" w:sz="8"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Non-Adversarial (Accidental)</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tcPr>
          <w:p w:rsidR="00000000" w:rsidDel="00000000" w:rsidP="00000000" w:rsidRDefault="00000000" w:rsidRPr="00000000" w14:paraId="000001BF">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Board-level awareness of security risk emerges only after a nearby hospital’s incident makes local news. Absent external pressure, significant findings like this assessment go unreported to leadership.</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C0">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 standing board-level risk reporting cadence prior to external prompting</w:t>
            </w:r>
          </w:p>
        </w:tc>
        <w:tc>
          <w:tcPr>
            <w:tcBorders>
              <w:top w:color="c5cfdb" w:space="0" w:sz="8" w:val="single"/>
              <w:left w:color="c5cfdb" w:space="0" w:sz="8" w:val="single"/>
              <w:bottom w:color="c5cfdb" w:space="0" w:sz="8" w:val="single"/>
              <w:right w:color="c5cfdb" w:space="0" w:sz="8" w:val="single"/>
            </w:tcBorders>
            <w:tcMar>
              <w:top w:w="0.0" w:type="dxa"/>
              <w:left w:w="120.0" w:type="dxa"/>
              <w:bottom w:w="0.0" w:type="dxa"/>
              <w:right w:w="120.0" w:type="dxa"/>
            </w:tcMar>
            <w:vAlign w:val="center"/>
          </w:tcPr>
          <w:p w:rsidR="00000000" w:rsidDel="00000000" w:rsidP="00000000" w:rsidRDefault="00000000" w:rsidRPr="00000000" w14:paraId="000001C1">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None Identified.</w:t>
            </w:r>
          </w:p>
        </w:tc>
        <w:tc>
          <w:tcPr>
            <w:tcBorders>
              <w:top w:color="c5cfdb" w:space="0" w:sz="8" w:val="single"/>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C2">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tcMar>
              <w:top w:w="0.0" w:type="dxa"/>
              <w:left w:w="0.0" w:type="dxa"/>
              <w:bottom w:w="0.0" w:type="dxa"/>
              <w:right w:w="0.0" w:type="dxa"/>
            </w:tcMar>
            <w:vAlign w:val="center"/>
          </w:tcPr>
          <w:p w:rsidR="00000000" w:rsidDel="00000000" w:rsidP="00000000" w:rsidRDefault="00000000" w:rsidRPr="00000000" w14:paraId="000001C3">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c>
          <w:tcPr>
            <w:tcBorders>
              <w:top w:color="c5cfdb" w:space="0" w:sz="8" w:val="single"/>
              <w:left w:color="c5cfdb" w:space="0" w:sz="8" w:val="single"/>
              <w:bottom w:color="c5cfdb" w:space="0" w:sz="8" w:val="single"/>
              <w:right w:color="c5cfdb"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C4">
            <w:pPr>
              <w:widowControl w:val="0"/>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Moderate</w:t>
            </w:r>
          </w:p>
        </w:tc>
      </w:tr>
    </w:tbl>
    <w:p w:rsidR="00000000" w:rsidDel="00000000" w:rsidP="00000000" w:rsidRDefault="00000000" w:rsidRPr="00000000" w14:paraId="000001C5">
      <w:pPr>
        <w:tabs>
          <w:tab w:val="left" w:leader="none" w:pos="0"/>
          <w:tab w:val="left" w:leader="none" w:pos="540"/>
          <w:tab w:val="left" w:leader="none" w:pos="1440"/>
          <w:tab w:val="left" w:leader="none" w:pos="0"/>
          <w:tab w:val="left" w:leader="none" w:pos="540"/>
          <w:tab w:val="left" w:leader="none" w:pos="1440"/>
        </w:tabs>
        <w:jc w:val="center"/>
        <w:rPr>
          <w:rFonts w:ascii="Cambria" w:cs="Cambria" w:eastAsia="Cambria" w:hAnsi="Cambria"/>
          <w:b w:val="1"/>
          <w:bCs w:val="1"/>
          <w:color w:val="44546a"/>
          <w:sz w:val="22"/>
          <w:szCs w:val="22"/>
        </w:rPr>
      </w:pPr>
      <w:r w:rsidDel="00000000" w:rsidR="00000000" w:rsidRPr="00000000">
        <w:rPr>
          <w:rtl w:val="0"/>
        </w:rPr>
      </w:r>
    </w:p>
    <w:p w:rsidR="00000000" w:rsidDel="00000000" w:rsidP="00000000" w:rsidRDefault="00000000" w:rsidRPr="00000000" w14:paraId="000001C6">
      <w:pPr>
        <w:pBdr>
          <w:bottom w:color="1f3864" w:space="4" w:sz="8" w:val="single"/>
        </w:pBdr>
        <w:tabs>
          <w:tab w:val="left" w:leader="none" w:pos="0"/>
          <w:tab w:val="left" w:leader="none" w:pos="540"/>
          <w:tab w:val="left" w:leader="none" w:pos="1440"/>
          <w:tab w:val="left" w:leader="none" w:pos="0"/>
          <w:tab w:val="left" w:leader="none" w:pos="540"/>
          <w:tab w:val="left" w:leader="none" w:pos="1440"/>
        </w:tabs>
        <w:jc w:val="left"/>
        <w:rPr>
          <w:rFonts w:ascii="Cambria" w:cs="Cambria" w:eastAsia="Cambria" w:hAnsi="Cambria"/>
          <w:b w:val="1"/>
          <w:bCs w:val="1"/>
          <w:color w:val="1f3a5f"/>
          <w:sz w:val="26"/>
          <w:szCs w:val="26"/>
        </w:rPr>
      </w:pPr>
      <w:r w:rsidDel="00000000" w:rsidR="00000000" w:rsidRPr="00000000">
        <w:rPr>
          <w:rFonts w:ascii="Cambria" w:cs="Cambria" w:eastAsia="Cambria" w:hAnsi="Cambria"/>
          <w:b w:val="1"/>
          <w:bCs w:val="1"/>
          <w:color w:val="1f3a5f"/>
          <w:sz w:val="26"/>
          <w:szCs w:val="26"/>
          <w:rtl w:val="0"/>
        </w:rPr>
        <w:t xml:space="preserve">Detailed Risk Analysis</w:t>
      </w:r>
    </w:p>
    <w:p w:rsidR="00000000" w:rsidDel="00000000" w:rsidP="00000000" w:rsidRDefault="00000000" w:rsidRPr="00000000" w14:paraId="000001C7">
      <w:pPr>
        <w:tabs>
          <w:tab w:val="left" w:leader="none" w:pos="0"/>
          <w:tab w:val="left" w:leader="none" w:pos="540"/>
          <w:tab w:val="left" w:leader="none" w:pos="1440"/>
          <w:tab w:val="left" w:leader="none" w:pos="0"/>
          <w:tab w:val="left" w:leader="none" w:pos="540"/>
          <w:tab w:val="left" w:leader="none" w:pos="1440"/>
        </w:tabs>
        <w:spacing w:after="20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Detailed analyses cover findings rated High or Very High (R-0002, R-0005, R-0008, R-0011). All other findings are documented in Table 7.</w:t>
      </w:r>
    </w:p>
    <w:p w:rsidR="00000000" w:rsidDel="00000000" w:rsidP="00000000" w:rsidRDefault="00000000" w:rsidRPr="00000000" w14:paraId="000001C8">
      <w:pPr>
        <w:tabs>
          <w:tab w:val="left" w:leader="none" w:pos="0"/>
          <w:tab w:val="left" w:leader="none" w:pos="540"/>
          <w:tab w:val="left" w:leader="none" w:pos="1440"/>
          <w:tab w:val="left" w:leader="none" w:pos="0"/>
          <w:tab w:val="left" w:leader="none" w:pos="540"/>
          <w:tab w:val="left" w:leader="none" w:pos="1440"/>
        </w:tabs>
        <w:spacing w:after="100" w:before="240" w:line="288" w:lineRule="auto"/>
        <w:rPr>
          <w:rFonts w:ascii="Cambria" w:cs="Cambria" w:eastAsia="Cambria" w:hAnsi="Cambria"/>
          <w:b w:val="1"/>
          <w:bCs w:val="1"/>
          <w:color w:val="1f3864"/>
          <w:sz w:val="22"/>
          <w:szCs w:val="22"/>
        </w:rPr>
      </w:pPr>
      <w:r w:rsidDel="00000000" w:rsidR="00000000" w:rsidRPr="00000000">
        <w:rPr>
          <w:rFonts w:ascii="Cambria" w:cs="Cambria" w:eastAsia="Cambria" w:hAnsi="Cambria"/>
          <w:b w:val="1"/>
          <w:bCs w:val="1"/>
          <w:color w:val="1f3864"/>
          <w:sz w:val="22"/>
          <w:szCs w:val="22"/>
          <w:rtl w:val="0"/>
        </w:rPr>
        <w:t xml:space="preserve">R-0002: Publicly Accessible, Unencrypted Patient Database</w:t>
      </w:r>
    </w:p>
    <w:tbl>
      <w:tblPr>
        <w:tblStyle w:val="Table9"/>
        <w:tblW w:w="10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8565"/>
        <w:tblGridChange w:id="0">
          <w:tblGrid>
            <w:gridCol w:w="2190"/>
            <w:gridCol w:w="856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C9">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Risk Level</w:t>
            </w:r>
          </w:p>
        </w:tc>
        <w:tc>
          <w:tcPr>
            <w:tcBorders>
              <w:top w:color="000000" w:space="0" w:sz="4" w:val="single"/>
              <w:left w:color="000000" w:space="0" w:sz="4" w:val="single"/>
              <w:bottom w:color="000000" w:space="0" w:sz="4" w:val="single"/>
              <w:right w:color="000000" w:space="0" w:sz="4" w:val="single"/>
            </w:tcBorders>
            <w:shd w:fill="c00000" w:val="clear"/>
            <w:tcMar>
              <w:top w:w="80.0" w:type="dxa"/>
              <w:left w:w="120.0" w:type="dxa"/>
              <w:bottom w:w="80.0" w:type="dxa"/>
              <w:right w:w="120.0" w:type="dxa"/>
            </w:tcMar>
            <w:vAlign w:val="top"/>
          </w:tcPr>
          <w:p w:rsidR="00000000" w:rsidDel="00000000" w:rsidP="00000000" w:rsidRDefault="00000000" w:rsidRPr="00000000" w14:paraId="000001CA">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Very High (Likelihood: High, Impact: Very High)</w:t>
            </w:r>
          </w:p>
        </w:tc>
      </w:tr>
      <w:tr>
        <w:trPr>
          <w:cantSplit w:val="0"/>
          <w:trHeight w:val="1755"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CB">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CC">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RDS PostgreSQL instance (meridian-portal-db) is configured as publicly accessible, and its security group allows inbound port 5432 from 0.0.0.0/0. The database endpoint is therefore reachable from the internet by any attacker, who needs only valid credentials to connect. Those credentials can be obtained through brute-force or credential-guessing attacks, and nothing in the architecture limits or detects repeated attempts. Storage encryption is also disabled, which leaves the underlying storage, automated backups, and snapshots unprotected if they are exposed or accessed outside the database engine.</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CD">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Business Impact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CE">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database holds ePHI for roughly 2.1 million patients. Unauthorized access would trigger HIPAA/HITECH breach notification at maximum scale, and likely OCR investigation, regulatory penalties, and litigation. It would also seriously damage patient trust in Meridian.</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CF">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Control Mapping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D0">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NIST 800-53: SC-7 (Boundary Protection), SC-28 (Protection of Information at Rest), AC-7 (Unsuccessful Logon Attempts), IA-5 (Authenticator Management). HIPAA: §164.312(a)(1) Access Control, §164.312(a)(2)(iv) Encryption and Decryption.</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D1">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Recommendation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D2">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Set the database to private. Only allow access from the ECS service's security group. Encrypt all data that is stored when it is not in use (this will require creating a copy of the RDS instance through a snapshot and then restoring it). Add monitoring for connections and create alerts if there are any failures with authentications.</w:t>
            </w:r>
          </w:p>
        </w:tc>
      </w:tr>
    </w:tbl>
    <w:p w:rsidR="00000000" w:rsidDel="00000000" w:rsidP="00000000" w:rsidRDefault="00000000" w:rsidRPr="00000000" w14:paraId="000001D3">
      <w:pPr>
        <w:tabs>
          <w:tab w:val="left" w:leader="none" w:pos="0"/>
          <w:tab w:val="left" w:leader="none" w:pos="540"/>
          <w:tab w:val="left" w:leader="none" w:pos="1440"/>
          <w:tab w:val="left" w:leader="none" w:pos="0"/>
          <w:tab w:val="left" w:leader="none" w:pos="540"/>
          <w:tab w:val="left" w:leader="none" w:pos="1440"/>
        </w:tabs>
        <w:spacing w:after="100" w:before="240" w:line="288" w:lineRule="auto"/>
        <w:rPr>
          <w:rFonts w:ascii="Cambria" w:cs="Cambria" w:eastAsia="Cambria" w:hAnsi="Cambria"/>
          <w:b w:val="1"/>
          <w:bCs w:val="1"/>
          <w:color w:val="1f3864"/>
          <w:sz w:val="22"/>
          <w:szCs w:val="22"/>
        </w:rPr>
      </w:pPr>
      <w:r w:rsidDel="00000000" w:rsidR="00000000" w:rsidRPr="00000000">
        <w:rPr>
          <w:rtl w:val="0"/>
        </w:rPr>
      </w:r>
    </w:p>
    <w:p w:rsidR="00000000" w:rsidDel="00000000" w:rsidP="00000000" w:rsidRDefault="00000000" w:rsidRPr="00000000" w14:paraId="000001D4">
      <w:pPr>
        <w:tabs>
          <w:tab w:val="left" w:leader="none" w:pos="0"/>
          <w:tab w:val="left" w:leader="none" w:pos="540"/>
          <w:tab w:val="left" w:leader="none" w:pos="1440"/>
          <w:tab w:val="left" w:leader="none" w:pos="0"/>
          <w:tab w:val="left" w:leader="none" w:pos="540"/>
          <w:tab w:val="left" w:leader="none" w:pos="1440"/>
        </w:tabs>
        <w:spacing w:after="100" w:before="240" w:line="288" w:lineRule="auto"/>
        <w:rPr>
          <w:rFonts w:ascii="Cambria" w:cs="Cambria" w:eastAsia="Cambria" w:hAnsi="Cambria"/>
          <w:b w:val="1"/>
          <w:bCs w:val="1"/>
          <w:color w:val="1f3864"/>
          <w:sz w:val="22"/>
          <w:szCs w:val="22"/>
        </w:rPr>
      </w:pPr>
      <w:r w:rsidDel="00000000" w:rsidR="00000000" w:rsidRPr="00000000">
        <w:rPr>
          <w:rFonts w:ascii="Cambria" w:cs="Cambria" w:eastAsia="Cambria" w:hAnsi="Cambria"/>
          <w:b w:val="1"/>
          <w:bCs w:val="1"/>
          <w:color w:val="1f3864"/>
          <w:sz w:val="22"/>
          <w:szCs w:val="22"/>
          <w:rtl w:val="0"/>
        </w:rPr>
        <w:t xml:space="preserve">R-0005: No WAF Protecting the Public Application Load Balancer</w:t>
      </w:r>
    </w:p>
    <w:tbl>
      <w:tblPr>
        <w:tblStyle w:val="Table10"/>
        <w:tblW w:w="10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8550"/>
        <w:tblGridChange w:id="0">
          <w:tblGrid>
            <w:gridCol w:w="2190"/>
            <w:gridCol w:w="855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D5">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Risk Level</w:t>
            </w:r>
          </w:p>
        </w:tc>
        <w:tc>
          <w:tcPr>
            <w:tcBorders>
              <w:top w:color="000000" w:space="0" w:sz="4" w:val="single"/>
              <w:left w:color="000000" w:space="0" w:sz="4" w:val="single"/>
              <w:bottom w:color="000000" w:space="0" w:sz="4" w:val="single"/>
              <w:right w:color="000000" w:space="0" w:sz="4" w:val="single"/>
            </w:tcBorders>
            <w:shd w:fill="c00000" w:val="clear"/>
            <w:tcMar>
              <w:top w:w="80.0" w:type="dxa"/>
              <w:left w:w="120.0" w:type="dxa"/>
              <w:bottom w:w="80.0" w:type="dxa"/>
              <w:right w:w="120.0" w:type="dxa"/>
            </w:tcMar>
            <w:vAlign w:val="top"/>
          </w:tcPr>
          <w:p w:rsidR="00000000" w:rsidDel="00000000" w:rsidP="00000000" w:rsidRDefault="00000000" w:rsidRPr="00000000" w14:paraId="000001D6">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High (Likelihood: Moderate, Impact: Very High)</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D7">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D8">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No web application firewall or request-filtering layer exists in front of the internet-facing ALB. High-volume application-layer (Layer 7) traffic, such as a botnet-driven HTTP flood, reaches the portal application unfiltered.</w:t>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D9">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Business Impact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DA">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 successful flood would make the portal unavailable. Patients would lose access to records, scheduling, secure messaging, telehealth visits, and bill payment. Clinical care continues through the EHR and in-person channels, but the disruption would hurt patient experience and the telehealth line of business.</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DB">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Control Mapping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DC">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NIST 800-53: SC-5 (Denial-of-Service Protection), SC-7 (Boundary Protection), SI-4 (System Monitoring). HIPAA: §164.306(a)(1) (availability of ePHI), §164.308(a)(7) Contingency Plan.</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DD">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Recommendation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DE">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Attach AWS WAF to the ALB with managed rule sets and rate-based rules. Enable ALB access logging and alert on anomalous traffic patterns.</w:t>
            </w:r>
          </w:p>
        </w:tc>
      </w:tr>
    </w:tbl>
    <w:p w:rsidR="00000000" w:rsidDel="00000000" w:rsidP="00000000" w:rsidRDefault="00000000" w:rsidRPr="00000000" w14:paraId="000001DF">
      <w:pPr>
        <w:tabs>
          <w:tab w:val="left" w:leader="none" w:pos="0"/>
          <w:tab w:val="left" w:leader="none" w:pos="540"/>
          <w:tab w:val="left" w:leader="none" w:pos="1440"/>
          <w:tab w:val="left" w:leader="none" w:pos="0"/>
          <w:tab w:val="left" w:leader="none" w:pos="540"/>
          <w:tab w:val="left" w:leader="none" w:pos="1440"/>
        </w:tabs>
        <w:spacing w:after="100" w:before="240" w:line="288" w:lineRule="auto"/>
        <w:rPr>
          <w:rFonts w:ascii="Cambria" w:cs="Cambria" w:eastAsia="Cambria" w:hAnsi="Cambria"/>
          <w:b w:val="1"/>
          <w:bCs w:val="1"/>
          <w:color w:val="1f3864"/>
          <w:sz w:val="22"/>
          <w:szCs w:val="22"/>
        </w:rPr>
      </w:pPr>
      <w:r w:rsidDel="00000000" w:rsidR="00000000" w:rsidRPr="00000000">
        <w:rPr>
          <w:rtl w:val="0"/>
        </w:rPr>
      </w:r>
    </w:p>
    <w:p w:rsidR="00000000" w:rsidDel="00000000" w:rsidP="00000000" w:rsidRDefault="00000000" w:rsidRPr="00000000" w14:paraId="000001E0">
      <w:pPr>
        <w:tabs>
          <w:tab w:val="left" w:leader="none" w:pos="0"/>
          <w:tab w:val="left" w:leader="none" w:pos="540"/>
          <w:tab w:val="left" w:leader="none" w:pos="1440"/>
          <w:tab w:val="left" w:leader="none" w:pos="0"/>
          <w:tab w:val="left" w:leader="none" w:pos="540"/>
          <w:tab w:val="left" w:leader="none" w:pos="1440"/>
        </w:tabs>
        <w:spacing w:after="100" w:before="240" w:line="288" w:lineRule="auto"/>
        <w:rPr>
          <w:rFonts w:ascii="Cambria" w:cs="Cambria" w:eastAsia="Cambria" w:hAnsi="Cambria"/>
          <w:b w:val="1"/>
          <w:bCs w:val="1"/>
          <w:color w:val="1f3864"/>
          <w:sz w:val="22"/>
          <w:szCs w:val="22"/>
        </w:rPr>
      </w:pPr>
      <w:r w:rsidDel="00000000" w:rsidR="00000000" w:rsidRPr="00000000">
        <w:rPr>
          <w:rFonts w:ascii="Cambria" w:cs="Cambria" w:eastAsia="Cambria" w:hAnsi="Cambria"/>
          <w:b w:val="1"/>
          <w:bCs w:val="1"/>
          <w:color w:val="1f3864"/>
          <w:sz w:val="22"/>
          <w:szCs w:val="22"/>
          <w:rtl w:val="0"/>
        </w:rPr>
        <w:t xml:space="preserve">R-0008: Broad IAM Permissions on the Portal/Billing Task Role</w:t>
      </w:r>
    </w:p>
    <w:tbl>
      <w:tblPr>
        <w:tblStyle w:val="Table11"/>
        <w:tblW w:w="10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8565"/>
        <w:tblGridChange w:id="0">
          <w:tblGrid>
            <w:gridCol w:w="2190"/>
            <w:gridCol w:w="856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E1">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Risk Level</w:t>
            </w:r>
          </w:p>
        </w:tc>
        <w:tc>
          <w:tcPr>
            <w:tcBorders>
              <w:top w:color="000000" w:space="0" w:sz="4" w:val="single"/>
              <w:left w:color="000000" w:space="0" w:sz="4" w:val="single"/>
              <w:bottom w:color="000000" w:space="0" w:sz="4" w:val="single"/>
              <w:right w:color="000000" w:space="0" w:sz="4" w:val="single"/>
            </w:tcBorders>
            <w:shd w:fill="c00000" w:val="clear"/>
            <w:tcMar>
              <w:top w:w="80.0" w:type="dxa"/>
              <w:left w:w="120.0" w:type="dxa"/>
              <w:bottom w:w="80.0" w:type="dxa"/>
              <w:right w:w="120.0" w:type="dxa"/>
            </w:tcMar>
            <w:vAlign w:val="top"/>
          </w:tcPr>
          <w:p w:rsidR="00000000" w:rsidDel="00000000" w:rsidP="00000000" w:rsidRDefault="00000000" w:rsidRPr="00000000" w14:paraId="000001E2">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High (Likelihood: Moderate, Impact: Very High)</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E3">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E4">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ECS task role shared by the portal and billing services uses broad AWS managed policies (S3FullAccess, RDSFullAccess) rather than permissions scoped to specific resources and actions. Any user or process operating under this role can modify or delete far more than its function requires.</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E5">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Business Impact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E6">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 single error or misuse can destroy or alter patient and billing data across both the database and the upload bucket. Without versioning or tested backups (see R-0004), recovery may be incomplete. This disrupts both portal operations and the PCI-scoped billing workload.</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E7">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Control Mapping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E8">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NIST 800-53: AC-6 (Least Privilege), AC-2 (Account Management), AC-3 (Access Enforcement), CP-9 (System Backup). HIPAA: §164.308(a)(4) Information Access Management, §164.312(a)(1) Access Control.</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E9">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Recommendation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EA">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Replace the AWS managed policies (S3FullAccess, RDSFullAccess) with custom least-privilege policies. These policies should be specific to the named resource or action(s) needed by the user. Create an additional task role for the billing service. Add MFA Delete and Versioning on the upload bucket. Validate the effective permission settings using IAM Access Analyzer.</w:t>
            </w:r>
          </w:p>
        </w:tc>
      </w:tr>
    </w:tbl>
    <w:p w:rsidR="00000000" w:rsidDel="00000000" w:rsidP="00000000" w:rsidRDefault="00000000" w:rsidRPr="00000000" w14:paraId="000001EB">
      <w:pPr>
        <w:tabs>
          <w:tab w:val="left" w:leader="none" w:pos="0"/>
          <w:tab w:val="left" w:leader="none" w:pos="540"/>
          <w:tab w:val="left" w:leader="none" w:pos="1440"/>
          <w:tab w:val="left" w:leader="none" w:pos="0"/>
          <w:tab w:val="left" w:leader="none" w:pos="540"/>
          <w:tab w:val="left" w:leader="none" w:pos="1440"/>
        </w:tabs>
        <w:spacing w:after="100" w:before="240" w:line="288" w:lineRule="auto"/>
        <w:rPr>
          <w:rFonts w:ascii="Cambria" w:cs="Cambria" w:eastAsia="Cambria" w:hAnsi="Cambria"/>
          <w:b w:val="1"/>
          <w:bCs w:val="1"/>
          <w:color w:val="1f3864"/>
          <w:sz w:val="22"/>
          <w:szCs w:val="22"/>
        </w:rPr>
      </w:pPr>
      <w:r w:rsidDel="00000000" w:rsidR="00000000" w:rsidRPr="00000000">
        <w:rPr>
          <w:rtl w:val="0"/>
        </w:rPr>
      </w:r>
    </w:p>
    <w:p w:rsidR="00000000" w:rsidDel="00000000" w:rsidP="00000000" w:rsidRDefault="00000000" w:rsidRPr="00000000" w14:paraId="000001EC">
      <w:pPr>
        <w:tabs>
          <w:tab w:val="left" w:leader="none" w:pos="0"/>
          <w:tab w:val="left" w:leader="none" w:pos="540"/>
          <w:tab w:val="left" w:leader="none" w:pos="1440"/>
          <w:tab w:val="left" w:leader="none" w:pos="0"/>
          <w:tab w:val="left" w:leader="none" w:pos="540"/>
          <w:tab w:val="left" w:leader="none" w:pos="1440"/>
        </w:tabs>
        <w:spacing w:after="100" w:before="240" w:line="288" w:lineRule="auto"/>
        <w:rPr>
          <w:rFonts w:ascii="Cambria" w:cs="Cambria" w:eastAsia="Cambria" w:hAnsi="Cambria"/>
          <w:b w:val="1"/>
          <w:bCs w:val="1"/>
          <w:color w:val="1f3864"/>
          <w:sz w:val="22"/>
          <w:szCs w:val="22"/>
        </w:rPr>
      </w:pPr>
      <w:r w:rsidDel="00000000" w:rsidR="00000000" w:rsidRPr="00000000">
        <w:rPr>
          <w:rFonts w:ascii="Cambria" w:cs="Cambria" w:eastAsia="Cambria" w:hAnsi="Cambria"/>
          <w:b w:val="1"/>
          <w:bCs w:val="1"/>
          <w:color w:val="1f3864"/>
          <w:sz w:val="22"/>
          <w:szCs w:val="22"/>
          <w:rtl w:val="0"/>
        </w:rPr>
        <w:t xml:space="preserve">R-0011: AdministratorAccess on the EHR-Interface Lambda</w:t>
      </w:r>
    </w:p>
    <w:tbl>
      <w:tblPr>
        <w:tblStyle w:val="Table12"/>
        <w:tblW w:w="10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8550"/>
        <w:tblGridChange w:id="0">
          <w:tblGrid>
            <w:gridCol w:w="2190"/>
            <w:gridCol w:w="855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ED">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Risk Level</w:t>
            </w:r>
          </w:p>
        </w:tc>
        <w:tc>
          <w:tcPr>
            <w:tcBorders>
              <w:top w:color="000000" w:space="0" w:sz="4" w:val="single"/>
              <w:left w:color="000000" w:space="0" w:sz="4" w:val="single"/>
              <w:bottom w:color="000000" w:space="0" w:sz="4" w:val="single"/>
              <w:right w:color="000000" w:space="0" w:sz="4" w:val="single"/>
            </w:tcBorders>
            <w:shd w:fill="c00000" w:val="clear"/>
            <w:tcMar>
              <w:top w:w="80.0" w:type="dxa"/>
              <w:left w:w="120.0" w:type="dxa"/>
              <w:bottom w:w="80.0" w:type="dxa"/>
              <w:right w:w="120.0" w:type="dxa"/>
            </w:tcMar>
            <w:vAlign w:val="top"/>
          </w:tcPr>
          <w:p w:rsidR="00000000" w:rsidDel="00000000" w:rsidP="00000000" w:rsidRDefault="00000000" w:rsidRPr="00000000" w14:paraId="000001EE">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High (Likelihood: Moderate, Impact: Very High)</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EF">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F0">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ehr-interface-sync Lambda function runs with the AdministratorAccess policy. Its function is limited to a scheduled sync between the portal database and the EHR, but its permissions cover the entire AWS account. If the function is compromised, the attacker inherits those permissions.</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F1">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Business Impact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F2">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Compromise of one small function would give an attacker unrestricted control of the account. That includes the ability to read or exfiltrate data, alter or destroy resources, and disable security controls such as logging. The blast radius far exceeds the function's purpose.</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F3">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Control Mapping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F4">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NIST 800-53: AC-6 (Least Privilege), AC-6(5) (Privileged Accounts), AC-2 (Account Management), SI-4 (System Monitoring). HIPAA: §164.308(a)(4) Information Access Management, §164.312(a)(1) Access Control.</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1F5">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Recommendation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F6">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Substitute the AdministratorAccess with a specifically designed execution role that has been granted the minimum amount of permission (database access, VPN path access and log access) needed for the sync process.</w:t>
            </w:r>
          </w:p>
          <w:p w:rsidR="00000000" w:rsidDel="00000000" w:rsidP="00000000" w:rsidRDefault="00000000" w:rsidRPr="00000000" w14:paraId="000001F7">
            <w:pPr>
              <w:tabs>
                <w:tab w:val="left" w:leader="none" w:pos="0"/>
                <w:tab w:val="left" w:leader="none" w:pos="540"/>
                <w:tab w:val="left" w:leader="none" w:pos="1440"/>
                <w:tab w:val="left" w:leader="none" w:pos="0"/>
                <w:tab w:val="left" w:leader="none" w:pos="540"/>
                <w:tab w:val="left" w:leader="none" w:pos="1440"/>
              </w:tabs>
              <w:spacing w:after="0" w:line="288" w:lineRule="auto"/>
              <w:rPr>
                <w:rFonts w:ascii="Cambria" w:cs="Cambria" w:eastAsia="Cambria" w:hAnsi="Cambria"/>
                <w:color w:val="000000"/>
                <w:sz w:val="22"/>
                <w:szCs w:val="22"/>
              </w:rPr>
            </w:pPr>
            <w:r w:rsidDel="00000000" w:rsidR="00000000" w:rsidRPr="00000000">
              <w:rPr>
                <w:rtl w:val="0"/>
              </w:rPr>
            </w:r>
          </w:p>
        </w:tc>
      </w:tr>
    </w:tbl>
    <w:p w:rsidR="00000000" w:rsidDel="00000000" w:rsidP="00000000" w:rsidRDefault="00000000" w:rsidRPr="00000000" w14:paraId="000001F8">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F9">
      <w:pPr>
        <w:tabs>
          <w:tab w:val="left" w:leader="none" w:pos="0"/>
          <w:tab w:val="left" w:leader="none" w:pos="540"/>
          <w:tab w:val="left" w:leader="none" w:pos="1440"/>
          <w:tab w:val="left" w:leader="none" w:pos="0"/>
          <w:tab w:val="left" w:leader="none" w:pos="540"/>
          <w:tab w:val="left" w:leader="none" w:pos="1440"/>
        </w:tabs>
        <w:rPr>
          <w:rFonts w:ascii="Cambria" w:cs="Cambria" w:eastAsia="Cambria" w:hAnsi="Cambria"/>
          <w:sz w:val="22"/>
          <w:szCs w:val="22"/>
        </w:rPr>
      </w:pPr>
      <w:r w:rsidDel="00000000" w:rsidR="00000000" w:rsidRPr="00000000">
        <w:rPr>
          <w:rtl w:val="0"/>
        </w:rPr>
      </w:r>
    </w:p>
    <w:sectPr>
      <w:headerReference r:id="rId6" w:type="default"/>
      <w:pgSz w:h="15840" w:w="12240" w:orient="portrait"/>
      <w:pgMar w:bottom="108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ourier New"/>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62626"/>
        <w:sz w:val="24"/>
        <w:szCs w:val="24"/>
        <w:lang w:val="en"/>
      </w:rPr>
    </w:rPrDefault>
    <w:pPrDefault>
      <w:pPr>
        <w:tabs>
          <w:tab w:val="left" w:leader="none" w:pos="0"/>
          <w:tab w:val="left" w:leader="none" w:pos="540"/>
          <w:tab w:val="left" w:leader="none" w:pos="1440"/>
        </w:tabs>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3a5f"/>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40.0" w:type="dxa"/>
        <w:left w:w="72.0" w:type="dxa"/>
        <w:bottom w:w="40.0" w:type="dxa"/>
        <w:right w:w="72.0" w:type="dxa"/>
      </w:tblCellMar>
    </w:tblPr>
  </w:style>
  <w:style w:type="table" w:styleId="Table2">
    <w:basedOn w:val="TableNormal"/>
    <w:pPr>
      <w:spacing w:after="0" w:line="240" w:lineRule="auto"/>
    </w:pPr>
    <w:tblPr>
      <w:tblStyleRowBandSize w:val="1"/>
      <w:tblStyleColBandSize w:val="1"/>
      <w:tblCellMar>
        <w:top w:w="40.0" w:type="dxa"/>
        <w:left w:w="72.0" w:type="dxa"/>
        <w:bottom w:w="40.0" w:type="dxa"/>
        <w:right w:w="72.0" w:type="dxa"/>
      </w:tblCellMar>
    </w:tblPr>
  </w:style>
  <w:style w:type="table" w:styleId="Table3">
    <w:basedOn w:val="TableNormal"/>
    <w:pPr>
      <w:spacing w:after="0" w:line="240" w:lineRule="auto"/>
    </w:pPr>
    <w:tblPr>
      <w:tblStyleRowBandSize w:val="1"/>
      <w:tblStyleColBandSize w:val="1"/>
      <w:tblCellMar>
        <w:top w:w="40.0" w:type="dxa"/>
        <w:left w:w="72.0" w:type="dxa"/>
        <w:bottom w:w="40.0" w:type="dxa"/>
        <w:right w:w="72.0" w:type="dxa"/>
      </w:tblCellMar>
    </w:tblPr>
  </w:style>
  <w:style w:type="table" w:styleId="Table4">
    <w:basedOn w:val="TableNormal"/>
    <w:pPr>
      <w:spacing w:after="0" w:line="240" w:lineRule="auto"/>
    </w:pPr>
    <w:tblPr>
      <w:tblStyleRowBandSize w:val="1"/>
      <w:tblStyleColBandSize w:val="1"/>
      <w:tblCellMar>
        <w:top w:w="40.0" w:type="dxa"/>
        <w:left w:w="72.0" w:type="dxa"/>
        <w:bottom w:w="40.0" w:type="dxa"/>
        <w:right w:w="72.0" w:type="dxa"/>
      </w:tblCellMar>
    </w:tblPr>
  </w:style>
  <w:style w:type="table" w:styleId="Table5">
    <w:basedOn w:val="TableNormal"/>
    <w:pPr>
      <w:spacing w:after="0" w:line="240" w:lineRule="auto"/>
    </w:pPr>
    <w:tblPr>
      <w:tblStyleRowBandSize w:val="1"/>
      <w:tblStyleColBandSize w:val="1"/>
      <w:tblCellMar>
        <w:top w:w="40.0" w:type="dxa"/>
        <w:left w:w="72.0" w:type="dxa"/>
        <w:bottom w:w="40.0" w:type="dxa"/>
        <w:right w:w="72.0" w:type="dxa"/>
      </w:tblCellMar>
    </w:tblPr>
  </w:style>
  <w:style w:type="table" w:styleId="Table6">
    <w:basedOn w:val="TableNormal"/>
    <w:pPr>
      <w:spacing w:after="0" w:line="240" w:lineRule="auto"/>
    </w:pPr>
    <w:tblPr>
      <w:tblStyleRowBandSize w:val="1"/>
      <w:tblStyleColBandSize w:val="1"/>
      <w:tblCellMar>
        <w:top w:w="40.0" w:type="dxa"/>
        <w:left w:w="72.0" w:type="dxa"/>
        <w:bottom w:w="40.0" w:type="dxa"/>
        <w:right w:w="72.0" w:type="dxa"/>
      </w:tblCellMar>
    </w:tblPr>
  </w:style>
  <w:style w:type="table" w:styleId="Table7">
    <w:basedOn w:val="TableNormal"/>
    <w:pPr>
      <w:spacing w:after="0" w:line="240" w:lineRule="auto"/>
    </w:pPr>
    <w:tblPr>
      <w:tblStyleRowBandSize w:val="1"/>
      <w:tblStyleColBandSize w:val="1"/>
      <w:tblCellMar>
        <w:top w:w="40.0" w:type="dxa"/>
        <w:left w:w="72.0" w:type="dxa"/>
        <w:bottom w:w="40.0" w:type="dxa"/>
        <w:right w:w="72.0" w:type="dxa"/>
      </w:tblCellMar>
    </w:tblPr>
  </w:style>
  <w:style w:type="table" w:styleId="Table8">
    <w:basedOn w:val="TableNormal"/>
    <w:pPr>
      <w:spacing w:after="0" w:line="240" w:lineRule="auto"/>
    </w:pPr>
    <w:tblPr>
      <w:tblStyleRowBandSize w:val="1"/>
      <w:tblStyleColBandSize w:val="1"/>
      <w:tblCellMar>
        <w:top w:w="40.0" w:type="dxa"/>
        <w:left w:w="72.0" w:type="dxa"/>
        <w:bottom w:w="40.0" w:type="dxa"/>
        <w:right w:w="72.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